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jc w:val="center"/>
        <w:rPr>
          <w:rFonts w:ascii="Arial" w:hAnsi="Arial" w:cs="Arial"/>
          <w:b/>
        </w:rPr>
      </w:pPr>
      <w:bookmarkStart w:id="0" w:name="_GoBack"/>
      <w:bookmarkEnd w:id="0"/>
      <w:r>
        <w:rPr>
          <w:rFonts w:ascii="Arial" w:hAnsi="Arial" w:cs="Arial"/>
          <w:b/>
        </w:rPr>
        <w:t>OBSERVATIONS AND RECOMMENDATIONS</w:t>
      </w:r>
    </w:p>
    <w:p>
      <w:pPr>
        <w:spacing w:after="0" w:line="240" w:lineRule="auto"/>
        <w:jc w:val="center"/>
        <w:rPr>
          <w:rFonts w:ascii="Arial" w:hAnsi="Arial" w:cs="Arial"/>
          <w:b/>
          <w:bCs/>
        </w:rPr>
      </w:pPr>
    </w:p>
    <w:p>
      <w:pPr>
        <w:spacing w:after="0" w:line="240" w:lineRule="auto"/>
        <w:jc w:val="center"/>
        <w:rPr>
          <w:rFonts w:ascii="Arial" w:hAnsi="Arial" w:cs="Arial"/>
          <w:b/>
          <w:bCs/>
        </w:rPr>
      </w:pPr>
    </w:p>
    <w:p>
      <w:pPr>
        <w:pStyle w:val="ListParagraph"/>
        <w:numPr>
          <w:ilvl w:val="0"/>
          <w:numId w:val="10"/>
        </w:numPr>
        <w:ind w:hanging="720"/>
        <w:rPr>
          <w:rFonts w:ascii="Arial" w:hAnsi="Arial" w:cs="Arial"/>
          <w:b/>
          <w:bCs/>
          <w:sz w:val="22"/>
          <w:szCs w:val="22"/>
        </w:rPr>
      </w:pPr>
      <w:r>
        <w:rPr>
          <w:rFonts w:ascii="Arial" w:hAnsi="Arial" w:cs="Arial"/>
          <w:b/>
          <w:bCs/>
          <w:sz w:val="22"/>
          <w:szCs w:val="22"/>
        </w:rPr>
        <w:t>Financial Audit</w:t>
      </w:r>
    </w:p>
    <w:p>
      <w:pPr>
        <w:pStyle w:val="ListParagraph"/>
        <w:rPr>
          <w:rFonts w:ascii="Arial" w:hAnsi="Arial" w:cs="Arial"/>
          <w:b/>
          <w:bCs/>
          <w:sz w:val="22"/>
          <w:szCs w:val="22"/>
        </w:rPr>
      </w:pPr>
    </w:p>
    <w:p>
      <w:pPr>
        <w:pStyle w:val="ListParagraph"/>
        <w:numPr>
          <w:ilvl w:val="0"/>
          <w:numId w:val="3"/>
        </w:numPr>
        <w:ind w:left="0" w:firstLine="0"/>
        <w:contextualSpacing/>
        <w:jc w:val="both"/>
        <w:rPr>
          <w:rFonts w:ascii="Arial" w:hAnsi="Arial" w:cs="Arial"/>
          <w:b/>
          <w:sz w:val="22"/>
          <w:szCs w:val="22"/>
        </w:rPr>
      </w:pPr>
      <w:r>
        <w:rPr>
          <w:rFonts w:ascii="Arial" w:hAnsi="Arial" w:cs="Arial"/>
          <w:b/>
          <w:sz w:val="22"/>
          <w:szCs w:val="22"/>
        </w:rPr>
        <w:t xml:space="preserve">The financial statements (FS) of subsidiaries and controlled entities of the System where it has invested a total of P2.473 billion were still not consolidated with its FS. </w:t>
      </w:r>
      <w:r>
        <w:rPr>
          <w:rFonts w:ascii="Arial" w:hAnsi="Arial" w:cs="Arial"/>
          <w:b/>
          <w:bCs/>
          <w:sz w:val="22"/>
          <w:szCs w:val="22"/>
        </w:rPr>
        <w:t>Likewise, the investment account is overstated by P17.504 million due to the non-elimination of reciprocal accounts contrary to the pertinent provisions of the Philippine Financial Reporting Standards (PFRS) 10 - Consolidated Financial Statements. Hence, the System’s FS do not present the reliable and accurate financial conditions and the results of its operations as of and for the year ended December 31, 2017.</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PFRS 10 – Consolidated Financial Statements sets the requirements for the preparation and presentation of consolidated financial statements, requiring entities to consolidate entities it controls.</w:t>
      </w:r>
    </w:p>
    <w:p>
      <w:pPr>
        <w:pStyle w:val="ListParagraph"/>
        <w:rPr>
          <w:rFonts w:ascii="Arial" w:hAnsi="Arial" w:cs="Arial"/>
          <w:b/>
          <w:bCs/>
          <w:sz w:val="22"/>
          <w:szCs w:val="22"/>
        </w:rPr>
      </w:pPr>
    </w:p>
    <w:p>
      <w:pPr>
        <w:pStyle w:val="ListParagraph"/>
        <w:numPr>
          <w:ilvl w:val="1"/>
          <w:numId w:val="3"/>
        </w:numPr>
        <w:spacing w:after="240"/>
        <w:ind w:left="0" w:firstLine="0"/>
        <w:contextualSpacing/>
        <w:jc w:val="both"/>
        <w:rPr>
          <w:rFonts w:ascii="Arial" w:hAnsi="Arial" w:cs="Arial"/>
          <w:sz w:val="22"/>
          <w:szCs w:val="22"/>
        </w:rPr>
      </w:pPr>
      <w:r>
        <w:rPr>
          <w:rFonts w:ascii="Arial" w:hAnsi="Arial" w:cs="Arial"/>
          <w:sz w:val="22"/>
          <w:szCs w:val="22"/>
        </w:rPr>
        <w:t>Paragraph Nos. 4, 19 and 21 of the above Standard provides:</w:t>
      </w:r>
    </w:p>
    <w:p>
      <w:pPr>
        <w:pStyle w:val="ListParagraph"/>
        <w:tabs>
          <w:tab w:val="left" w:pos="720"/>
        </w:tabs>
        <w:ind w:right="29"/>
        <w:contextualSpacing/>
        <w:jc w:val="both"/>
        <w:rPr>
          <w:rFonts w:ascii="Arial" w:hAnsi="Arial" w:cs="Arial"/>
          <w:sz w:val="22"/>
          <w:szCs w:val="22"/>
        </w:rPr>
      </w:pPr>
    </w:p>
    <w:p>
      <w:pPr>
        <w:pStyle w:val="ListParagraph"/>
        <w:tabs>
          <w:tab w:val="left" w:pos="720"/>
        </w:tabs>
        <w:ind w:right="29"/>
        <w:contextualSpacing/>
        <w:jc w:val="both"/>
        <w:rPr>
          <w:rFonts w:ascii="Arial" w:hAnsi="Arial" w:cs="Arial"/>
          <w:sz w:val="22"/>
          <w:szCs w:val="22"/>
        </w:rPr>
      </w:pPr>
      <w:r>
        <w:rPr>
          <w:rFonts w:ascii="Arial" w:hAnsi="Arial" w:cs="Arial"/>
          <w:sz w:val="22"/>
          <w:szCs w:val="22"/>
        </w:rPr>
        <w:t>Paragraph 4 requires an entity that is a parent to present consolidated financial statements except if it meets all of the following conditions:</w:t>
      </w:r>
    </w:p>
    <w:p>
      <w:pPr>
        <w:pStyle w:val="ListParagraph"/>
        <w:tabs>
          <w:tab w:val="left" w:pos="720"/>
          <w:tab w:val="left" w:pos="2160"/>
        </w:tabs>
        <w:ind w:left="1440" w:right="29"/>
        <w:contextualSpacing/>
        <w:jc w:val="both"/>
        <w:rPr>
          <w:rFonts w:ascii="Arial" w:hAnsi="Arial" w:cs="Arial"/>
          <w:i/>
          <w:sz w:val="18"/>
          <w:szCs w:val="22"/>
        </w:rPr>
      </w:pPr>
    </w:p>
    <w:p>
      <w:pPr>
        <w:pStyle w:val="ListParagraph"/>
        <w:numPr>
          <w:ilvl w:val="0"/>
          <w:numId w:val="4"/>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It is a wholly-owned subsidiary or is a partially-owned subsidiary of another entity and all its other owners, including those not otherwise entitled to vote, have been informed about, and do not object to, the parent not presenting consolidated financial statements;</w:t>
      </w:r>
    </w:p>
    <w:p>
      <w:pPr>
        <w:pStyle w:val="ListParagraph"/>
        <w:tabs>
          <w:tab w:val="left" w:pos="720"/>
          <w:tab w:val="left" w:pos="1440"/>
        </w:tabs>
        <w:ind w:right="29"/>
        <w:contextualSpacing/>
        <w:jc w:val="both"/>
        <w:rPr>
          <w:rFonts w:ascii="Arial" w:hAnsi="Arial" w:cs="Arial"/>
          <w:i/>
          <w:sz w:val="22"/>
          <w:szCs w:val="22"/>
        </w:rPr>
      </w:pPr>
    </w:p>
    <w:p>
      <w:pPr>
        <w:pStyle w:val="ListParagraph"/>
        <w:numPr>
          <w:ilvl w:val="0"/>
          <w:numId w:val="4"/>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Its debt or equity instruments are not traded in a public market (a domestic or foreign stock exchange or an over-the-counter market, including local and regional markets);</w:t>
      </w:r>
    </w:p>
    <w:p>
      <w:pPr>
        <w:pStyle w:val="ListParagraph"/>
        <w:rPr>
          <w:rFonts w:ascii="Arial" w:hAnsi="Arial" w:cs="Arial"/>
          <w:i/>
          <w:sz w:val="22"/>
          <w:szCs w:val="22"/>
        </w:rPr>
      </w:pPr>
    </w:p>
    <w:p>
      <w:pPr>
        <w:pStyle w:val="ListParagraph"/>
        <w:numPr>
          <w:ilvl w:val="0"/>
          <w:numId w:val="4"/>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It did not file, nor is it in the process of filing, its financial statements with a securities commission or other regulatory organization for the purpose of issuing any class of instruments in a public market; and</w:t>
      </w:r>
    </w:p>
    <w:p>
      <w:pPr>
        <w:pStyle w:val="ListParagraph"/>
        <w:rPr>
          <w:rFonts w:ascii="Arial" w:hAnsi="Arial" w:cs="Arial"/>
          <w:i/>
          <w:sz w:val="22"/>
          <w:szCs w:val="22"/>
        </w:rPr>
      </w:pPr>
    </w:p>
    <w:p>
      <w:pPr>
        <w:pStyle w:val="ListParagraph"/>
        <w:numPr>
          <w:ilvl w:val="0"/>
          <w:numId w:val="4"/>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Its ultimate or any intermediate parent produces consolidated financial statements that are available for public use and comply with PFRSs.</w:t>
      </w:r>
    </w:p>
    <w:p>
      <w:pPr>
        <w:pStyle w:val="ListParagraph"/>
        <w:tabs>
          <w:tab w:val="left" w:pos="720"/>
          <w:tab w:val="left" w:pos="2160"/>
        </w:tabs>
        <w:ind w:left="1440" w:right="29"/>
        <w:contextualSpacing/>
        <w:jc w:val="both"/>
        <w:rPr>
          <w:rFonts w:ascii="Arial" w:hAnsi="Arial" w:cs="Arial"/>
          <w:i/>
          <w:sz w:val="22"/>
          <w:szCs w:val="22"/>
          <w:u w:val="single"/>
        </w:rPr>
      </w:pPr>
    </w:p>
    <w:p>
      <w:pPr>
        <w:pStyle w:val="ListParagraph"/>
        <w:tabs>
          <w:tab w:val="left" w:pos="720"/>
        </w:tabs>
        <w:ind w:right="29"/>
        <w:contextualSpacing/>
        <w:jc w:val="both"/>
        <w:rPr>
          <w:rFonts w:ascii="Arial" w:hAnsi="Arial" w:cs="Arial"/>
          <w:i/>
          <w:sz w:val="22"/>
          <w:szCs w:val="22"/>
        </w:rPr>
      </w:pPr>
      <w:r>
        <w:rPr>
          <w:rFonts w:ascii="Arial" w:hAnsi="Arial" w:cs="Arial"/>
          <w:i/>
          <w:sz w:val="22"/>
          <w:szCs w:val="22"/>
        </w:rPr>
        <w:t>Paragraphs 19 and 21 requires a parent to prepare consolidated financial statements using uniform accounting policies for like transactions and other events in similar circumstances and that in preparing</w:t>
      </w:r>
      <w:r>
        <w:rPr>
          <w:rFonts w:ascii="Arial" w:hAnsi="Arial" w:cs="Arial"/>
          <w:b/>
          <w:i/>
          <w:sz w:val="22"/>
          <w:szCs w:val="22"/>
        </w:rPr>
        <w:t xml:space="preserve"> </w:t>
      </w:r>
      <w:r>
        <w:rPr>
          <w:rFonts w:ascii="Arial" w:hAnsi="Arial" w:cs="Arial"/>
          <w:i/>
          <w:sz w:val="22"/>
          <w:szCs w:val="22"/>
        </w:rPr>
        <w:t xml:space="preserve">consolidated financial statements, a parent shall: </w:t>
      </w:r>
    </w:p>
    <w:p>
      <w:pPr>
        <w:pStyle w:val="ListParagraph"/>
        <w:tabs>
          <w:tab w:val="left" w:pos="720"/>
          <w:tab w:val="left" w:pos="2160"/>
        </w:tabs>
        <w:ind w:right="29"/>
        <w:contextualSpacing/>
        <w:jc w:val="both"/>
        <w:rPr>
          <w:rFonts w:ascii="Arial" w:hAnsi="Arial" w:cs="Arial"/>
          <w:i/>
          <w:sz w:val="20"/>
          <w:szCs w:val="22"/>
        </w:rPr>
      </w:pPr>
    </w:p>
    <w:p>
      <w:pPr>
        <w:pStyle w:val="ListParagraph"/>
        <w:numPr>
          <w:ilvl w:val="0"/>
          <w:numId w:val="5"/>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Combine like items of assets, liabilities, equity, income, expenses and cash flows of the parent with those of its subsidiaries;</w:t>
      </w:r>
    </w:p>
    <w:p>
      <w:pPr>
        <w:pStyle w:val="ListParagraph"/>
        <w:tabs>
          <w:tab w:val="left" w:pos="720"/>
          <w:tab w:val="left" w:pos="1440"/>
        </w:tabs>
        <w:ind w:right="29"/>
        <w:contextualSpacing/>
        <w:jc w:val="both"/>
        <w:rPr>
          <w:rFonts w:ascii="Arial" w:hAnsi="Arial" w:cs="Arial"/>
          <w:i/>
          <w:sz w:val="22"/>
          <w:szCs w:val="22"/>
        </w:rPr>
      </w:pPr>
    </w:p>
    <w:p>
      <w:pPr>
        <w:pStyle w:val="ListParagraph"/>
        <w:numPr>
          <w:ilvl w:val="0"/>
          <w:numId w:val="5"/>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t>Offset (eliminate) the carrying amount of the parent’s investment in each subsidiary and the parent’s portion of equity of each subsidiary.</w:t>
      </w:r>
    </w:p>
    <w:p>
      <w:pPr>
        <w:pStyle w:val="ListParagraph"/>
        <w:tabs>
          <w:tab w:val="left" w:pos="720"/>
          <w:tab w:val="left" w:pos="1440"/>
        </w:tabs>
        <w:ind w:right="29"/>
        <w:contextualSpacing/>
        <w:jc w:val="both"/>
        <w:rPr>
          <w:rFonts w:ascii="Arial" w:hAnsi="Arial" w:cs="Arial"/>
          <w:i/>
          <w:sz w:val="22"/>
          <w:szCs w:val="22"/>
        </w:rPr>
      </w:pPr>
    </w:p>
    <w:p>
      <w:pPr>
        <w:pStyle w:val="ListParagraph"/>
        <w:numPr>
          <w:ilvl w:val="0"/>
          <w:numId w:val="5"/>
        </w:numPr>
        <w:tabs>
          <w:tab w:val="left" w:pos="720"/>
          <w:tab w:val="left" w:pos="1440"/>
        </w:tabs>
        <w:ind w:left="720" w:right="29" w:firstLine="0"/>
        <w:contextualSpacing/>
        <w:jc w:val="both"/>
        <w:rPr>
          <w:rFonts w:ascii="Arial" w:hAnsi="Arial" w:cs="Arial"/>
          <w:i/>
          <w:sz w:val="22"/>
          <w:szCs w:val="22"/>
        </w:rPr>
      </w:pPr>
      <w:r>
        <w:rPr>
          <w:rFonts w:ascii="Arial" w:hAnsi="Arial" w:cs="Arial"/>
          <w:i/>
          <w:sz w:val="22"/>
          <w:szCs w:val="22"/>
        </w:rPr>
        <w:lastRenderedPageBreak/>
        <w:t xml:space="preserve">Eliminate in full intra-group assets and liabilities, equity, income, expenses and cash flows relating to transactions between entities of the group. </w:t>
      </w:r>
    </w:p>
    <w:p>
      <w:pPr>
        <w:pStyle w:val="ListParagraph"/>
        <w:tabs>
          <w:tab w:val="left" w:pos="720"/>
          <w:tab w:val="left" w:pos="2160"/>
        </w:tabs>
        <w:ind w:left="1440" w:right="29"/>
        <w:contextualSpacing/>
        <w:jc w:val="both"/>
        <w:rPr>
          <w:rFonts w:ascii="Arial" w:hAnsi="Arial" w:cs="Arial"/>
          <w:i/>
          <w:sz w:val="20"/>
          <w:szCs w:val="22"/>
        </w:rPr>
      </w:pPr>
    </w:p>
    <w:p>
      <w:pPr>
        <w:pStyle w:val="ListParagraph"/>
        <w:tabs>
          <w:tab w:val="left" w:pos="720"/>
        </w:tabs>
        <w:ind w:right="29"/>
        <w:contextualSpacing/>
        <w:jc w:val="both"/>
        <w:rPr>
          <w:rFonts w:ascii="Arial" w:hAnsi="Arial" w:cs="Arial"/>
          <w:i/>
          <w:sz w:val="22"/>
          <w:szCs w:val="22"/>
        </w:rPr>
      </w:pPr>
      <w:r>
        <w:rPr>
          <w:rFonts w:ascii="Arial" w:hAnsi="Arial" w:cs="Arial"/>
          <w:i/>
          <w:sz w:val="22"/>
          <w:szCs w:val="22"/>
        </w:rPr>
        <w:t>Paragraph 21</w:t>
      </w:r>
      <w:r>
        <w:rPr>
          <w:rFonts w:ascii="Arial" w:hAnsi="Arial" w:cs="Arial"/>
          <w:b/>
          <w:i/>
          <w:sz w:val="22"/>
          <w:szCs w:val="22"/>
        </w:rPr>
        <w:t xml:space="preserve"> </w:t>
      </w:r>
      <w:r>
        <w:rPr>
          <w:rFonts w:ascii="Arial" w:hAnsi="Arial" w:cs="Arial"/>
          <w:i/>
          <w:sz w:val="22"/>
          <w:szCs w:val="22"/>
        </w:rPr>
        <w:t xml:space="preserve">further provides that the financial statements of the parent and its subsidiaries used in the preparation of the consolidated financial statements shall have the same reporting date. When the end of the reporting period of the parent is different from that of a subsidiary, the subsidiary prepares, for consolidation purposes, additional financial information as of the same date as the financial statements of the parent to enable the parent to consolidate the financial information of the subsidiary, unless it is impracticable to do so. </w:t>
      </w:r>
    </w:p>
    <w:p>
      <w:pPr>
        <w:pStyle w:val="ListParagraph"/>
        <w:tabs>
          <w:tab w:val="left" w:pos="720"/>
        </w:tabs>
        <w:ind w:right="29"/>
        <w:contextualSpacing/>
        <w:jc w:val="both"/>
        <w:rPr>
          <w:rFonts w:ascii="Arial" w:hAnsi="Arial" w:cs="Arial"/>
          <w:i/>
          <w:sz w:val="20"/>
          <w:szCs w:val="22"/>
        </w:rPr>
      </w:pPr>
    </w:p>
    <w:p>
      <w:pPr>
        <w:pStyle w:val="ListParagraph"/>
        <w:tabs>
          <w:tab w:val="left" w:pos="720"/>
        </w:tabs>
        <w:ind w:right="29"/>
        <w:contextualSpacing/>
        <w:jc w:val="both"/>
        <w:rPr>
          <w:rFonts w:ascii="Arial" w:hAnsi="Arial" w:cs="Arial"/>
          <w:i/>
          <w:sz w:val="22"/>
          <w:szCs w:val="22"/>
        </w:rPr>
      </w:pPr>
      <w:r>
        <w:rPr>
          <w:rFonts w:ascii="Arial" w:hAnsi="Arial" w:cs="Arial"/>
          <w:i/>
          <w:sz w:val="22"/>
          <w:szCs w:val="22"/>
        </w:rPr>
        <w:t>If it is impracticable to do so, the parent shall consolidate the financial information of the subsidiary using the most recent financial statements of the subsidiary adjusted for the effects of significant transactions or events that occur between the date of those financial statements and the date of the consolidated financial statements. In any case, the difference between the date of the subsidiary’s financial statements and that of the consolidated financial statements shall be no more than three months.</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b/>
        </w:rPr>
      </w:pPr>
      <w:r>
        <w:rPr>
          <w:rFonts w:ascii="Arial" w:hAnsi="Arial" w:cs="Arial"/>
          <w:sz w:val="22"/>
          <w:szCs w:val="22"/>
        </w:rPr>
        <w:t xml:space="preserve">Section 111 and 127 of the Presidential Decree (PD) No. 1445 states that: </w:t>
      </w:r>
    </w:p>
    <w:p>
      <w:pPr>
        <w:pStyle w:val="BodyText"/>
        <w:tabs>
          <w:tab w:val="left" w:pos="0"/>
        </w:tabs>
        <w:ind w:left="14" w:right="29"/>
        <w:rPr>
          <w:rFonts w:ascii="Arial" w:hAnsi="Arial" w:cs="Arial"/>
          <w:sz w:val="22"/>
          <w:szCs w:val="22"/>
        </w:rPr>
      </w:pPr>
    </w:p>
    <w:p>
      <w:pPr>
        <w:pStyle w:val="NoSpacing"/>
        <w:ind w:left="720"/>
        <w:rPr>
          <w:rFonts w:ascii="Arial" w:hAnsi="Arial" w:cs="Arial"/>
        </w:rPr>
      </w:pPr>
      <w:r>
        <w:rPr>
          <w:rFonts w:ascii="Arial" w:hAnsi="Arial" w:cs="Arial"/>
          <w:i/>
        </w:rPr>
        <w:t>Section 111. Keeping of accounts</w:t>
      </w:r>
      <w:r>
        <w:rPr>
          <w:rFonts w:ascii="Arial" w:hAnsi="Arial" w:cs="Arial"/>
        </w:rPr>
        <w:t>.</w:t>
      </w:r>
    </w:p>
    <w:p>
      <w:pPr>
        <w:pStyle w:val="NoSpacing"/>
        <w:ind w:left="720"/>
        <w:rPr>
          <w:rFonts w:ascii="Arial" w:hAnsi="Arial" w:cs="Arial"/>
        </w:rPr>
      </w:pPr>
    </w:p>
    <w:p>
      <w:pPr>
        <w:pStyle w:val="NoSpacing"/>
        <w:numPr>
          <w:ilvl w:val="0"/>
          <w:numId w:val="11"/>
        </w:numPr>
        <w:ind w:left="720" w:firstLine="0"/>
        <w:jc w:val="both"/>
        <w:rPr>
          <w:rFonts w:ascii="Arial" w:hAnsi="Arial" w:cs="Arial"/>
          <w:i/>
        </w:rPr>
      </w:pPr>
      <w:r>
        <w:rPr>
          <w:rFonts w:ascii="Arial" w:hAnsi="Arial" w:cs="Arial"/>
          <w:i/>
        </w:rPr>
        <w:t>The accounts of an agency shall be kept in such detail as is necessary to meet the needs of the agency and at the same time be adequate to furnish the information needed by fiscal or control agencies of the government.</w:t>
      </w:r>
    </w:p>
    <w:p>
      <w:pPr>
        <w:pStyle w:val="NoSpacing"/>
        <w:ind w:left="720"/>
        <w:rPr>
          <w:rFonts w:ascii="Arial" w:hAnsi="Arial" w:cs="Arial"/>
          <w:i/>
        </w:rPr>
      </w:pPr>
    </w:p>
    <w:p>
      <w:pPr>
        <w:pStyle w:val="NoSpacing"/>
        <w:numPr>
          <w:ilvl w:val="0"/>
          <w:numId w:val="11"/>
        </w:numPr>
        <w:ind w:left="720" w:firstLine="0"/>
        <w:jc w:val="both"/>
        <w:rPr>
          <w:rFonts w:ascii="Arial" w:hAnsi="Arial" w:cs="Arial"/>
          <w:i/>
        </w:rPr>
      </w:pPr>
      <w:r>
        <w:rPr>
          <w:rFonts w:ascii="Arial" w:hAnsi="Arial" w:cs="Arial"/>
          <w:i/>
        </w:rPr>
        <w:t>The highest standards of honesty, objectivity and consistency shall be observed in the keeping of accounts to safeguard against inaccurate or misleading information.</w:t>
      </w:r>
    </w:p>
    <w:p>
      <w:pPr>
        <w:pStyle w:val="ListParagraph"/>
        <w:rPr>
          <w:rFonts w:ascii="Arial" w:hAnsi="Arial" w:cs="Arial"/>
          <w:i/>
          <w:lang w:val="en-PH"/>
        </w:rPr>
      </w:pPr>
    </w:p>
    <w:p>
      <w:pPr>
        <w:pStyle w:val="NoSpacing"/>
        <w:ind w:left="720"/>
        <w:rPr>
          <w:rFonts w:ascii="Arial" w:hAnsi="Arial" w:cs="Arial"/>
        </w:rPr>
      </w:pPr>
      <w:r>
        <w:rPr>
          <w:rFonts w:ascii="Arial" w:hAnsi="Arial" w:cs="Arial"/>
          <w:i/>
        </w:rPr>
        <w:t>Section 127. Administrative disciplinary action</w:t>
      </w:r>
      <w:r>
        <w:rPr>
          <w:rFonts w:ascii="Arial" w:hAnsi="Arial" w:cs="Arial"/>
        </w:rPr>
        <w:t>.</w:t>
      </w:r>
    </w:p>
    <w:p>
      <w:pPr>
        <w:pStyle w:val="NoSpacing"/>
        <w:ind w:left="720"/>
        <w:rPr>
          <w:rFonts w:ascii="Arial" w:hAnsi="Arial" w:cs="Arial"/>
        </w:rPr>
      </w:pPr>
    </w:p>
    <w:p>
      <w:pPr>
        <w:autoSpaceDE w:val="0"/>
        <w:autoSpaceDN w:val="0"/>
        <w:adjustRightInd w:val="0"/>
        <w:ind w:left="720" w:right="29"/>
        <w:jc w:val="both"/>
        <w:rPr>
          <w:rFonts w:ascii="Arial" w:hAnsi="Arial" w:cs="Arial"/>
          <w:i/>
        </w:rPr>
      </w:pPr>
      <w:r>
        <w:rPr>
          <w:rFonts w:ascii="Arial" w:hAnsi="Arial" w:cs="Arial"/>
          <w:bCs/>
          <w:i/>
          <w:lang w:val="en-PH" w:eastAsia="en-PH"/>
        </w:rPr>
        <w:t>Xxx</w:t>
      </w:r>
      <w:r>
        <w:rPr>
          <w:rFonts w:ascii="Arial" w:hAnsi="Arial" w:cs="Arial"/>
          <w:i/>
          <w:lang w:val="en-PH" w:eastAsia="en-PH"/>
        </w:rPr>
        <w:t>, any unjustified failure by the public officer concerned to comply with any requirement imposed in this Code shall constitute neglect of duty and shall be a ground for administrative disciplinary action against the said public officer who, upon being found guilty thereof after hearing, shall be meted out such penalty as is commensurate with the degree of his guilt in accordance with the Civil Service Law. Repeated unjustified failure to comply with the requirements imposed in this Code shall be conclusive proof that the public officer concerned is notoriously undesirable.</w:t>
      </w:r>
    </w:p>
    <w:p>
      <w:pPr>
        <w:pStyle w:val="ListParagraph"/>
        <w:numPr>
          <w:ilvl w:val="1"/>
          <w:numId w:val="3"/>
        </w:numPr>
        <w:ind w:left="0" w:firstLine="0"/>
        <w:contextualSpacing/>
        <w:jc w:val="both"/>
        <w:rPr>
          <w:rFonts w:ascii="Arial" w:hAnsi="Arial" w:cs="Arial"/>
          <w:b/>
        </w:rPr>
      </w:pPr>
      <w:r>
        <w:rPr>
          <w:rFonts w:ascii="Arial" w:hAnsi="Arial" w:cs="Arial"/>
          <w:sz w:val="22"/>
          <w:szCs w:val="22"/>
        </w:rPr>
        <w:t>The financial statements of the System and its accompanying notes as of December 31, 2017 disclosed that the System has a total investment in stocks of its subsidiaries and affiliates</w:t>
      </w:r>
      <w:r>
        <w:rPr>
          <w:rFonts w:ascii="Arial" w:hAnsi="Arial" w:cs="Arial"/>
          <w:sz w:val="22"/>
          <w:szCs w:val="22"/>
          <w:lang w:val="en-PH"/>
        </w:rPr>
        <w:t xml:space="preserve">/controlled entities totalling P2.473 billion, details </w:t>
      </w:r>
      <w:r>
        <w:rPr>
          <w:rFonts w:ascii="Arial" w:hAnsi="Arial" w:cs="Arial"/>
          <w:sz w:val="22"/>
          <w:szCs w:val="22"/>
        </w:rPr>
        <w:t>follow:</w:t>
      </w:r>
    </w:p>
    <w:p>
      <w:pPr>
        <w:pStyle w:val="ListParagraph"/>
        <w:tabs>
          <w:tab w:val="left" w:pos="720"/>
        </w:tabs>
        <w:ind w:left="0" w:right="29"/>
        <w:contextualSpacing/>
        <w:jc w:val="both"/>
        <w:rPr>
          <w:rFonts w:ascii="Arial" w:hAnsi="Arial" w:cs="Arial"/>
          <w:sz w:val="22"/>
          <w:szCs w:val="22"/>
        </w:rPr>
      </w:pPr>
    </w:p>
    <w:p>
      <w:pPr>
        <w:pStyle w:val="ListParagraph"/>
        <w:tabs>
          <w:tab w:val="left" w:pos="720"/>
        </w:tabs>
        <w:ind w:left="0" w:right="29"/>
        <w:contextualSpacing/>
        <w:jc w:val="both"/>
        <w:rPr>
          <w:rFonts w:ascii="Arial" w:hAnsi="Arial" w:cs="Arial"/>
          <w:sz w:val="22"/>
          <w:szCs w:val="22"/>
        </w:rPr>
      </w:pPr>
    </w:p>
    <w:p>
      <w:pPr>
        <w:pStyle w:val="ListParagraph"/>
        <w:tabs>
          <w:tab w:val="left" w:pos="720"/>
        </w:tabs>
        <w:ind w:left="0" w:right="29"/>
        <w:contextualSpacing/>
        <w:jc w:val="both"/>
        <w:rPr>
          <w:rFonts w:ascii="Arial" w:hAnsi="Arial" w:cs="Arial"/>
          <w:sz w:val="22"/>
          <w:szCs w:val="22"/>
        </w:rPr>
      </w:pPr>
    </w:p>
    <w:p>
      <w:pPr>
        <w:pStyle w:val="ListParagraph"/>
        <w:tabs>
          <w:tab w:val="left" w:pos="720"/>
        </w:tabs>
        <w:ind w:left="0" w:right="29"/>
        <w:contextualSpacing/>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600"/>
        <w:gridCol w:w="1461"/>
        <w:gridCol w:w="1547"/>
      </w:tblGrid>
      <w:tr>
        <w:tc>
          <w:tcPr>
            <w:tcW w:w="4140" w:type="dxa"/>
            <w:vMerge w:val="restart"/>
            <w:tcBorders>
              <w:top w:val="single" w:sz="4" w:space="0" w:color="auto"/>
            </w:tcBorders>
          </w:tcPr>
          <w:p>
            <w:pPr>
              <w:pStyle w:val="ListParagraph"/>
              <w:tabs>
                <w:tab w:val="left" w:pos="720"/>
              </w:tabs>
              <w:ind w:left="0" w:right="29"/>
              <w:contextualSpacing/>
              <w:jc w:val="center"/>
              <w:rPr>
                <w:rFonts w:ascii="Arial" w:hAnsi="Arial" w:cs="Arial"/>
                <w:sz w:val="22"/>
                <w:szCs w:val="22"/>
              </w:rPr>
            </w:pPr>
            <w:r>
              <w:rPr>
                <w:rFonts w:ascii="Arial" w:hAnsi="Arial" w:cs="Arial"/>
                <w:b/>
                <w:bCs/>
                <w:sz w:val="19"/>
                <w:szCs w:val="19"/>
                <w:lang w:val="en-PH" w:eastAsia="en-PH"/>
              </w:rPr>
              <w:lastRenderedPageBreak/>
              <w:t>Subsidiaries and Affiliates/Controlled Entities</w:t>
            </w:r>
          </w:p>
        </w:tc>
        <w:tc>
          <w:tcPr>
            <w:tcW w:w="1600" w:type="dxa"/>
            <w:vMerge w:val="restart"/>
            <w:tcBorders>
              <w:top w:val="single" w:sz="4" w:space="0" w:color="auto"/>
            </w:tcBorders>
          </w:tcPr>
          <w:p>
            <w:pPr>
              <w:pStyle w:val="ListParagraph"/>
              <w:tabs>
                <w:tab w:val="left" w:pos="720"/>
              </w:tabs>
              <w:ind w:left="0" w:right="29"/>
              <w:contextualSpacing/>
              <w:jc w:val="center"/>
              <w:rPr>
                <w:rFonts w:ascii="Arial" w:hAnsi="Arial" w:cs="Arial"/>
                <w:sz w:val="22"/>
                <w:szCs w:val="22"/>
              </w:rPr>
            </w:pPr>
            <w:r>
              <w:rPr>
                <w:rFonts w:ascii="Arial" w:hAnsi="Arial" w:cs="Arial"/>
                <w:b/>
                <w:bCs/>
                <w:sz w:val="19"/>
                <w:szCs w:val="19"/>
                <w:lang w:val="en-PH" w:eastAsia="en-PH"/>
              </w:rPr>
              <w:t>Per cent of Ownership</w:t>
            </w:r>
          </w:p>
        </w:tc>
        <w:tc>
          <w:tcPr>
            <w:tcW w:w="3008" w:type="dxa"/>
            <w:gridSpan w:val="2"/>
            <w:tcBorders>
              <w:top w:val="single" w:sz="4" w:space="0" w:color="auto"/>
              <w:bottom w:val="single" w:sz="4" w:space="0" w:color="auto"/>
            </w:tcBorders>
          </w:tcPr>
          <w:p>
            <w:pPr>
              <w:pStyle w:val="ListParagraph"/>
              <w:tabs>
                <w:tab w:val="left" w:pos="720"/>
              </w:tabs>
              <w:ind w:left="0" w:right="29"/>
              <w:contextualSpacing/>
              <w:jc w:val="center"/>
              <w:rPr>
                <w:rFonts w:ascii="Arial" w:hAnsi="Arial" w:cs="Arial"/>
                <w:sz w:val="22"/>
                <w:szCs w:val="22"/>
              </w:rPr>
            </w:pPr>
            <w:r>
              <w:rPr>
                <w:rFonts w:ascii="Arial" w:hAnsi="Arial" w:cs="Arial"/>
                <w:b/>
                <w:sz w:val="19"/>
                <w:szCs w:val="19"/>
                <w:lang w:val="en-PH" w:eastAsia="en-PH"/>
              </w:rPr>
              <w:t>Cost of Investment</w:t>
            </w:r>
          </w:p>
        </w:tc>
      </w:tr>
      <w:tr>
        <w:tc>
          <w:tcPr>
            <w:tcW w:w="4140" w:type="dxa"/>
            <w:vMerge/>
            <w:tcBorders>
              <w:bottom w:val="single" w:sz="4" w:space="0" w:color="auto"/>
            </w:tcBorders>
          </w:tcPr>
          <w:p>
            <w:pPr>
              <w:pStyle w:val="ListParagraph"/>
              <w:tabs>
                <w:tab w:val="left" w:pos="720"/>
              </w:tabs>
              <w:ind w:left="0" w:right="29"/>
              <w:contextualSpacing/>
              <w:jc w:val="center"/>
              <w:rPr>
                <w:rFonts w:ascii="Arial" w:hAnsi="Arial" w:cs="Arial"/>
                <w:sz w:val="22"/>
                <w:szCs w:val="22"/>
              </w:rPr>
            </w:pPr>
          </w:p>
        </w:tc>
        <w:tc>
          <w:tcPr>
            <w:tcW w:w="1600" w:type="dxa"/>
            <w:vMerge/>
            <w:tcBorders>
              <w:bottom w:val="single" w:sz="4" w:space="0" w:color="auto"/>
            </w:tcBorders>
          </w:tcPr>
          <w:p>
            <w:pPr>
              <w:pStyle w:val="ListParagraph"/>
              <w:tabs>
                <w:tab w:val="left" w:pos="720"/>
              </w:tabs>
              <w:ind w:left="0" w:right="29"/>
              <w:contextualSpacing/>
              <w:jc w:val="center"/>
              <w:rPr>
                <w:rFonts w:ascii="Arial" w:hAnsi="Arial" w:cs="Arial"/>
                <w:sz w:val="22"/>
                <w:szCs w:val="22"/>
              </w:rPr>
            </w:pPr>
          </w:p>
        </w:tc>
        <w:tc>
          <w:tcPr>
            <w:tcW w:w="1461" w:type="dxa"/>
            <w:tcBorders>
              <w:top w:val="single" w:sz="4" w:space="0" w:color="auto"/>
              <w:bottom w:val="single" w:sz="4" w:space="0" w:color="auto"/>
            </w:tcBorders>
          </w:tcPr>
          <w:p>
            <w:pPr>
              <w:pStyle w:val="ListParagraph"/>
              <w:tabs>
                <w:tab w:val="left" w:pos="720"/>
              </w:tabs>
              <w:ind w:left="0" w:right="29"/>
              <w:contextualSpacing/>
              <w:jc w:val="center"/>
              <w:rPr>
                <w:rFonts w:ascii="Arial" w:hAnsi="Arial" w:cs="Arial"/>
                <w:b/>
                <w:sz w:val="20"/>
                <w:szCs w:val="20"/>
              </w:rPr>
            </w:pPr>
            <w:r>
              <w:rPr>
                <w:rFonts w:ascii="Arial" w:hAnsi="Arial" w:cs="Arial"/>
                <w:b/>
                <w:sz w:val="20"/>
                <w:szCs w:val="20"/>
              </w:rPr>
              <w:t>2017</w:t>
            </w:r>
          </w:p>
        </w:tc>
        <w:tc>
          <w:tcPr>
            <w:tcW w:w="1547" w:type="dxa"/>
            <w:tcBorders>
              <w:top w:val="single" w:sz="4" w:space="0" w:color="auto"/>
              <w:bottom w:val="single" w:sz="4" w:space="0" w:color="auto"/>
            </w:tcBorders>
          </w:tcPr>
          <w:p>
            <w:pPr>
              <w:pStyle w:val="ListParagraph"/>
              <w:tabs>
                <w:tab w:val="left" w:pos="720"/>
              </w:tabs>
              <w:ind w:left="0" w:right="29"/>
              <w:contextualSpacing/>
              <w:jc w:val="center"/>
              <w:rPr>
                <w:rFonts w:ascii="Arial" w:hAnsi="Arial" w:cs="Arial"/>
                <w:b/>
                <w:sz w:val="20"/>
                <w:szCs w:val="20"/>
              </w:rPr>
            </w:pPr>
            <w:r>
              <w:rPr>
                <w:rFonts w:ascii="Arial" w:hAnsi="Arial" w:cs="Arial"/>
                <w:b/>
                <w:sz w:val="20"/>
                <w:szCs w:val="20"/>
              </w:rPr>
              <w:t>2016</w:t>
            </w:r>
          </w:p>
        </w:tc>
      </w:tr>
      <w:tr>
        <w:tc>
          <w:tcPr>
            <w:tcW w:w="4140" w:type="dxa"/>
            <w:tcBorders>
              <w:top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 xml:space="preserve">Monterrosa Development Corporation*   </w:t>
            </w:r>
          </w:p>
        </w:tc>
        <w:tc>
          <w:tcPr>
            <w:tcW w:w="1600" w:type="dxa"/>
            <w:tcBorders>
              <w:top w:val="single" w:sz="4" w:space="0" w:color="auto"/>
            </w:tcBorders>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tcBorders>
              <w:top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873,765,346</w:t>
            </w:r>
          </w:p>
        </w:tc>
        <w:tc>
          <w:tcPr>
            <w:tcW w:w="1547" w:type="dxa"/>
            <w:tcBorders>
              <w:top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873,927,445</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Resources Investment House*</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98,972,103</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102,123,549</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 xml:space="preserve">RSBS Land, Inc.*   </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994,170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994,170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Fashion Link Corporation*</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20,100,000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20,100,000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Southern Utility Management Services,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10,000,000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10,000,000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General Satellite Communications,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62.00%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2,906,238</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2,906,238</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AFP Theatre Enterprises,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50.00%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120,000,000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120,000,000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Bay Resources Development Corporation*</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50.00%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402,000,000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402,000,000</w:t>
            </w:r>
          </w:p>
        </w:tc>
      </w:tr>
      <w:tr>
        <w:tc>
          <w:tcPr>
            <w:tcW w:w="4140" w:type="dxa"/>
            <w:tcBorders>
              <w:bottom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Amtrust Holdings, Inc.*</w:t>
            </w:r>
          </w:p>
        </w:tc>
        <w:tc>
          <w:tcPr>
            <w:tcW w:w="1600" w:type="dxa"/>
            <w:tcBorders>
              <w:bottom w:val="single" w:sz="4" w:space="0" w:color="auto"/>
            </w:tcBorders>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25.56%</w:t>
            </w:r>
          </w:p>
        </w:tc>
        <w:tc>
          <w:tcPr>
            <w:tcW w:w="1461" w:type="dxa"/>
            <w:tcBorders>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127,000,000</w:t>
            </w:r>
          </w:p>
        </w:tc>
        <w:tc>
          <w:tcPr>
            <w:tcW w:w="1547" w:type="dxa"/>
            <w:tcBorders>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127,000,000</w:t>
            </w:r>
          </w:p>
        </w:tc>
      </w:tr>
      <w:tr>
        <w:tc>
          <w:tcPr>
            <w:tcW w:w="4140" w:type="dxa"/>
            <w:tcBorders>
              <w:top w:val="single" w:sz="4" w:space="0" w:color="auto"/>
              <w:bottom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i/>
                <w:sz w:val="19"/>
                <w:szCs w:val="19"/>
                <w:lang w:val="en-PH" w:eastAsia="en-PH"/>
              </w:rPr>
              <w:t xml:space="preserve">     Sub-total</w:t>
            </w:r>
          </w:p>
        </w:tc>
        <w:tc>
          <w:tcPr>
            <w:tcW w:w="1600" w:type="dxa"/>
            <w:tcBorders>
              <w:top w:val="single" w:sz="4" w:space="0" w:color="auto"/>
              <w:bottom w:val="single" w:sz="4" w:space="0" w:color="auto"/>
            </w:tcBorders>
            <w:vAlign w:val="bottom"/>
          </w:tcPr>
          <w:p>
            <w:pPr>
              <w:pStyle w:val="ListParagraph"/>
              <w:tabs>
                <w:tab w:val="left" w:pos="720"/>
              </w:tabs>
              <w:ind w:left="0" w:right="29"/>
              <w:contextualSpacing/>
              <w:jc w:val="center"/>
              <w:rPr>
                <w:rFonts w:ascii="Arial" w:hAnsi="Arial" w:cs="Arial"/>
                <w:sz w:val="22"/>
                <w:szCs w:val="22"/>
              </w:rPr>
            </w:pPr>
          </w:p>
        </w:tc>
        <w:tc>
          <w:tcPr>
            <w:tcW w:w="1461" w:type="dxa"/>
            <w:tcBorders>
              <w:top w:val="single" w:sz="4" w:space="0" w:color="auto"/>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i/>
                <w:sz w:val="19"/>
                <w:szCs w:val="19"/>
                <w:lang w:val="en-PH" w:eastAsia="en-PH"/>
              </w:rPr>
              <w:fldChar w:fldCharType="begin"/>
            </w:r>
            <w:r>
              <w:rPr>
                <w:rFonts w:ascii="Arial" w:hAnsi="Arial" w:cs="Arial"/>
                <w:i/>
                <w:sz w:val="19"/>
                <w:szCs w:val="19"/>
                <w:lang w:val="en-PH" w:eastAsia="en-PH"/>
              </w:rPr>
              <w:instrText xml:space="preserve"> =SUM(ABOVE) </w:instrText>
            </w:r>
            <w:r>
              <w:rPr>
                <w:rFonts w:ascii="Arial" w:hAnsi="Arial" w:cs="Arial"/>
                <w:i/>
                <w:sz w:val="19"/>
                <w:szCs w:val="19"/>
                <w:lang w:val="en-PH" w:eastAsia="en-PH"/>
              </w:rPr>
              <w:fldChar w:fldCharType="separate"/>
            </w:r>
            <w:r>
              <w:rPr>
                <w:rFonts w:ascii="Arial" w:hAnsi="Arial" w:cs="Arial"/>
                <w:i/>
                <w:noProof/>
                <w:sz w:val="19"/>
                <w:szCs w:val="19"/>
                <w:lang w:val="en-PH" w:eastAsia="en-PH"/>
              </w:rPr>
              <w:t>1,655,737,857</w:t>
            </w:r>
            <w:r>
              <w:rPr>
                <w:rFonts w:ascii="Arial" w:hAnsi="Arial" w:cs="Arial"/>
                <w:i/>
                <w:sz w:val="19"/>
                <w:szCs w:val="19"/>
                <w:lang w:val="en-PH" w:eastAsia="en-PH"/>
              </w:rPr>
              <w:fldChar w:fldCharType="end"/>
            </w:r>
          </w:p>
        </w:tc>
        <w:tc>
          <w:tcPr>
            <w:tcW w:w="1547" w:type="dxa"/>
            <w:tcBorders>
              <w:top w:val="single" w:sz="4" w:space="0" w:color="auto"/>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i/>
                <w:sz w:val="19"/>
                <w:szCs w:val="19"/>
                <w:lang w:val="en-PH" w:eastAsia="en-PH"/>
              </w:rPr>
              <w:fldChar w:fldCharType="begin"/>
            </w:r>
            <w:r>
              <w:rPr>
                <w:rFonts w:ascii="Arial" w:hAnsi="Arial" w:cs="Arial"/>
                <w:i/>
                <w:sz w:val="19"/>
                <w:szCs w:val="19"/>
                <w:lang w:val="en-PH" w:eastAsia="en-PH"/>
              </w:rPr>
              <w:instrText xml:space="preserve"> =SUM(ABOVE) </w:instrText>
            </w:r>
            <w:r>
              <w:rPr>
                <w:rFonts w:ascii="Arial" w:hAnsi="Arial" w:cs="Arial"/>
                <w:i/>
                <w:sz w:val="19"/>
                <w:szCs w:val="19"/>
                <w:lang w:val="en-PH" w:eastAsia="en-PH"/>
              </w:rPr>
              <w:fldChar w:fldCharType="separate"/>
            </w:r>
            <w:r>
              <w:rPr>
                <w:rFonts w:ascii="Arial" w:hAnsi="Arial" w:cs="Arial"/>
                <w:i/>
                <w:noProof/>
                <w:sz w:val="19"/>
                <w:szCs w:val="19"/>
                <w:lang w:val="en-PH" w:eastAsia="en-PH"/>
              </w:rPr>
              <w:t>1,659,051,402</w:t>
            </w:r>
            <w:r>
              <w:rPr>
                <w:rFonts w:ascii="Arial" w:hAnsi="Arial" w:cs="Arial"/>
                <w:i/>
                <w:sz w:val="19"/>
                <w:szCs w:val="19"/>
                <w:lang w:val="en-PH" w:eastAsia="en-PH"/>
              </w:rPr>
              <w:fldChar w:fldCharType="end"/>
            </w:r>
          </w:p>
        </w:tc>
      </w:tr>
      <w:tr>
        <w:tc>
          <w:tcPr>
            <w:tcW w:w="4140" w:type="dxa"/>
            <w:tcBorders>
              <w:top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Matrix Realty Development Corporation*</w:t>
            </w:r>
          </w:p>
        </w:tc>
        <w:tc>
          <w:tcPr>
            <w:tcW w:w="1600" w:type="dxa"/>
            <w:tcBorders>
              <w:top w:val="single" w:sz="4" w:space="0" w:color="auto"/>
            </w:tcBorders>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tcBorders>
              <w:top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35,931,250</w:t>
            </w:r>
          </w:p>
        </w:tc>
        <w:tc>
          <w:tcPr>
            <w:tcW w:w="1547" w:type="dxa"/>
            <w:tcBorders>
              <w:top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35,931,250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Globan Fruits and Development Corporation*</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10,000,000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10,000,000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RSBS Enterprises,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100.00%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2,500,000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2,500,000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Veterans Electronics Communications*</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90.65%</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126,738,598</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126,738,598</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Goodfit Manufacturing Corporation*</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79.99%</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25,556,920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25,556,920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Marilaque Land,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40.00%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609,000,000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609,000,000</w:t>
            </w:r>
          </w:p>
        </w:tc>
      </w:tr>
      <w:tr>
        <w:tc>
          <w:tcPr>
            <w:tcW w:w="4140" w:type="dxa"/>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Cyquest, Inc.*</w:t>
            </w:r>
          </w:p>
        </w:tc>
        <w:tc>
          <w:tcPr>
            <w:tcW w:w="1600" w:type="dxa"/>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40.00%</w:t>
            </w:r>
          </w:p>
        </w:tc>
        <w:tc>
          <w:tcPr>
            <w:tcW w:w="1461"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2,000,000</w:t>
            </w:r>
          </w:p>
        </w:tc>
        <w:tc>
          <w:tcPr>
            <w:tcW w:w="1547" w:type="dxa"/>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2,000,000</w:t>
            </w:r>
          </w:p>
        </w:tc>
      </w:tr>
      <w:tr>
        <w:tc>
          <w:tcPr>
            <w:tcW w:w="4140" w:type="dxa"/>
            <w:tcBorders>
              <w:bottom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sz w:val="19"/>
                <w:szCs w:val="19"/>
                <w:lang w:val="en-PH" w:eastAsia="en-PH"/>
              </w:rPr>
              <w:t>CEMX, Inc.*</w:t>
            </w:r>
          </w:p>
        </w:tc>
        <w:tc>
          <w:tcPr>
            <w:tcW w:w="1600" w:type="dxa"/>
            <w:tcBorders>
              <w:bottom w:val="single" w:sz="4" w:space="0" w:color="auto"/>
            </w:tcBorders>
            <w:vAlign w:val="bottom"/>
          </w:tcPr>
          <w:p>
            <w:pPr>
              <w:pStyle w:val="ListParagraph"/>
              <w:tabs>
                <w:tab w:val="left" w:pos="720"/>
              </w:tabs>
              <w:ind w:left="0" w:right="29"/>
              <w:contextualSpacing/>
              <w:jc w:val="center"/>
              <w:rPr>
                <w:rFonts w:ascii="Arial" w:hAnsi="Arial" w:cs="Arial"/>
                <w:sz w:val="22"/>
                <w:szCs w:val="22"/>
              </w:rPr>
            </w:pPr>
            <w:r>
              <w:rPr>
                <w:rFonts w:ascii="Arial" w:hAnsi="Arial" w:cs="Arial"/>
                <w:sz w:val="19"/>
                <w:szCs w:val="19"/>
                <w:lang w:val="en-PH" w:eastAsia="en-PH"/>
              </w:rPr>
              <w:t>24.00%</w:t>
            </w:r>
          </w:p>
        </w:tc>
        <w:tc>
          <w:tcPr>
            <w:tcW w:w="1461" w:type="dxa"/>
            <w:tcBorders>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6,000,000</w:t>
            </w:r>
          </w:p>
        </w:tc>
        <w:tc>
          <w:tcPr>
            <w:tcW w:w="1547" w:type="dxa"/>
            <w:tcBorders>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sz w:val="19"/>
                <w:szCs w:val="19"/>
                <w:lang w:val="en-PH" w:eastAsia="en-PH"/>
              </w:rPr>
              <w:t>6,000,000</w:t>
            </w:r>
          </w:p>
        </w:tc>
      </w:tr>
      <w:tr>
        <w:tc>
          <w:tcPr>
            <w:tcW w:w="4140" w:type="dxa"/>
            <w:tcBorders>
              <w:top w:val="single" w:sz="4" w:space="0" w:color="auto"/>
              <w:bottom w:val="sing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i/>
                <w:sz w:val="19"/>
                <w:szCs w:val="19"/>
                <w:lang w:val="en-PH" w:eastAsia="en-PH"/>
              </w:rPr>
              <w:t xml:space="preserve">     Sub-total</w:t>
            </w:r>
          </w:p>
        </w:tc>
        <w:tc>
          <w:tcPr>
            <w:tcW w:w="1600" w:type="dxa"/>
            <w:tcBorders>
              <w:top w:val="single" w:sz="4" w:space="0" w:color="auto"/>
              <w:bottom w:val="single" w:sz="4" w:space="0" w:color="auto"/>
            </w:tcBorders>
            <w:vAlign w:val="bottom"/>
          </w:tcPr>
          <w:p>
            <w:pPr>
              <w:pStyle w:val="ListParagraph"/>
              <w:tabs>
                <w:tab w:val="left" w:pos="720"/>
              </w:tabs>
              <w:ind w:left="0" w:right="29"/>
              <w:contextualSpacing/>
              <w:jc w:val="both"/>
              <w:rPr>
                <w:rFonts w:ascii="Arial" w:hAnsi="Arial" w:cs="Arial"/>
                <w:sz w:val="22"/>
                <w:szCs w:val="22"/>
              </w:rPr>
            </w:pPr>
          </w:p>
        </w:tc>
        <w:tc>
          <w:tcPr>
            <w:tcW w:w="1461" w:type="dxa"/>
            <w:tcBorders>
              <w:top w:val="single" w:sz="4" w:space="0" w:color="auto"/>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i/>
                <w:sz w:val="19"/>
                <w:szCs w:val="19"/>
                <w:lang w:val="en-PH" w:eastAsia="en-PH"/>
              </w:rPr>
              <w:t>817,726,768</w:t>
            </w:r>
          </w:p>
        </w:tc>
        <w:tc>
          <w:tcPr>
            <w:tcW w:w="1547" w:type="dxa"/>
            <w:tcBorders>
              <w:top w:val="single" w:sz="4" w:space="0" w:color="auto"/>
              <w:bottom w:val="sing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i/>
                <w:sz w:val="19"/>
                <w:szCs w:val="19"/>
                <w:lang w:val="en-PH" w:eastAsia="en-PH"/>
              </w:rPr>
              <w:t>817,726,768</w:t>
            </w:r>
          </w:p>
        </w:tc>
      </w:tr>
      <w:tr>
        <w:tc>
          <w:tcPr>
            <w:tcW w:w="4140" w:type="dxa"/>
            <w:tcBorders>
              <w:top w:val="single" w:sz="4" w:space="0" w:color="auto"/>
              <w:bottom w:val="double" w:sz="4" w:space="0" w:color="auto"/>
            </w:tcBorders>
            <w:vAlign w:val="bottom"/>
          </w:tcPr>
          <w:p>
            <w:pPr>
              <w:pStyle w:val="ListParagraph"/>
              <w:tabs>
                <w:tab w:val="left" w:pos="720"/>
              </w:tabs>
              <w:ind w:left="0" w:right="29"/>
              <w:contextualSpacing/>
              <w:jc w:val="both"/>
              <w:rPr>
                <w:rFonts w:ascii="Arial" w:hAnsi="Arial" w:cs="Arial"/>
                <w:sz w:val="22"/>
                <w:szCs w:val="22"/>
              </w:rPr>
            </w:pPr>
            <w:r>
              <w:rPr>
                <w:rFonts w:ascii="Arial" w:hAnsi="Arial" w:cs="Arial"/>
                <w:b/>
                <w:sz w:val="19"/>
                <w:szCs w:val="19"/>
                <w:lang w:val="en-PH" w:eastAsia="en-PH"/>
              </w:rPr>
              <w:t>Total</w:t>
            </w:r>
          </w:p>
        </w:tc>
        <w:tc>
          <w:tcPr>
            <w:tcW w:w="1600" w:type="dxa"/>
            <w:tcBorders>
              <w:top w:val="single" w:sz="4" w:space="0" w:color="auto"/>
              <w:bottom w:val="double" w:sz="4" w:space="0" w:color="auto"/>
            </w:tcBorders>
            <w:vAlign w:val="bottom"/>
          </w:tcPr>
          <w:p>
            <w:pPr>
              <w:pStyle w:val="ListParagraph"/>
              <w:tabs>
                <w:tab w:val="left" w:pos="720"/>
              </w:tabs>
              <w:ind w:left="0" w:right="29"/>
              <w:contextualSpacing/>
              <w:jc w:val="both"/>
              <w:rPr>
                <w:rFonts w:ascii="Arial" w:hAnsi="Arial" w:cs="Arial"/>
                <w:sz w:val="22"/>
                <w:szCs w:val="22"/>
              </w:rPr>
            </w:pPr>
          </w:p>
        </w:tc>
        <w:tc>
          <w:tcPr>
            <w:tcW w:w="1461" w:type="dxa"/>
            <w:tcBorders>
              <w:top w:val="single" w:sz="4" w:space="0" w:color="auto"/>
              <w:bottom w:val="doub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b/>
                <w:sz w:val="19"/>
                <w:szCs w:val="19"/>
                <w:lang w:val="en-PH" w:eastAsia="en-PH"/>
              </w:rPr>
              <w:t>2,473,464,625</w:t>
            </w:r>
          </w:p>
        </w:tc>
        <w:tc>
          <w:tcPr>
            <w:tcW w:w="1547" w:type="dxa"/>
            <w:tcBorders>
              <w:top w:val="single" w:sz="4" w:space="0" w:color="auto"/>
              <w:bottom w:val="double" w:sz="4" w:space="0" w:color="auto"/>
            </w:tcBorders>
            <w:vAlign w:val="bottom"/>
          </w:tcPr>
          <w:p>
            <w:pPr>
              <w:pStyle w:val="ListParagraph"/>
              <w:tabs>
                <w:tab w:val="left" w:pos="720"/>
              </w:tabs>
              <w:ind w:left="0" w:right="29"/>
              <w:contextualSpacing/>
              <w:jc w:val="right"/>
              <w:rPr>
                <w:rFonts w:ascii="Arial" w:hAnsi="Arial" w:cs="Arial"/>
                <w:sz w:val="22"/>
                <w:szCs w:val="22"/>
              </w:rPr>
            </w:pPr>
            <w:r>
              <w:rPr>
                <w:rFonts w:ascii="Arial" w:hAnsi="Arial" w:cs="Arial"/>
                <w:b/>
                <w:sz w:val="19"/>
                <w:szCs w:val="19"/>
                <w:lang w:val="en-PH" w:eastAsia="en-PH"/>
              </w:rPr>
              <w:t>2,476,778,170</w:t>
            </w:r>
          </w:p>
        </w:tc>
      </w:tr>
    </w:tbl>
    <w:p>
      <w:pPr>
        <w:pStyle w:val="ListParagraph"/>
        <w:tabs>
          <w:tab w:val="left" w:pos="720"/>
        </w:tabs>
        <w:ind w:left="0" w:right="29"/>
        <w:contextualSpacing/>
        <w:jc w:val="both"/>
        <w:rPr>
          <w:rFonts w:ascii="Arial" w:hAnsi="Arial" w:cs="Arial"/>
          <w:sz w:val="20"/>
          <w:szCs w:val="22"/>
        </w:rPr>
      </w:pPr>
    </w:p>
    <w:p>
      <w:pPr>
        <w:pStyle w:val="BodyText"/>
        <w:numPr>
          <w:ilvl w:val="1"/>
          <w:numId w:val="6"/>
        </w:numPr>
        <w:tabs>
          <w:tab w:val="left" w:pos="0"/>
        </w:tabs>
        <w:ind w:left="720" w:right="29" w:firstLine="18"/>
        <w:rPr>
          <w:rFonts w:ascii="Arial" w:hAnsi="Arial" w:cs="Arial"/>
          <w:sz w:val="20"/>
        </w:rPr>
      </w:pPr>
      <w:r>
        <w:rPr>
          <w:rFonts w:ascii="Arial" w:hAnsi="Arial" w:cs="Arial"/>
          <w:sz w:val="22"/>
          <w:szCs w:val="22"/>
        </w:rPr>
        <w:t xml:space="preserve">As of audit date, only Southern Utility Management Services, Inc. and AFP Theatre Enterprises, Inc. submitted their financial statements. The remaining 15 subsidiaries and affiliates of the System did not submit their financial statements </w:t>
      </w:r>
      <w:r>
        <w:rPr>
          <w:rFonts w:ascii="Arial" w:hAnsi="Arial" w:cs="Arial"/>
          <w:color w:val="000000"/>
          <w:sz w:val="22"/>
          <w:szCs w:val="22"/>
          <w:lang w:val="en-PH" w:eastAsia="en-PH"/>
        </w:rPr>
        <w:t xml:space="preserve">where it has invested a total of P2.343* billion as well as the detail of the </w:t>
      </w:r>
      <w:r>
        <w:rPr>
          <w:rFonts w:ascii="Arial" w:hAnsi="Arial" w:cs="Arial"/>
          <w:sz w:val="22"/>
          <w:szCs w:val="22"/>
        </w:rPr>
        <w:t>a</w:t>
      </w:r>
      <w:r>
        <w:rPr>
          <w:rFonts w:ascii="Arial" w:hAnsi="Arial" w:cs="Arial"/>
          <w:color w:val="000000"/>
          <w:sz w:val="22"/>
          <w:szCs w:val="22"/>
          <w:lang w:eastAsia="en-PH"/>
        </w:rPr>
        <w:t xml:space="preserve">ccumulated equity in net losses of its subsidiaries and affiliates amounting to </w:t>
      </w:r>
      <w:r>
        <w:rPr>
          <w:rFonts w:ascii="Arial" w:hAnsi="Arial" w:cs="Arial"/>
          <w:sz w:val="22"/>
          <w:szCs w:val="22"/>
          <w:lang w:val="en-PH"/>
        </w:rPr>
        <w:t xml:space="preserve">P544.797 million (refer to Note 12) </w:t>
      </w:r>
      <w:r>
        <w:rPr>
          <w:rFonts w:ascii="Arial" w:hAnsi="Arial" w:cs="Arial"/>
          <w:sz w:val="22"/>
          <w:szCs w:val="22"/>
        </w:rPr>
        <w:t>to prove the correctness of the balances of the said accounts as at December 31, 2017.</w:t>
      </w:r>
    </w:p>
    <w:p>
      <w:pPr>
        <w:pStyle w:val="BodyText"/>
        <w:tabs>
          <w:tab w:val="left" w:pos="0"/>
        </w:tabs>
        <w:ind w:left="738" w:right="29"/>
        <w:rPr>
          <w:rFonts w:ascii="Arial" w:hAnsi="Arial" w:cs="Arial"/>
          <w:sz w:val="20"/>
        </w:rPr>
      </w:pPr>
    </w:p>
    <w:p>
      <w:pPr>
        <w:pStyle w:val="BodyText"/>
        <w:numPr>
          <w:ilvl w:val="1"/>
          <w:numId w:val="6"/>
        </w:numPr>
        <w:tabs>
          <w:tab w:val="left" w:pos="0"/>
        </w:tabs>
        <w:ind w:left="720" w:right="29" w:firstLine="18"/>
        <w:rPr>
          <w:rFonts w:ascii="Arial" w:hAnsi="Arial" w:cs="Arial"/>
          <w:sz w:val="20"/>
        </w:rPr>
      </w:pPr>
      <w:r>
        <w:rPr>
          <w:rFonts w:ascii="Arial" w:hAnsi="Arial" w:cs="Arial"/>
          <w:sz w:val="22"/>
          <w:szCs w:val="22"/>
        </w:rPr>
        <w:t>Moreover, no additional information to update the financial statements was provided to properly consolidate the financial information of its subsidiaries and affiliates contrary to paragraph 21 of PFRS 10 and Section 127 of PD 1445.</w:t>
      </w:r>
    </w:p>
    <w:p>
      <w:pPr>
        <w:pStyle w:val="ListParagraph"/>
        <w:rPr>
          <w:rFonts w:ascii="Arial" w:hAnsi="Arial" w:cs="Arial"/>
          <w:b/>
          <w:bCs/>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sz w:val="22"/>
          <w:szCs w:val="22"/>
        </w:rPr>
        <w:t>Note 3.7 to the financial statements states that the System’s investments in subsidiaries and associates are accounted for under the equity method or cost method depending on whether the System has significant influence or not over the entity.  Under the equity method, the System recognizes in its statements of income, its equity in the net earnings or losses of subsidiaries and associates since dates of acquisition.  The difference between the System’s cost of such investments and its proportionate share in the underlying net assets at dates of acquisition is amortized using the straight-line method for a period of 20 years.  Dividends received are credited to the investments account.</w:t>
      </w:r>
    </w:p>
    <w:p>
      <w:pPr>
        <w:pStyle w:val="ListParagraph"/>
        <w:tabs>
          <w:tab w:val="left" w:pos="0"/>
        </w:tabs>
        <w:ind w:left="0" w:right="29"/>
        <w:contextualSpacing/>
        <w:jc w:val="both"/>
        <w:rPr>
          <w:rFonts w:ascii="Arial" w:hAnsi="Arial" w:cs="Arial"/>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sz w:val="22"/>
          <w:szCs w:val="22"/>
        </w:rPr>
        <w:t>Same note further states that the System does not prepare consolidated financial statements</w:t>
      </w:r>
      <w:r>
        <w:rPr>
          <w:rFonts w:ascii="Arial" w:hAnsi="Arial" w:cs="Arial"/>
          <w:sz w:val="22"/>
          <w:szCs w:val="22"/>
          <w:lang w:val="en-PH"/>
        </w:rPr>
        <w:t>,</w:t>
      </w:r>
      <w:r>
        <w:rPr>
          <w:rFonts w:ascii="Arial" w:hAnsi="Arial" w:cs="Arial"/>
          <w:sz w:val="22"/>
          <w:szCs w:val="22"/>
        </w:rPr>
        <w:t xml:space="preserve"> as required by PFRS since majority of the audited financial statements of the System’s subsidiaries are not available because they are either closed or have ceased operations.</w:t>
      </w:r>
    </w:p>
    <w:p>
      <w:pPr>
        <w:pStyle w:val="ListParagraph"/>
        <w:tabs>
          <w:tab w:val="left" w:pos="0"/>
        </w:tabs>
        <w:ind w:left="0" w:right="29"/>
        <w:contextualSpacing/>
        <w:jc w:val="both"/>
        <w:rPr>
          <w:rFonts w:ascii="Arial" w:hAnsi="Arial" w:cs="Arial"/>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sz w:val="22"/>
          <w:szCs w:val="22"/>
        </w:rPr>
        <w:lastRenderedPageBreak/>
        <w:t>The said justification is not among the conditions provided under paragraph 4 of PFRS 10 that will qualify the System for exemption from presenting the line by line consolidation of its financial statements with the financial statements of its subsidiaries.</w:t>
      </w:r>
    </w:p>
    <w:p>
      <w:pPr>
        <w:pStyle w:val="ListParagraph"/>
        <w:rPr>
          <w:rFonts w:ascii="Arial" w:hAnsi="Arial" w:cs="Arial"/>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sz w:val="22"/>
          <w:szCs w:val="22"/>
          <w:lang w:val="en-PH"/>
        </w:rPr>
        <w:t>T</w:t>
      </w:r>
      <w:r>
        <w:rPr>
          <w:rFonts w:ascii="Arial" w:hAnsi="Arial" w:cs="Arial"/>
          <w:sz w:val="22"/>
          <w:szCs w:val="22"/>
        </w:rPr>
        <w:t>he</w:t>
      </w:r>
      <w:r>
        <w:rPr>
          <w:rFonts w:ascii="Arial" w:hAnsi="Arial" w:cs="Arial"/>
          <w:sz w:val="22"/>
          <w:szCs w:val="22"/>
          <w:lang w:val="en-PH"/>
        </w:rPr>
        <w:t xml:space="preserve"> System also failed to eliminate the parent and subsidiary reciprocal account balances of P33.693 million and its allowance for doubtful accounts of P</w:t>
      </w:r>
      <w:r>
        <w:rPr>
          <w:rFonts w:ascii="Arial" w:hAnsi="Arial" w:cs="Arial"/>
          <w:color w:val="000000"/>
          <w:sz w:val="22"/>
          <w:szCs w:val="22"/>
        </w:rPr>
        <w:t xml:space="preserve">16.189 million </w:t>
      </w:r>
      <w:r>
        <w:rPr>
          <w:rFonts w:ascii="Arial" w:hAnsi="Arial" w:cs="Arial"/>
          <w:sz w:val="22"/>
          <w:szCs w:val="22"/>
          <w:lang w:val="en-PH"/>
        </w:rPr>
        <w:t>contrary to Paragraph 21 of PFRS 10,</w:t>
      </w:r>
      <w:r>
        <w:rPr>
          <w:rFonts w:ascii="Arial" w:hAnsi="Arial" w:cs="Arial"/>
          <w:color w:val="000000"/>
          <w:sz w:val="20"/>
          <w:szCs w:val="20"/>
        </w:rPr>
        <w:t xml:space="preserve"> </w:t>
      </w:r>
      <w:r>
        <w:rPr>
          <w:rFonts w:ascii="Arial" w:hAnsi="Arial" w:cs="Arial"/>
          <w:color w:val="000000"/>
          <w:sz w:val="22"/>
          <w:szCs w:val="22"/>
        </w:rPr>
        <w:t>thereby overstating the net asset account balance as of December 31, 2017 by P17.504 million</w:t>
      </w:r>
      <w:r>
        <w:rPr>
          <w:rFonts w:ascii="Arial" w:hAnsi="Arial" w:cs="Arial"/>
          <w:sz w:val="22"/>
          <w:szCs w:val="22"/>
          <w:lang w:val="en-PH"/>
        </w:rPr>
        <w:t xml:space="preserve"> as follows:</w:t>
      </w:r>
    </w:p>
    <w:p>
      <w:pPr>
        <w:pStyle w:val="ListParagrap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620"/>
        <w:gridCol w:w="2070"/>
      </w:tblGrid>
      <w:tr>
        <w:tc>
          <w:tcPr>
            <w:tcW w:w="4950" w:type="dxa"/>
            <w:tcBorders>
              <w:top w:val="single" w:sz="4" w:space="0" w:color="auto"/>
              <w:bottom w:val="single" w:sz="4" w:space="0" w:color="auto"/>
            </w:tcBorders>
            <w:vAlign w:val="center"/>
          </w:tcPr>
          <w:p>
            <w:pPr>
              <w:pStyle w:val="ListParagraph"/>
              <w:ind w:left="0"/>
              <w:jc w:val="center"/>
              <w:rPr>
                <w:rFonts w:ascii="Arial" w:hAnsi="Arial" w:cs="Arial"/>
                <w:sz w:val="22"/>
                <w:szCs w:val="22"/>
              </w:rPr>
            </w:pPr>
            <w:r>
              <w:rPr>
                <w:rFonts w:ascii="Arial" w:hAnsi="Arial" w:cs="Arial"/>
                <w:b/>
                <w:bCs/>
                <w:color w:val="000000"/>
                <w:sz w:val="19"/>
                <w:szCs w:val="19"/>
                <w:lang w:val="en-PH" w:eastAsia="en-PH"/>
              </w:rPr>
              <w:t>Subsidiaries and Affiliates/Controlled Entities</w:t>
            </w:r>
          </w:p>
        </w:tc>
        <w:tc>
          <w:tcPr>
            <w:tcW w:w="1620" w:type="dxa"/>
            <w:tcBorders>
              <w:top w:val="single" w:sz="4" w:space="0" w:color="auto"/>
              <w:bottom w:val="single" w:sz="4" w:space="0" w:color="auto"/>
            </w:tcBorders>
            <w:vAlign w:val="center"/>
          </w:tcPr>
          <w:p>
            <w:pPr>
              <w:pStyle w:val="ListParagraph"/>
              <w:ind w:left="0"/>
              <w:jc w:val="center"/>
              <w:rPr>
                <w:rFonts w:ascii="Arial" w:hAnsi="Arial" w:cs="Arial"/>
                <w:sz w:val="22"/>
                <w:szCs w:val="22"/>
              </w:rPr>
            </w:pPr>
            <w:r>
              <w:rPr>
                <w:rFonts w:ascii="Arial" w:hAnsi="Arial" w:cs="Arial"/>
                <w:b/>
                <w:bCs/>
                <w:color w:val="000000"/>
                <w:sz w:val="18"/>
                <w:szCs w:val="18"/>
              </w:rPr>
              <w:t xml:space="preserve">        2017</w:t>
            </w:r>
          </w:p>
        </w:tc>
        <w:tc>
          <w:tcPr>
            <w:tcW w:w="2070" w:type="dxa"/>
            <w:tcBorders>
              <w:top w:val="single" w:sz="4" w:space="0" w:color="auto"/>
              <w:bottom w:val="single" w:sz="4" w:space="0" w:color="auto"/>
            </w:tcBorders>
            <w:vAlign w:val="center"/>
          </w:tcPr>
          <w:p>
            <w:pPr>
              <w:pStyle w:val="ListParagraph"/>
              <w:ind w:left="0"/>
              <w:jc w:val="center"/>
              <w:rPr>
                <w:rFonts w:ascii="Arial" w:hAnsi="Arial" w:cs="Arial"/>
                <w:sz w:val="22"/>
                <w:szCs w:val="22"/>
              </w:rPr>
            </w:pPr>
            <w:r>
              <w:rPr>
                <w:rFonts w:ascii="Arial" w:hAnsi="Arial" w:cs="Arial"/>
                <w:b/>
                <w:bCs/>
                <w:color w:val="000000"/>
                <w:sz w:val="18"/>
                <w:szCs w:val="18"/>
              </w:rPr>
              <w:t xml:space="preserve">               2016</w:t>
            </w:r>
          </w:p>
        </w:tc>
      </w:tr>
      <w:tr>
        <w:tc>
          <w:tcPr>
            <w:tcW w:w="4950" w:type="dxa"/>
            <w:tcBorders>
              <w:top w:val="single" w:sz="4" w:space="0" w:color="auto"/>
            </w:tcBorders>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Bay Resources Development Corp. (BRADCO)</w:t>
            </w:r>
          </w:p>
        </w:tc>
        <w:tc>
          <w:tcPr>
            <w:tcW w:w="1620" w:type="dxa"/>
            <w:tcBorders>
              <w:top w:val="single" w:sz="4" w:space="0" w:color="auto"/>
            </w:tcBorders>
            <w:vAlign w:val="bottom"/>
          </w:tcPr>
          <w:p>
            <w:pPr>
              <w:pStyle w:val="ListParagraph"/>
              <w:ind w:left="0"/>
              <w:jc w:val="right"/>
              <w:rPr>
                <w:rFonts w:ascii="Arial" w:hAnsi="Arial" w:cs="Arial"/>
                <w:b/>
                <w:bCs/>
                <w:color w:val="000000"/>
                <w:sz w:val="18"/>
                <w:szCs w:val="18"/>
              </w:rPr>
            </w:pPr>
            <w:r>
              <w:rPr>
                <w:rFonts w:ascii="Arial" w:hAnsi="Arial" w:cs="Arial"/>
                <w:color w:val="000000"/>
                <w:sz w:val="20"/>
                <w:szCs w:val="20"/>
              </w:rPr>
              <w:t>13,191,805</w:t>
            </w:r>
          </w:p>
        </w:tc>
        <w:tc>
          <w:tcPr>
            <w:tcW w:w="2070" w:type="dxa"/>
            <w:tcBorders>
              <w:top w:val="single" w:sz="4" w:space="0" w:color="auto"/>
            </w:tcBorders>
            <w:vAlign w:val="bottom"/>
          </w:tcPr>
          <w:p>
            <w:pPr>
              <w:pStyle w:val="ListParagraph"/>
              <w:ind w:left="0"/>
              <w:jc w:val="right"/>
              <w:rPr>
                <w:rFonts w:ascii="Arial" w:hAnsi="Arial" w:cs="Arial"/>
                <w:b/>
                <w:bCs/>
                <w:color w:val="000000"/>
                <w:sz w:val="18"/>
                <w:szCs w:val="18"/>
              </w:rPr>
            </w:pPr>
            <w:r>
              <w:rPr>
                <w:rFonts w:ascii="Arial" w:hAnsi="Arial" w:cs="Arial"/>
                <w:color w:val="000000"/>
                <w:sz w:val="20"/>
                <w:szCs w:val="20"/>
              </w:rPr>
              <w:t>13,191,805</w:t>
            </w:r>
          </w:p>
        </w:tc>
      </w:tr>
      <w:tr>
        <w:tc>
          <w:tcPr>
            <w:tcW w:w="4950" w:type="dxa"/>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Monterrosa Development Corp. (MDC)</w:t>
            </w:r>
          </w:p>
        </w:tc>
        <w:tc>
          <w:tcPr>
            <w:tcW w:w="162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12,406,245</w:t>
            </w:r>
          </w:p>
        </w:tc>
        <w:tc>
          <w:tcPr>
            <w:tcW w:w="207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12,136,245</w:t>
            </w:r>
          </w:p>
        </w:tc>
      </w:tr>
      <w:tr>
        <w:tc>
          <w:tcPr>
            <w:tcW w:w="4950" w:type="dxa"/>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Matrix Realty and Development Corp (MRDC)</w:t>
            </w:r>
          </w:p>
        </w:tc>
        <w:tc>
          <w:tcPr>
            <w:tcW w:w="162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5,894,093</w:t>
            </w:r>
          </w:p>
        </w:tc>
        <w:tc>
          <w:tcPr>
            <w:tcW w:w="207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5,894,093</w:t>
            </w:r>
          </w:p>
        </w:tc>
      </w:tr>
      <w:tr>
        <w:tc>
          <w:tcPr>
            <w:tcW w:w="4950" w:type="dxa"/>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Veterans Electronics Communications, Inc.</w:t>
            </w:r>
          </w:p>
        </w:tc>
        <w:tc>
          <w:tcPr>
            <w:tcW w:w="162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1,768,761</w:t>
            </w:r>
          </w:p>
        </w:tc>
        <w:tc>
          <w:tcPr>
            <w:tcW w:w="207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1,768,761</w:t>
            </w:r>
          </w:p>
        </w:tc>
      </w:tr>
      <w:tr>
        <w:tc>
          <w:tcPr>
            <w:tcW w:w="4950" w:type="dxa"/>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General Satellite Communications, Inc.</w:t>
            </w:r>
          </w:p>
        </w:tc>
        <w:tc>
          <w:tcPr>
            <w:tcW w:w="162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53,615</w:t>
            </w:r>
          </w:p>
        </w:tc>
        <w:tc>
          <w:tcPr>
            <w:tcW w:w="2070" w:type="dxa"/>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w:t>
            </w:r>
          </w:p>
        </w:tc>
      </w:tr>
      <w:tr>
        <w:tc>
          <w:tcPr>
            <w:tcW w:w="4950" w:type="dxa"/>
            <w:tcBorders>
              <w:bottom w:val="single" w:sz="4" w:space="0" w:color="auto"/>
            </w:tcBorders>
            <w:vAlign w:val="bottom"/>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Cyquest, Inc.</w:t>
            </w:r>
          </w:p>
        </w:tc>
        <w:tc>
          <w:tcPr>
            <w:tcW w:w="1620" w:type="dxa"/>
            <w:tcBorders>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379,000</w:t>
            </w:r>
          </w:p>
        </w:tc>
        <w:tc>
          <w:tcPr>
            <w:tcW w:w="2070" w:type="dxa"/>
            <w:tcBorders>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w:t>
            </w:r>
          </w:p>
        </w:tc>
      </w:tr>
      <w:tr>
        <w:tc>
          <w:tcPr>
            <w:tcW w:w="4950" w:type="dxa"/>
            <w:tcBorders>
              <w:top w:val="single" w:sz="4" w:space="0" w:color="auto"/>
              <w:bottom w:val="single" w:sz="4" w:space="0" w:color="auto"/>
            </w:tcBorders>
            <w:vAlign w:val="center"/>
          </w:tcPr>
          <w:p>
            <w:pPr>
              <w:pStyle w:val="ListParagraph"/>
              <w:ind w:left="0"/>
              <w:rPr>
                <w:rFonts w:ascii="Arial" w:hAnsi="Arial" w:cs="Arial"/>
                <w:b/>
                <w:bCs/>
                <w:color w:val="000000"/>
                <w:sz w:val="19"/>
                <w:szCs w:val="19"/>
                <w:lang w:val="en-PH" w:eastAsia="en-PH"/>
              </w:rPr>
            </w:pPr>
            <w:r>
              <w:rPr>
                <w:rFonts w:ascii="Arial" w:hAnsi="Arial" w:cs="Arial"/>
                <w:b/>
                <w:color w:val="000000"/>
                <w:sz w:val="20"/>
                <w:szCs w:val="20"/>
              </w:rPr>
              <w:t>Total</w:t>
            </w:r>
          </w:p>
        </w:tc>
        <w:tc>
          <w:tcPr>
            <w:tcW w:w="1620" w:type="dxa"/>
            <w:tcBorders>
              <w:top w:val="single" w:sz="4" w:space="0" w:color="auto"/>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33,693,519</w:t>
            </w:r>
            <w:r>
              <w:rPr>
                <w:rFonts w:ascii="Arial" w:hAnsi="Arial" w:cs="Arial"/>
                <w:b/>
                <w:color w:val="000000"/>
                <w:sz w:val="20"/>
                <w:szCs w:val="20"/>
              </w:rPr>
              <w:fldChar w:fldCharType="end"/>
            </w:r>
          </w:p>
        </w:tc>
        <w:tc>
          <w:tcPr>
            <w:tcW w:w="2070" w:type="dxa"/>
            <w:tcBorders>
              <w:top w:val="single" w:sz="4" w:space="0" w:color="auto"/>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b/>
                <w:color w:val="000000"/>
                <w:sz w:val="20"/>
                <w:szCs w:val="20"/>
              </w:rPr>
              <w:t>32,990,904</w:t>
            </w:r>
          </w:p>
        </w:tc>
      </w:tr>
      <w:tr>
        <w:tc>
          <w:tcPr>
            <w:tcW w:w="4950" w:type="dxa"/>
            <w:tcBorders>
              <w:top w:val="single" w:sz="4" w:space="0" w:color="auto"/>
              <w:bottom w:val="single" w:sz="4" w:space="0" w:color="auto"/>
            </w:tcBorders>
            <w:vAlign w:val="center"/>
          </w:tcPr>
          <w:p>
            <w:pPr>
              <w:pStyle w:val="ListParagraph"/>
              <w:ind w:left="0"/>
              <w:rPr>
                <w:rFonts w:ascii="Arial" w:hAnsi="Arial" w:cs="Arial"/>
                <w:b/>
                <w:bCs/>
                <w:color w:val="000000"/>
                <w:sz w:val="19"/>
                <w:szCs w:val="19"/>
                <w:lang w:val="en-PH" w:eastAsia="en-PH"/>
              </w:rPr>
            </w:pPr>
            <w:r>
              <w:rPr>
                <w:rFonts w:ascii="Arial" w:hAnsi="Arial" w:cs="Arial"/>
                <w:color w:val="000000"/>
                <w:sz w:val="20"/>
                <w:szCs w:val="20"/>
              </w:rPr>
              <w:t>Allowance for doubtful accounts</w:t>
            </w:r>
          </w:p>
        </w:tc>
        <w:tc>
          <w:tcPr>
            <w:tcW w:w="1620" w:type="dxa"/>
            <w:tcBorders>
              <w:top w:val="single" w:sz="4" w:space="0" w:color="auto"/>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 xml:space="preserve"> (16,189,214)</w:t>
            </w:r>
          </w:p>
        </w:tc>
        <w:tc>
          <w:tcPr>
            <w:tcW w:w="2070" w:type="dxa"/>
            <w:tcBorders>
              <w:top w:val="single" w:sz="4" w:space="0" w:color="auto"/>
              <w:bottom w:val="single" w:sz="4" w:space="0" w:color="auto"/>
            </w:tcBorders>
            <w:vAlign w:val="center"/>
          </w:tcPr>
          <w:p>
            <w:pPr>
              <w:pStyle w:val="ListParagraph"/>
              <w:ind w:left="0"/>
              <w:jc w:val="right"/>
              <w:rPr>
                <w:rFonts w:ascii="Arial" w:hAnsi="Arial" w:cs="Arial"/>
                <w:b/>
                <w:bCs/>
                <w:color w:val="000000"/>
                <w:sz w:val="18"/>
                <w:szCs w:val="18"/>
              </w:rPr>
            </w:pPr>
            <w:r>
              <w:rPr>
                <w:rFonts w:ascii="Arial" w:hAnsi="Arial" w:cs="Arial"/>
                <w:color w:val="000000"/>
                <w:sz w:val="20"/>
                <w:szCs w:val="20"/>
              </w:rPr>
              <w:t xml:space="preserve"> (17,837,110)</w:t>
            </w:r>
          </w:p>
        </w:tc>
      </w:tr>
      <w:tr>
        <w:tc>
          <w:tcPr>
            <w:tcW w:w="4950" w:type="dxa"/>
            <w:tcBorders>
              <w:top w:val="single" w:sz="4" w:space="0" w:color="auto"/>
              <w:bottom w:val="double" w:sz="4" w:space="0" w:color="auto"/>
            </w:tcBorders>
            <w:vAlign w:val="center"/>
          </w:tcPr>
          <w:p>
            <w:pPr>
              <w:pStyle w:val="ListParagraph"/>
              <w:ind w:left="0"/>
              <w:rPr>
                <w:rFonts w:ascii="Arial" w:hAnsi="Arial" w:cs="Arial"/>
                <w:b/>
                <w:bCs/>
                <w:color w:val="000000"/>
                <w:sz w:val="19"/>
                <w:szCs w:val="19"/>
                <w:lang w:val="en-PH" w:eastAsia="en-PH"/>
              </w:rPr>
            </w:pPr>
            <w:r>
              <w:rPr>
                <w:rFonts w:ascii="Arial" w:hAnsi="Arial" w:cs="Arial"/>
                <w:b/>
                <w:color w:val="000000"/>
                <w:sz w:val="20"/>
                <w:szCs w:val="20"/>
              </w:rPr>
              <w:t>Overstatement </w:t>
            </w:r>
          </w:p>
        </w:tc>
        <w:tc>
          <w:tcPr>
            <w:tcW w:w="1620" w:type="dxa"/>
            <w:tcBorders>
              <w:top w:val="single" w:sz="4" w:space="0" w:color="auto"/>
              <w:bottom w:val="double" w:sz="4" w:space="0" w:color="auto"/>
            </w:tcBorders>
            <w:vAlign w:val="center"/>
          </w:tcPr>
          <w:p>
            <w:pPr>
              <w:pStyle w:val="ListParagraph"/>
              <w:ind w:left="0"/>
              <w:jc w:val="right"/>
              <w:rPr>
                <w:rFonts w:ascii="Arial" w:hAnsi="Arial" w:cs="Arial"/>
                <w:b/>
                <w:bCs/>
                <w:color w:val="000000"/>
                <w:sz w:val="18"/>
                <w:szCs w:val="18"/>
              </w:rPr>
            </w:pPr>
            <w:r>
              <w:rPr>
                <w:rFonts w:ascii="Arial" w:hAnsi="Arial" w:cs="Arial"/>
                <w:b/>
                <w:bCs/>
                <w:color w:val="000000"/>
                <w:sz w:val="20"/>
                <w:szCs w:val="20"/>
              </w:rPr>
              <w:t>17,504,305</w:t>
            </w:r>
          </w:p>
        </w:tc>
        <w:tc>
          <w:tcPr>
            <w:tcW w:w="2070" w:type="dxa"/>
            <w:tcBorders>
              <w:top w:val="single" w:sz="4" w:space="0" w:color="auto"/>
              <w:bottom w:val="double" w:sz="4" w:space="0" w:color="auto"/>
            </w:tcBorders>
            <w:vAlign w:val="center"/>
          </w:tcPr>
          <w:p>
            <w:pPr>
              <w:pStyle w:val="ListParagraph"/>
              <w:ind w:left="0"/>
              <w:jc w:val="right"/>
              <w:rPr>
                <w:rFonts w:ascii="Arial" w:hAnsi="Arial" w:cs="Arial"/>
                <w:b/>
                <w:bCs/>
                <w:color w:val="000000"/>
                <w:sz w:val="18"/>
                <w:szCs w:val="18"/>
              </w:rPr>
            </w:pPr>
            <w:r>
              <w:rPr>
                <w:rFonts w:ascii="Arial" w:hAnsi="Arial" w:cs="Arial"/>
                <w:b/>
                <w:bCs/>
                <w:color w:val="000000"/>
                <w:sz w:val="20"/>
                <w:szCs w:val="20"/>
              </w:rPr>
              <w:t>15,153,794</w:t>
            </w:r>
          </w:p>
        </w:tc>
      </w:tr>
    </w:tbl>
    <w:p>
      <w:pPr>
        <w:pStyle w:val="BodyText"/>
        <w:tabs>
          <w:tab w:val="left" w:pos="0"/>
        </w:tabs>
        <w:ind w:left="18" w:right="29"/>
        <w:rPr>
          <w:rFonts w:ascii="Arial" w:hAnsi="Arial" w:cs="Arial"/>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sz w:val="22"/>
          <w:szCs w:val="22"/>
        </w:rPr>
        <w:t>In view of the foregoing, the financial statements of the System do not present a true and reliable representation of its financial condition and the results of its operations as of and for the year ended December 31, 2017.</w:t>
      </w:r>
    </w:p>
    <w:p>
      <w:pPr>
        <w:pStyle w:val="ListParagraph"/>
        <w:tabs>
          <w:tab w:val="left" w:pos="0"/>
        </w:tabs>
        <w:ind w:left="0" w:right="29"/>
        <w:contextualSpacing/>
        <w:jc w:val="both"/>
        <w:rPr>
          <w:rFonts w:ascii="Arial" w:hAnsi="Arial" w:cs="Arial"/>
          <w:sz w:val="22"/>
          <w:szCs w:val="22"/>
        </w:rPr>
      </w:pPr>
    </w:p>
    <w:p>
      <w:pPr>
        <w:pStyle w:val="ListParagraph"/>
        <w:numPr>
          <w:ilvl w:val="1"/>
          <w:numId w:val="3"/>
        </w:numPr>
        <w:tabs>
          <w:tab w:val="left" w:pos="0"/>
        </w:tabs>
        <w:ind w:left="0" w:right="29" w:firstLine="0"/>
        <w:contextualSpacing/>
        <w:jc w:val="both"/>
        <w:rPr>
          <w:rFonts w:ascii="Arial" w:hAnsi="Arial" w:cs="Arial"/>
          <w:sz w:val="22"/>
          <w:szCs w:val="22"/>
        </w:rPr>
      </w:pPr>
      <w:r>
        <w:rPr>
          <w:rFonts w:ascii="Arial" w:hAnsi="Arial" w:cs="Arial"/>
          <w:b/>
          <w:sz w:val="22"/>
          <w:szCs w:val="22"/>
        </w:rPr>
        <w:t xml:space="preserve">We reiterated our previous years’ recommendation that Management: </w:t>
      </w:r>
    </w:p>
    <w:p>
      <w:pPr>
        <w:pStyle w:val="ListParagraph"/>
        <w:rPr>
          <w:rFonts w:ascii="Arial" w:hAnsi="Arial" w:cs="Arial"/>
          <w:b/>
          <w:sz w:val="22"/>
          <w:szCs w:val="22"/>
        </w:rPr>
      </w:pPr>
    </w:p>
    <w:p>
      <w:pPr>
        <w:pStyle w:val="ListParagraph"/>
        <w:numPr>
          <w:ilvl w:val="2"/>
          <w:numId w:val="7"/>
        </w:numPr>
        <w:ind w:left="720" w:firstLine="0"/>
        <w:jc w:val="both"/>
        <w:rPr>
          <w:rFonts w:ascii="Arial" w:hAnsi="Arial" w:cs="Arial"/>
          <w:b/>
          <w:sz w:val="22"/>
          <w:szCs w:val="22"/>
        </w:rPr>
      </w:pPr>
      <w:r>
        <w:rPr>
          <w:rFonts w:ascii="Arial" w:hAnsi="Arial" w:cs="Arial"/>
          <w:b/>
          <w:sz w:val="22"/>
          <w:szCs w:val="22"/>
        </w:rPr>
        <w:t xml:space="preserve">Prepare the consolidated financial statements to include the assets, liabilities and results of operations of its subsidiaries in compliance with the provisions of PFRS 10; </w:t>
      </w:r>
    </w:p>
    <w:p>
      <w:pPr>
        <w:pStyle w:val="ListParagraph"/>
        <w:jc w:val="both"/>
        <w:rPr>
          <w:rFonts w:ascii="Arial" w:hAnsi="Arial" w:cs="Arial"/>
          <w:b/>
          <w:sz w:val="22"/>
          <w:szCs w:val="22"/>
        </w:rPr>
      </w:pPr>
    </w:p>
    <w:p>
      <w:pPr>
        <w:pStyle w:val="ListParagraph"/>
        <w:numPr>
          <w:ilvl w:val="2"/>
          <w:numId w:val="7"/>
        </w:numPr>
        <w:ind w:left="720" w:firstLine="0"/>
        <w:jc w:val="both"/>
        <w:rPr>
          <w:rFonts w:ascii="Arial" w:hAnsi="Arial" w:cs="Arial"/>
          <w:b/>
          <w:sz w:val="22"/>
          <w:szCs w:val="22"/>
        </w:rPr>
      </w:pPr>
      <w:r>
        <w:rPr>
          <w:rFonts w:ascii="Arial" w:hAnsi="Arial" w:cs="Arial"/>
          <w:b/>
          <w:sz w:val="22"/>
          <w:szCs w:val="22"/>
        </w:rPr>
        <w:t>Eliminate all parent and subsidiary reciprocal account balances during the process of consolidation; and</w:t>
      </w:r>
    </w:p>
    <w:p>
      <w:pPr>
        <w:pStyle w:val="ListParagraph"/>
        <w:rPr>
          <w:rFonts w:ascii="Arial" w:hAnsi="Arial" w:cs="Arial"/>
          <w:b/>
          <w:sz w:val="22"/>
          <w:szCs w:val="22"/>
        </w:rPr>
      </w:pPr>
    </w:p>
    <w:p>
      <w:pPr>
        <w:pStyle w:val="ListParagraph"/>
        <w:numPr>
          <w:ilvl w:val="2"/>
          <w:numId w:val="7"/>
        </w:numPr>
        <w:ind w:left="720" w:firstLine="0"/>
        <w:jc w:val="both"/>
        <w:rPr>
          <w:rFonts w:ascii="Arial" w:hAnsi="Arial" w:cs="Arial"/>
          <w:b/>
          <w:sz w:val="22"/>
          <w:szCs w:val="22"/>
        </w:rPr>
      </w:pPr>
      <w:r>
        <w:rPr>
          <w:rFonts w:ascii="Arial" w:hAnsi="Arial" w:cs="Arial"/>
          <w:b/>
          <w:sz w:val="22"/>
          <w:szCs w:val="22"/>
          <w:lang w:val="en-PH"/>
        </w:rPr>
        <w:t>Prepare the Statement of Affairs and the Statement of Realization and Liquidation of those subsidiaries and affiliates that are already closed and submit them to COA for audit until all its assets are realized; all its liabilities are settled; and the concerned subsidiaries and affiliates are fully liquidated/dissolved in accordance with the pertinent rules and regulations of Securities and Exchange Commission.</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bCs/>
          <w:noProof/>
        </w:rPr>
      </w:pPr>
      <w:r>
        <w:rPr>
          <w:rFonts w:ascii="Arial" w:hAnsi="Arial" w:cs="Arial"/>
          <w:b/>
          <w:sz w:val="22"/>
          <w:szCs w:val="22"/>
        </w:rPr>
        <w:t>Further, we also recommended to require the responsible official to account for and prepare the System’s subsidiaries and affiliates financial statements, otherwise, failure by the officials and employees to comply as such shall be subject to administrative disciplinary action under Section 127 of P.D. No. 1445.</w:t>
      </w:r>
    </w:p>
    <w:p>
      <w:pPr>
        <w:pStyle w:val="ListParagraph"/>
        <w:ind w:left="0"/>
        <w:contextualSpacing/>
        <w:jc w:val="both"/>
        <w:rPr>
          <w:rFonts w:ascii="Arial" w:hAnsi="Arial" w:cs="Arial"/>
          <w:bCs/>
          <w:noProof/>
        </w:rPr>
      </w:pPr>
    </w:p>
    <w:p>
      <w:pPr>
        <w:pStyle w:val="ListParagraph"/>
        <w:numPr>
          <w:ilvl w:val="1"/>
          <w:numId w:val="3"/>
        </w:numPr>
        <w:ind w:left="0" w:firstLine="0"/>
        <w:contextualSpacing/>
        <w:jc w:val="both"/>
        <w:rPr>
          <w:rFonts w:ascii="Arial" w:hAnsi="Arial" w:cs="Arial"/>
          <w:bCs/>
          <w:noProof/>
        </w:rPr>
      </w:pPr>
      <w:r>
        <w:rPr>
          <w:rFonts w:ascii="Arial" w:hAnsi="Arial" w:cs="Arial"/>
          <w:sz w:val="22"/>
          <w:szCs w:val="22"/>
        </w:rPr>
        <w:t>Management</w:t>
      </w:r>
      <w:r>
        <w:rPr>
          <w:rFonts w:ascii="Arial" w:hAnsi="Arial" w:cs="Arial"/>
          <w:bCs/>
          <w:noProof/>
          <w:sz w:val="22"/>
          <w:szCs w:val="22"/>
        </w:rPr>
        <w:t xml:space="preserve"> commented the following:</w:t>
      </w:r>
    </w:p>
    <w:p>
      <w:pPr>
        <w:pStyle w:val="ListParagraph"/>
        <w:ind w:left="0"/>
        <w:contextualSpacing/>
        <w:jc w:val="both"/>
        <w:rPr>
          <w:rFonts w:ascii="Arial" w:hAnsi="Arial" w:cs="Arial"/>
          <w:bCs/>
          <w:noProof/>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noProof/>
          <w:sz w:val="22"/>
          <w:szCs w:val="22"/>
        </w:rPr>
        <w:t>The System has not yet received the audited FS of the System’s actively operating subsidiaries and affiliates due to the following:</w:t>
      </w:r>
    </w:p>
    <w:p>
      <w:pPr>
        <w:pStyle w:val="ListParagraph"/>
        <w:contextualSpacing/>
        <w:jc w:val="both"/>
        <w:rPr>
          <w:rFonts w:ascii="Arial" w:hAnsi="Arial" w:cs="Arial"/>
          <w:bCs/>
          <w:noProof/>
          <w:sz w:val="22"/>
          <w:szCs w:val="22"/>
        </w:rPr>
      </w:pPr>
    </w:p>
    <w:p>
      <w:pPr>
        <w:numPr>
          <w:ilvl w:val="0"/>
          <w:numId w:val="44"/>
        </w:numPr>
        <w:tabs>
          <w:tab w:val="left" w:pos="1800"/>
        </w:tabs>
        <w:spacing w:after="0" w:line="240" w:lineRule="auto"/>
        <w:ind w:left="1440" w:firstLine="0"/>
        <w:contextualSpacing/>
        <w:jc w:val="both"/>
        <w:rPr>
          <w:rFonts w:ascii="Arial" w:hAnsi="Arial" w:cs="Arial"/>
          <w:noProof/>
        </w:rPr>
      </w:pPr>
      <w:r>
        <w:rPr>
          <w:rFonts w:ascii="Arial" w:hAnsi="Arial" w:cs="Arial"/>
          <w:noProof/>
        </w:rPr>
        <w:t>The audit period runs from January to March of the following year;</w:t>
      </w:r>
    </w:p>
    <w:p>
      <w:pPr>
        <w:numPr>
          <w:ilvl w:val="0"/>
          <w:numId w:val="44"/>
        </w:numPr>
        <w:tabs>
          <w:tab w:val="left" w:pos="1800"/>
        </w:tabs>
        <w:spacing w:after="0" w:line="240" w:lineRule="auto"/>
        <w:ind w:left="1440" w:firstLine="0"/>
        <w:contextualSpacing/>
        <w:jc w:val="both"/>
        <w:rPr>
          <w:rFonts w:ascii="Arial" w:hAnsi="Arial" w:cs="Arial"/>
          <w:noProof/>
        </w:rPr>
      </w:pPr>
      <w:r>
        <w:rPr>
          <w:rFonts w:ascii="Arial" w:hAnsi="Arial" w:cs="Arial"/>
          <w:noProof/>
        </w:rPr>
        <w:t>Inevitable year-end adjustments; and</w:t>
      </w:r>
    </w:p>
    <w:p>
      <w:pPr>
        <w:numPr>
          <w:ilvl w:val="0"/>
          <w:numId w:val="44"/>
        </w:numPr>
        <w:tabs>
          <w:tab w:val="left" w:pos="1800"/>
        </w:tabs>
        <w:spacing w:after="0" w:line="240" w:lineRule="auto"/>
        <w:ind w:left="1440" w:firstLine="0"/>
        <w:contextualSpacing/>
        <w:jc w:val="both"/>
        <w:rPr>
          <w:rFonts w:ascii="Arial" w:hAnsi="Arial" w:cs="Arial"/>
          <w:noProof/>
        </w:rPr>
      </w:pPr>
      <w:r>
        <w:rPr>
          <w:rFonts w:ascii="Arial" w:hAnsi="Arial" w:cs="Arial"/>
          <w:noProof/>
        </w:rPr>
        <w:t>Review, availability and approval of the Board of Directors prior to issuance.</w:t>
      </w:r>
    </w:p>
    <w:p>
      <w:pPr>
        <w:pStyle w:val="ListParagraph"/>
        <w:contextualSpacing/>
        <w:jc w:val="both"/>
        <w:rPr>
          <w:rFonts w:ascii="Arial" w:hAnsi="Arial" w:cs="Arial"/>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noProof/>
          <w:sz w:val="22"/>
          <w:szCs w:val="22"/>
        </w:rPr>
        <w:t>As regards Monterrosa Development Corporation (MDC), the company’s last audited financial statements was for the 2005 terminal audit done by the Commission on Audit (COA).</w:t>
      </w:r>
    </w:p>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noProof/>
          <w:sz w:val="22"/>
          <w:szCs w:val="22"/>
        </w:rPr>
        <w:t>The rest of subsidiaries where AFPRSBS has controlling interest are either closed and had ceased operations, therefore, the System can only provide the old financial statements.  Relatively, the elimination of parent and subsidiary reciprocal account balance was not undertaken by the concerned units.</w:t>
      </w:r>
    </w:p>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noProof/>
          <w:sz w:val="22"/>
          <w:szCs w:val="22"/>
        </w:rPr>
        <w:t xml:space="preserve">Equity Investment in Management Department (EIMD) shall secure the last audited financial statements of seven companies as enumerated in paragraph 1.4 above from the Securities and Exchange Commission. </w:t>
      </w:r>
    </w:p>
    <w:p>
      <w:pPr>
        <w:pStyle w:val="ListParagraph"/>
        <w:contextualSpacing/>
        <w:jc w:val="both"/>
        <w:rPr>
          <w:rFonts w:ascii="Arial" w:hAnsi="Arial" w:cs="Arial"/>
          <w:bCs/>
          <w:noProof/>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By way of rejoinder on the contention that the System was precluded from consolidating its FS with its subsidiaries because it has not yet received the audited FS of SUMSI and ATEI, we stand otherwise.  PAS 27 does not require the audited FS of a subsidiary before it can be consolidated to the FS of its parent.</w:t>
      </w:r>
    </w:p>
    <w:p>
      <w:pPr>
        <w:pStyle w:val="ListParagraph"/>
        <w:rPr>
          <w:rFonts w:ascii="Arial" w:hAnsi="Arial" w:cs="Arial"/>
          <w:b/>
          <w:bCs/>
          <w:sz w:val="22"/>
          <w:szCs w:val="22"/>
        </w:rPr>
      </w:pPr>
    </w:p>
    <w:p>
      <w:pPr>
        <w:pStyle w:val="ListParagraph"/>
        <w:rPr>
          <w:rFonts w:ascii="Arial" w:hAnsi="Arial" w:cs="Arial"/>
          <w:b/>
          <w:bCs/>
          <w:sz w:val="22"/>
          <w:szCs w:val="22"/>
        </w:rPr>
      </w:pPr>
    </w:p>
    <w:p>
      <w:pPr>
        <w:pStyle w:val="ListParagraph"/>
        <w:numPr>
          <w:ilvl w:val="0"/>
          <w:numId w:val="3"/>
        </w:numPr>
        <w:ind w:left="0" w:firstLine="0"/>
        <w:contextualSpacing/>
        <w:jc w:val="both"/>
        <w:rPr>
          <w:rFonts w:ascii="Arial" w:hAnsi="Arial" w:cs="Arial"/>
          <w:b/>
          <w:sz w:val="22"/>
          <w:szCs w:val="22"/>
        </w:rPr>
      </w:pPr>
      <w:r>
        <w:rPr>
          <w:rFonts w:ascii="Arial" w:hAnsi="Arial" w:cs="Arial"/>
          <w:b/>
          <w:bCs/>
          <w:sz w:val="22"/>
          <w:szCs w:val="22"/>
        </w:rPr>
        <w:t>Foreclosed properties of the System consisting of a parcel of land and 329 condominium and hotel units amounting to P361.072 million were neither recorded in the books nor in the possession of the System as acquired assets despite the lapse of the one year redemption period in CY 2014.  Thus, the System was deprived of any rentals, income and other benefit that can be derived there from, contrary to Paragraphs 5 and 16 of Philippine Accounting Standard (PAS) 40.  Likewise, waived penalties amounting to P248.607 million were not capitalized as part of the outstanding commercial loan contrary to Paragraph 4.5 of the Amendment to the Loan Agreement dated 21 December 2001.</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Paragraph 5 of Philippine Accounting Standard (PAS) 40 defines Investment property as:</w:t>
      </w:r>
    </w:p>
    <w:p>
      <w:pPr>
        <w:pStyle w:val="ListParagraph"/>
        <w:ind w:left="0"/>
        <w:contextualSpacing/>
        <w:jc w:val="both"/>
        <w:rPr>
          <w:rFonts w:ascii="Arial" w:hAnsi="Arial" w:cs="Arial"/>
          <w:sz w:val="22"/>
          <w:szCs w:val="22"/>
        </w:rPr>
      </w:pPr>
    </w:p>
    <w:p>
      <w:pPr>
        <w:ind w:left="720" w:right="389"/>
        <w:jc w:val="both"/>
        <w:rPr>
          <w:rFonts w:ascii="Arial" w:hAnsi="Arial" w:cs="Arial"/>
        </w:rPr>
      </w:pPr>
      <w:r>
        <w:rPr>
          <w:rFonts w:ascii="Arial" w:hAnsi="Arial" w:cs="Arial"/>
          <w:i/>
        </w:rPr>
        <w:t>Property (land or a building – or part of a building – or both) held (by the owner or by the lessee under a finance lease) to earn rentals or for capital appreciation or both, rather than for:</w:t>
      </w:r>
      <w:r>
        <w:rPr>
          <w:rFonts w:ascii="Arial" w:hAnsi="Arial" w:cs="Arial"/>
        </w:rPr>
        <w:t xml:space="preserve"> </w:t>
      </w:r>
    </w:p>
    <w:p>
      <w:pPr>
        <w:numPr>
          <w:ilvl w:val="0"/>
          <w:numId w:val="12"/>
        </w:numPr>
        <w:spacing w:after="0" w:line="240" w:lineRule="auto"/>
        <w:ind w:right="389"/>
        <w:jc w:val="both"/>
        <w:rPr>
          <w:rFonts w:ascii="Arial" w:hAnsi="Arial" w:cs="Arial"/>
          <w:i/>
        </w:rPr>
      </w:pPr>
      <w:r>
        <w:rPr>
          <w:rFonts w:ascii="Arial" w:hAnsi="Arial" w:cs="Arial"/>
          <w:i/>
        </w:rPr>
        <w:t>Use in the production or supply of goods or services of for administrative purposes; or</w:t>
      </w:r>
    </w:p>
    <w:p>
      <w:pPr>
        <w:spacing w:after="0" w:line="240" w:lineRule="auto"/>
        <w:ind w:left="1080" w:right="389"/>
        <w:jc w:val="both"/>
        <w:rPr>
          <w:rFonts w:ascii="Arial" w:hAnsi="Arial" w:cs="Arial"/>
          <w:i/>
        </w:rPr>
      </w:pPr>
    </w:p>
    <w:p>
      <w:pPr>
        <w:numPr>
          <w:ilvl w:val="0"/>
          <w:numId w:val="12"/>
        </w:numPr>
        <w:spacing w:after="0" w:line="240" w:lineRule="auto"/>
        <w:ind w:right="389"/>
        <w:jc w:val="both"/>
        <w:rPr>
          <w:rFonts w:ascii="Arial" w:hAnsi="Arial" w:cs="Arial"/>
          <w:i/>
        </w:rPr>
      </w:pPr>
      <w:r>
        <w:rPr>
          <w:rFonts w:ascii="Arial" w:hAnsi="Arial" w:cs="Arial"/>
          <w:i/>
        </w:rPr>
        <w:t>Sale in the ordinary course of business.</w:t>
      </w:r>
    </w:p>
    <w:p>
      <w:pPr>
        <w:pStyle w:val="ListParagraph"/>
        <w:ind w:left="0"/>
        <w:contextualSpacing/>
        <w:jc w:val="both"/>
        <w:rPr>
          <w:rFonts w:ascii="Arial" w:hAnsi="Arial" w:cs="Arial"/>
          <w:sz w:val="22"/>
          <w:szCs w:val="22"/>
        </w:rPr>
      </w:pPr>
    </w:p>
    <w:p>
      <w:pPr>
        <w:pStyle w:val="ListParagraph"/>
        <w:ind w:left="0"/>
        <w:contextualSpacing/>
        <w:jc w:val="both"/>
        <w:rPr>
          <w:rFonts w:ascii="Arial" w:hAnsi="Arial" w:cs="Arial"/>
          <w:sz w:val="22"/>
          <w:szCs w:val="22"/>
        </w:rPr>
      </w:pP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Paragraph 16 of PAS 40 states that:</w:t>
      </w:r>
    </w:p>
    <w:p>
      <w:pPr>
        <w:pStyle w:val="ListParagraph"/>
        <w:ind w:left="0"/>
        <w:contextualSpacing/>
        <w:jc w:val="both"/>
        <w:rPr>
          <w:rFonts w:ascii="Arial" w:hAnsi="Arial" w:cs="Arial"/>
          <w:sz w:val="22"/>
          <w:szCs w:val="22"/>
        </w:rPr>
      </w:pPr>
    </w:p>
    <w:p>
      <w:pPr>
        <w:spacing w:line="240" w:lineRule="auto"/>
        <w:ind w:left="720" w:right="389"/>
        <w:jc w:val="both"/>
        <w:rPr>
          <w:rFonts w:ascii="Arial" w:hAnsi="Arial" w:cs="Arial"/>
          <w:i/>
        </w:rPr>
      </w:pPr>
      <w:r>
        <w:rPr>
          <w:rFonts w:ascii="Arial" w:hAnsi="Arial" w:cs="Arial"/>
          <w:i/>
        </w:rPr>
        <w:t>Investment property shall be recognized as an asset when, and only when:</w:t>
      </w:r>
    </w:p>
    <w:p>
      <w:pPr>
        <w:numPr>
          <w:ilvl w:val="0"/>
          <w:numId w:val="13"/>
        </w:numPr>
        <w:spacing w:after="0" w:line="240" w:lineRule="auto"/>
        <w:ind w:left="720" w:right="389" w:firstLine="0"/>
        <w:jc w:val="both"/>
        <w:rPr>
          <w:rFonts w:ascii="Arial" w:hAnsi="Arial" w:cs="Arial"/>
        </w:rPr>
      </w:pPr>
      <w:r>
        <w:rPr>
          <w:rFonts w:ascii="Arial" w:hAnsi="Arial" w:cs="Arial"/>
          <w:i/>
        </w:rPr>
        <w:t>it is probable that the future economic benefits that are associated with the investment property will flow to the entity; and</w:t>
      </w:r>
    </w:p>
    <w:p>
      <w:pPr>
        <w:spacing w:after="0" w:line="240" w:lineRule="auto"/>
        <w:ind w:left="720" w:right="389"/>
        <w:jc w:val="both"/>
        <w:rPr>
          <w:rFonts w:ascii="Arial" w:hAnsi="Arial" w:cs="Arial"/>
        </w:rPr>
      </w:pPr>
    </w:p>
    <w:p>
      <w:pPr>
        <w:numPr>
          <w:ilvl w:val="0"/>
          <w:numId w:val="13"/>
        </w:numPr>
        <w:spacing w:after="0" w:line="240" w:lineRule="auto"/>
        <w:ind w:left="720" w:right="389" w:firstLine="0"/>
        <w:jc w:val="both"/>
        <w:rPr>
          <w:rFonts w:ascii="Arial" w:hAnsi="Arial" w:cs="Arial"/>
        </w:rPr>
      </w:pPr>
      <w:r>
        <w:rPr>
          <w:rFonts w:ascii="Arial" w:hAnsi="Arial" w:cs="Arial"/>
          <w:i/>
        </w:rPr>
        <w:t>the cost of the investment property can be measured reliably.</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Likewise, the Certificate of Sale (COS) dated February 28, 2013 states that the period of redemption of the real properties foreclosed will expire one year from and after the date of registration of the COS with the corresponding Register of Deeds.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Further, Paragraph 4.5 of the Amendment to Loan Agreement dated December 21, 2001 provides:</w:t>
      </w:r>
    </w:p>
    <w:p>
      <w:pPr>
        <w:pStyle w:val="ListParagraph"/>
        <w:rPr>
          <w:rFonts w:ascii="Arial" w:hAnsi="Arial" w:cs="Arial"/>
          <w:sz w:val="22"/>
          <w:szCs w:val="22"/>
        </w:rPr>
      </w:pPr>
    </w:p>
    <w:p>
      <w:pPr>
        <w:spacing w:after="0" w:line="240" w:lineRule="auto"/>
        <w:ind w:left="720" w:right="389"/>
        <w:jc w:val="both"/>
        <w:rPr>
          <w:rFonts w:ascii="Arial" w:eastAsia="Times New Roman" w:hAnsi="Arial" w:cs="Arial"/>
        </w:rPr>
      </w:pPr>
      <w:r>
        <w:rPr>
          <w:rFonts w:ascii="Arial" w:eastAsia="MS Mincho" w:hAnsi="Arial"/>
          <w:i/>
        </w:rPr>
        <w:t xml:space="preserve">That conditioned upon the faithful performance by the BORROWER of the terms and conditions of the loan and security documents, the LENDER hereby waives the payment of penalty charges in the amount of PESOS: TWO HUNDRED FORTY EIGHT MILLION SIX HUNDRED SIX THOUSAND SIX HUNDRED FIFTY THREE AND 86/100 (P248,606,653.86) which accrued as of 15 September 2001 </w:t>
      </w:r>
      <w:r>
        <w:rPr>
          <w:rFonts w:ascii="Arial" w:eastAsia="MS Mincho" w:hAnsi="Arial"/>
          <w:b/>
          <w:i/>
        </w:rPr>
        <w:t>provided that in the event the BORROWER fails to comply with any of the terms and conditions of the loan and security documents, all penalty charges waived shall be automatically reinstated without need of any notice or demand</w:t>
      </w:r>
      <w:r>
        <w:rPr>
          <w:rFonts w:ascii="Arial" w:eastAsia="MS Mincho" w:hAnsi="Arial"/>
          <w:i/>
        </w:rPr>
        <w:t xml:space="preserve"> to the BORROWER and shall form part of the RESTRUCTURED LOAN xxx.</w:t>
      </w:r>
      <w:r>
        <w:rPr>
          <w:rFonts w:ascii="Arial" w:eastAsia="MS Mincho" w:hAnsi="Arial"/>
        </w:rPr>
        <w:t xml:space="preserve"> </w:t>
      </w:r>
      <w:r>
        <w:rPr>
          <w:rFonts w:ascii="Arial" w:eastAsia="Times New Roman" w:hAnsi="Arial" w:cs="Arial"/>
        </w:rPr>
        <w:t>(Emphasis supplied)</w:t>
      </w:r>
    </w:p>
    <w:p>
      <w:pPr>
        <w:spacing w:after="0" w:line="240" w:lineRule="auto"/>
        <w:ind w:left="720" w:right="389"/>
        <w:jc w:val="both"/>
        <w:rPr>
          <w:rFonts w:ascii="Arial" w:eastAsia="Times New Roman" w:hAnsi="Arial" w:cs="Arial"/>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 xml:space="preserve">In CY 1996, the Board of Trustees of the System approved a P350 million loan to </w:t>
      </w:r>
      <w:r>
        <w:rPr>
          <w:rFonts w:ascii="Arial" w:hAnsi="Arial" w:cs="Arial"/>
          <w:sz w:val="22"/>
          <w:szCs w:val="22"/>
        </w:rPr>
        <w:t>a corporation which is primarily organized to engage in the business of real estate development projects.  The purpose of the loan was to partially finance the construction of the project.</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In CY 2001, the System restructured its c</w:t>
      </w:r>
      <w:r>
        <w:rPr>
          <w:rFonts w:ascii="Arial" w:hAnsi="Arial" w:cs="Arial"/>
          <w:sz w:val="22"/>
          <w:szCs w:val="22"/>
        </w:rPr>
        <w:t>ommercial loan to the said corporation since the latter failed to comply with its contractual obligation to pay the loan amortization as they fall due amounting to P365.278 million.  These were partially secured by an un-notarized Amendment to the Real Estate Mortgage over the unsold units of the project as well as the Joint and Several Suretyship (JSS) executed in CY 2002 by the spouses who are key officers of the corporation.</w:t>
      </w:r>
      <w:r>
        <w:rPr>
          <w:rFonts w:ascii="Arial" w:eastAsia="MS Mincho" w:hAnsi="Arial"/>
          <w:color w:val="FF0000"/>
          <w:sz w:val="22"/>
        </w:rPr>
        <w:t xml:space="preserve">  </w:t>
      </w:r>
      <w:r>
        <w:rPr>
          <w:rFonts w:ascii="Arial" w:eastAsia="MS Mincho" w:hAnsi="Arial"/>
          <w:sz w:val="22"/>
        </w:rPr>
        <w:t>However, the corporation failed to perform its obligation on the restructured loan.</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On November 23, 2012, 330 properties of the corporation were extra-judicially foreclosed for the sum of P361.072 million in favor of the System through the issuance of a COS dated February 28, 2013 with Foreclosure No. 12-3012 by the Regional Trial Court of Manila and then recorded in the Registry of Property on March 14, 2013.</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Hereunder are the properties covered with the foreclosure order:</w:t>
      </w:r>
    </w:p>
    <w:p>
      <w:pPr>
        <w:pStyle w:val="ListParagraph"/>
        <w:rPr>
          <w:rFonts w:ascii="Arial" w:hAnsi="Arial" w:cs="Arial"/>
          <w:sz w:val="22"/>
          <w:szCs w:val="22"/>
        </w:rPr>
      </w:pPr>
    </w:p>
    <w:p>
      <w:pPr>
        <w:pStyle w:val="ListParagraph"/>
        <w:numPr>
          <w:ilvl w:val="0"/>
          <w:numId w:val="14"/>
        </w:numPr>
        <w:ind w:left="720" w:firstLine="0"/>
        <w:jc w:val="both"/>
        <w:rPr>
          <w:rFonts w:ascii="Arial" w:hAnsi="Arial" w:cs="Arial"/>
          <w:sz w:val="22"/>
          <w:szCs w:val="22"/>
        </w:rPr>
      </w:pPr>
      <w:r>
        <w:rPr>
          <w:rFonts w:ascii="Arial" w:hAnsi="Arial" w:cs="Arial"/>
          <w:sz w:val="22"/>
          <w:szCs w:val="22"/>
        </w:rPr>
        <w:t>Parcel of land where the project is situated with a Transfer Certificate of Title (TCT) No. - 219974; and</w:t>
      </w:r>
    </w:p>
    <w:p>
      <w:pPr>
        <w:pStyle w:val="ListParagraph"/>
        <w:jc w:val="both"/>
        <w:rPr>
          <w:rFonts w:ascii="Arial" w:hAnsi="Arial" w:cs="Arial"/>
          <w:sz w:val="22"/>
          <w:szCs w:val="22"/>
        </w:rPr>
      </w:pPr>
    </w:p>
    <w:p>
      <w:pPr>
        <w:pStyle w:val="ListParagraph"/>
        <w:numPr>
          <w:ilvl w:val="0"/>
          <w:numId w:val="14"/>
        </w:numPr>
        <w:ind w:left="720" w:firstLine="0"/>
        <w:jc w:val="both"/>
        <w:rPr>
          <w:rFonts w:ascii="Arial" w:hAnsi="Arial" w:cs="Arial"/>
          <w:sz w:val="22"/>
          <w:szCs w:val="22"/>
        </w:rPr>
      </w:pPr>
      <w:r>
        <w:rPr>
          <w:rFonts w:ascii="Arial" w:hAnsi="Arial" w:cs="Arial"/>
          <w:sz w:val="22"/>
          <w:szCs w:val="22"/>
        </w:rPr>
        <w:t>Condominium and Hotel Units under the Certificate of Condominium Titles (CCTs) shown in Annex A.</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Our audit revealed the following:</w:t>
      </w:r>
    </w:p>
    <w:p>
      <w:pPr>
        <w:pStyle w:val="ListParagraph"/>
        <w:ind w:left="0"/>
        <w:contextualSpacing/>
        <w:jc w:val="both"/>
        <w:rPr>
          <w:rFonts w:ascii="Arial" w:hAnsi="Arial" w:cs="Arial"/>
          <w:sz w:val="22"/>
          <w:szCs w:val="22"/>
        </w:rPr>
      </w:pPr>
    </w:p>
    <w:p>
      <w:pPr>
        <w:numPr>
          <w:ilvl w:val="0"/>
          <w:numId w:val="16"/>
        </w:numPr>
        <w:spacing w:after="0" w:line="240" w:lineRule="auto"/>
        <w:ind w:left="720" w:firstLine="0"/>
        <w:jc w:val="both"/>
        <w:rPr>
          <w:rFonts w:ascii="Arial" w:eastAsia="MS Mincho" w:hAnsi="Arial"/>
        </w:rPr>
      </w:pPr>
      <w:r>
        <w:rPr>
          <w:rFonts w:ascii="Arial" w:eastAsia="MS Mincho" w:hAnsi="Arial"/>
        </w:rPr>
        <w:t>The corporation did not exercise its right to redeem the properties even after the redemption period had lapsed as stipulated in the COS which states that the period of redemption of the real properties described above will expire one year from and after the date of registration of the COS.</w:t>
      </w:r>
    </w:p>
    <w:p>
      <w:pPr>
        <w:spacing w:after="0" w:line="240" w:lineRule="auto"/>
        <w:ind w:left="720"/>
        <w:jc w:val="both"/>
        <w:rPr>
          <w:rFonts w:ascii="Arial" w:eastAsia="MS Mincho" w:hAnsi="Arial"/>
        </w:rPr>
      </w:pPr>
    </w:p>
    <w:p>
      <w:pPr>
        <w:numPr>
          <w:ilvl w:val="0"/>
          <w:numId w:val="16"/>
        </w:numPr>
        <w:spacing w:after="0" w:line="240" w:lineRule="auto"/>
        <w:ind w:left="720" w:firstLine="0"/>
        <w:jc w:val="both"/>
        <w:rPr>
          <w:rFonts w:ascii="Arial" w:hAnsi="Arial" w:cs="Arial"/>
        </w:rPr>
      </w:pPr>
      <w:r>
        <w:rPr>
          <w:rFonts w:ascii="Arial" w:eastAsia="MS Mincho" w:hAnsi="Arial"/>
        </w:rPr>
        <w:t>The System did not record in its books the foreclosed properties as acquired assets in the amount of P361.072 million.  The Head of the Accounting Department (AD) reasoned out that the recording was not made in view of the system’s standard operating procedure (SOP) No. CPO-02-2016 dated April 2016 which delineate the performance of specific procedures on foreclosure to its various operating offices.  Accordingly, the AD is required to close the account and record the newly-acquired asset after consolidation.  This procedure is contrary to the provision of PAS 40.</w:t>
      </w:r>
    </w:p>
    <w:p>
      <w:pPr>
        <w:pStyle w:val="ListParagraph"/>
        <w:rPr>
          <w:rFonts w:ascii="Arial" w:hAnsi="Arial" w:cs="Arial"/>
        </w:rPr>
      </w:pPr>
    </w:p>
    <w:p>
      <w:pPr>
        <w:numPr>
          <w:ilvl w:val="0"/>
          <w:numId w:val="16"/>
        </w:numPr>
        <w:spacing w:after="0" w:line="240" w:lineRule="auto"/>
        <w:ind w:left="720" w:firstLine="0"/>
        <w:jc w:val="both"/>
        <w:rPr>
          <w:rFonts w:ascii="Arial" w:hAnsi="Arial" w:cs="Arial"/>
        </w:rPr>
      </w:pPr>
      <w:r>
        <w:rPr>
          <w:rFonts w:ascii="Arial" w:hAnsi="Arial" w:cs="Arial"/>
        </w:rPr>
        <w:t>The corporation’s loan account was understated by P248.607 million representing the waived penalties that did not form part of the restructured loan as a result of the corporation’s failure to abide by the terms and conditions of the Amendment to Loan Agreement dated December 21, 2001 which requires all waived penalty charges to be automatically reinstated without the need of any notice or demand and to be a part of the restructured loan amount.  As at December 31, 2017, the corporation’s loan account amounted only to P465.521 million instead of P714.128 million, thus an understatement of P248.607.</w:t>
      </w:r>
    </w:p>
    <w:p>
      <w:pPr>
        <w:spacing w:after="0" w:line="240" w:lineRule="auto"/>
        <w:ind w:left="720"/>
        <w:jc w:val="both"/>
        <w:rPr>
          <w:rFonts w:ascii="Arial" w:hAnsi="Arial" w:cs="Arial"/>
        </w:rPr>
      </w:pPr>
    </w:p>
    <w:p>
      <w:pPr>
        <w:numPr>
          <w:ilvl w:val="0"/>
          <w:numId w:val="16"/>
        </w:numPr>
        <w:spacing w:after="0" w:line="240" w:lineRule="auto"/>
        <w:ind w:left="720" w:firstLine="0"/>
        <w:jc w:val="both"/>
        <w:rPr>
          <w:rFonts w:ascii="Arial" w:eastAsia="MS Mincho" w:hAnsi="Arial"/>
        </w:rPr>
      </w:pPr>
      <w:r>
        <w:rPr>
          <w:rFonts w:ascii="Arial" w:eastAsia="MS Mincho" w:hAnsi="Arial"/>
        </w:rPr>
        <w:t>The outstanding balance of the past due – commercial loan to the corporation should be valued at P353.055 million computed as follows:</w:t>
      </w:r>
    </w:p>
    <w:p>
      <w:pPr>
        <w:pStyle w:val="ListParagraph"/>
        <w:rPr>
          <w:rFonts w:ascii="Arial" w:eastAsia="MS Mincho" w:hAnsi="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
        <w:gridCol w:w="1980"/>
      </w:tblGrid>
      <w:tr>
        <w:tc>
          <w:tcPr>
            <w:tcW w:w="5580" w:type="dxa"/>
            <w:tcBorders>
              <w:top w:val="single" w:sz="4" w:space="0" w:color="auto"/>
              <w:bottom w:val="single" w:sz="4" w:space="0" w:color="auto"/>
            </w:tcBorders>
          </w:tcPr>
          <w:p>
            <w:pPr>
              <w:pStyle w:val="ListParagraph"/>
              <w:ind w:left="0"/>
              <w:jc w:val="center"/>
              <w:rPr>
                <w:rFonts w:ascii="Arial" w:eastAsia="MS Mincho" w:hAnsi="Arial"/>
                <w:b/>
                <w:sz w:val="20"/>
                <w:szCs w:val="20"/>
              </w:rPr>
            </w:pPr>
            <w:r>
              <w:rPr>
                <w:rFonts w:ascii="Arial" w:eastAsia="MS Mincho" w:hAnsi="Arial"/>
                <w:b/>
                <w:sz w:val="20"/>
                <w:szCs w:val="20"/>
              </w:rPr>
              <w:t>Account name</w:t>
            </w:r>
          </w:p>
        </w:tc>
        <w:tc>
          <w:tcPr>
            <w:tcW w:w="360" w:type="dxa"/>
            <w:tcBorders>
              <w:top w:val="single" w:sz="4" w:space="0" w:color="auto"/>
              <w:bottom w:val="single" w:sz="4" w:space="0" w:color="auto"/>
            </w:tcBorders>
          </w:tcPr>
          <w:p>
            <w:pPr>
              <w:pStyle w:val="ListParagraph"/>
              <w:ind w:left="0"/>
              <w:jc w:val="center"/>
              <w:rPr>
                <w:rFonts w:ascii="Arial" w:eastAsia="MS Mincho" w:hAnsi="Arial"/>
                <w:b/>
                <w:sz w:val="20"/>
                <w:szCs w:val="20"/>
              </w:rPr>
            </w:pPr>
          </w:p>
        </w:tc>
        <w:tc>
          <w:tcPr>
            <w:tcW w:w="1980" w:type="dxa"/>
            <w:tcBorders>
              <w:top w:val="single" w:sz="4" w:space="0" w:color="auto"/>
              <w:bottom w:val="single" w:sz="4" w:space="0" w:color="auto"/>
            </w:tcBorders>
          </w:tcPr>
          <w:p>
            <w:pPr>
              <w:pStyle w:val="ListParagraph"/>
              <w:ind w:left="0"/>
              <w:jc w:val="center"/>
              <w:rPr>
                <w:rFonts w:ascii="Arial" w:eastAsia="MS Mincho" w:hAnsi="Arial"/>
                <w:b/>
                <w:sz w:val="20"/>
                <w:szCs w:val="20"/>
              </w:rPr>
            </w:pPr>
            <w:r>
              <w:rPr>
                <w:rFonts w:ascii="Arial" w:eastAsia="MS Mincho" w:hAnsi="Arial"/>
                <w:b/>
                <w:sz w:val="20"/>
                <w:szCs w:val="20"/>
              </w:rPr>
              <w:t>Amount</w:t>
            </w:r>
          </w:p>
        </w:tc>
      </w:tr>
      <w:tr>
        <w:tc>
          <w:tcPr>
            <w:tcW w:w="5580" w:type="dxa"/>
            <w:tcBorders>
              <w:top w:val="single" w:sz="4" w:space="0" w:color="auto"/>
            </w:tcBorders>
          </w:tcPr>
          <w:p>
            <w:pPr>
              <w:pStyle w:val="ListParagraph"/>
              <w:ind w:left="0"/>
              <w:rPr>
                <w:rFonts w:ascii="Arial" w:eastAsia="MS Mincho" w:hAnsi="Arial"/>
              </w:rPr>
            </w:pPr>
            <w:r>
              <w:rPr>
                <w:rFonts w:ascii="Arial" w:eastAsia="MS Mincho" w:hAnsi="Arial"/>
                <w:sz w:val="20"/>
                <w:szCs w:val="20"/>
              </w:rPr>
              <w:t xml:space="preserve">Past due – commercial loan </w:t>
            </w:r>
          </w:p>
        </w:tc>
        <w:tc>
          <w:tcPr>
            <w:tcW w:w="360" w:type="dxa"/>
            <w:tcBorders>
              <w:top w:val="single" w:sz="4" w:space="0" w:color="auto"/>
            </w:tcBorders>
          </w:tcPr>
          <w:p>
            <w:pPr>
              <w:pStyle w:val="ListParagraph"/>
              <w:ind w:left="0"/>
              <w:rPr>
                <w:rFonts w:ascii="Arial" w:eastAsia="MS Mincho" w:hAnsi="Arial"/>
              </w:rPr>
            </w:pPr>
            <w:r>
              <w:rPr>
                <w:rFonts w:ascii="Arial" w:eastAsia="MS Mincho" w:hAnsi="Arial"/>
                <w:sz w:val="20"/>
                <w:szCs w:val="20"/>
              </w:rPr>
              <w:t>P</w:t>
            </w:r>
          </w:p>
        </w:tc>
        <w:tc>
          <w:tcPr>
            <w:tcW w:w="1980" w:type="dxa"/>
            <w:tcBorders>
              <w:top w:val="single" w:sz="4" w:space="0" w:color="auto"/>
            </w:tcBorders>
          </w:tcPr>
          <w:p>
            <w:pPr>
              <w:pStyle w:val="ListParagraph"/>
              <w:ind w:left="0"/>
              <w:jc w:val="right"/>
              <w:rPr>
                <w:rFonts w:ascii="Arial" w:eastAsia="MS Mincho" w:hAnsi="Arial"/>
              </w:rPr>
            </w:pPr>
            <w:r>
              <w:rPr>
                <w:rFonts w:ascii="Arial" w:eastAsia="MS Mincho" w:hAnsi="Arial"/>
                <w:sz w:val="20"/>
                <w:szCs w:val="20"/>
              </w:rPr>
              <w:t>465,521,317</w:t>
            </w:r>
          </w:p>
        </w:tc>
      </w:tr>
      <w:tr>
        <w:tc>
          <w:tcPr>
            <w:tcW w:w="5580" w:type="dxa"/>
          </w:tcPr>
          <w:p>
            <w:pPr>
              <w:pStyle w:val="ListParagraph"/>
              <w:ind w:left="0"/>
              <w:rPr>
                <w:rFonts w:ascii="Arial" w:eastAsia="MS Mincho" w:hAnsi="Arial"/>
              </w:rPr>
            </w:pPr>
            <w:r>
              <w:rPr>
                <w:rFonts w:ascii="Arial" w:eastAsia="MS Mincho" w:hAnsi="Arial"/>
                <w:sz w:val="20"/>
                <w:szCs w:val="20"/>
              </w:rPr>
              <w:t>Add: Penalty waived</w:t>
            </w:r>
          </w:p>
        </w:tc>
        <w:tc>
          <w:tcPr>
            <w:tcW w:w="360" w:type="dxa"/>
          </w:tcPr>
          <w:p>
            <w:pPr>
              <w:pStyle w:val="ListParagraph"/>
              <w:ind w:left="0"/>
              <w:rPr>
                <w:rFonts w:ascii="Arial" w:eastAsia="MS Mincho" w:hAnsi="Arial"/>
              </w:rPr>
            </w:pPr>
          </w:p>
        </w:tc>
        <w:tc>
          <w:tcPr>
            <w:tcW w:w="1980" w:type="dxa"/>
          </w:tcPr>
          <w:p>
            <w:pPr>
              <w:pStyle w:val="ListParagraph"/>
              <w:ind w:left="0"/>
              <w:jc w:val="right"/>
              <w:rPr>
                <w:rFonts w:ascii="Arial" w:eastAsia="MS Mincho" w:hAnsi="Arial"/>
              </w:rPr>
            </w:pPr>
            <w:r>
              <w:rPr>
                <w:rFonts w:ascii="Arial" w:eastAsia="MS Mincho" w:hAnsi="Arial"/>
                <w:sz w:val="20"/>
                <w:szCs w:val="20"/>
              </w:rPr>
              <w:t>248,606,654</w:t>
            </w:r>
          </w:p>
        </w:tc>
      </w:tr>
      <w:tr>
        <w:tc>
          <w:tcPr>
            <w:tcW w:w="5580" w:type="dxa"/>
            <w:tcBorders>
              <w:bottom w:val="single" w:sz="4" w:space="0" w:color="auto"/>
            </w:tcBorders>
          </w:tcPr>
          <w:p>
            <w:pPr>
              <w:pStyle w:val="ListParagraph"/>
              <w:ind w:left="0"/>
              <w:rPr>
                <w:rFonts w:ascii="Arial" w:eastAsia="MS Mincho" w:hAnsi="Arial"/>
              </w:rPr>
            </w:pPr>
            <w:r>
              <w:rPr>
                <w:rFonts w:ascii="Arial" w:eastAsia="MS Mincho" w:hAnsi="Arial"/>
                <w:sz w:val="20"/>
                <w:szCs w:val="20"/>
              </w:rPr>
              <w:t>Less: Value of foreclosed property</w:t>
            </w:r>
          </w:p>
        </w:tc>
        <w:tc>
          <w:tcPr>
            <w:tcW w:w="360" w:type="dxa"/>
            <w:tcBorders>
              <w:bottom w:val="single" w:sz="4" w:space="0" w:color="auto"/>
            </w:tcBorders>
          </w:tcPr>
          <w:p>
            <w:pPr>
              <w:pStyle w:val="ListParagraph"/>
              <w:ind w:left="0"/>
              <w:rPr>
                <w:rFonts w:ascii="Arial" w:eastAsia="MS Mincho" w:hAnsi="Arial"/>
              </w:rPr>
            </w:pPr>
          </w:p>
        </w:tc>
        <w:tc>
          <w:tcPr>
            <w:tcW w:w="1980" w:type="dxa"/>
            <w:tcBorders>
              <w:bottom w:val="single" w:sz="4" w:space="0" w:color="auto"/>
            </w:tcBorders>
          </w:tcPr>
          <w:p>
            <w:pPr>
              <w:pStyle w:val="ListParagraph"/>
              <w:ind w:left="0"/>
              <w:jc w:val="right"/>
              <w:rPr>
                <w:rFonts w:ascii="Arial" w:eastAsia="MS Mincho" w:hAnsi="Arial"/>
              </w:rPr>
            </w:pPr>
            <w:r>
              <w:rPr>
                <w:rFonts w:ascii="Arial" w:eastAsia="MS Mincho" w:hAnsi="Arial"/>
                <w:sz w:val="20"/>
                <w:szCs w:val="20"/>
              </w:rPr>
              <w:t>(</w:t>
            </w:r>
            <w:r>
              <w:rPr>
                <w:rFonts w:ascii="Arial" w:hAnsi="Arial" w:cs="Arial"/>
                <w:sz w:val="20"/>
                <w:szCs w:val="20"/>
              </w:rPr>
              <w:t>361,072,389)</w:t>
            </w:r>
          </w:p>
        </w:tc>
      </w:tr>
      <w:tr>
        <w:tc>
          <w:tcPr>
            <w:tcW w:w="5580" w:type="dxa"/>
            <w:tcBorders>
              <w:top w:val="single" w:sz="4" w:space="0" w:color="auto"/>
              <w:bottom w:val="double" w:sz="4" w:space="0" w:color="auto"/>
            </w:tcBorders>
          </w:tcPr>
          <w:p>
            <w:pPr>
              <w:pStyle w:val="ListParagraph"/>
              <w:ind w:left="0"/>
              <w:rPr>
                <w:rFonts w:ascii="Arial" w:eastAsia="MS Mincho" w:hAnsi="Arial"/>
              </w:rPr>
            </w:pPr>
            <w:r>
              <w:rPr>
                <w:rFonts w:ascii="Arial" w:eastAsia="MS Mincho" w:hAnsi="Arial"/>
                <w:b/>
                <w:sz w:val="20"/>
                <w:szCs w:val="20"/>
              </w:rPr>
              <w:t>Adjusted past due – commercial loan</w:t>
            </w:r>
          </w:p>
        </w:tc>
        <w:tc>
          <w:tcPr>
            <w:tcW w:w="360" w:type="dxa"/>
            <w:tcBorders>
              <w:top w:val="single" w:sz="4" w:space="0" w:color="auto"/>
              <w:bottom w:val="double" w:sz="4" w:space="0" w:color="auto"/>
            </w:tcBorders>
          </w:tcPr>
          <w:p>
            <w:pPr>
              <w:pStyle w:val="ListParagraph"/>
              <w:ind w:left="0"/>
              <w:rPr>
                <w:rFonts w:ascii="Arial" w:eastAsia="MS Mincho" w:hAnsi="Arial"/>
              </w:rPr>
            </w:pPr>
            <w:r>
              <w:rPr>
                <w:rFonts w:ascii="Arial" w:eastAsia="MS Mincho" w:hAnsi="Arial"/>
                <w:b/>
                <w:sz w:val="20"/>
                <w:szCs w:val="20"/>
              </w:rPr>
              <w:t>P</w:t>
            </w:r>
          </w:p>
        </w:tc>
        <w:tc>
          <w:tcPr>
            <w:tcW w:w="1980" w:type="dxa"/>
            <w:tcBorders>
              <w:top w:val="single" w:sz="4" w:space="0" w:color="auto"/>
              <w:bottom w:val="double" w:sz="4" w:space="0" w:color="auto"/>
            </w:tcBorders>
          </w:tcPr>
          <w:p>
            <w:pPr>
              <w:pStyle w:val="ListParagraph"/>
              <w:ind w:left="0"/>
              <w:jc w:val="right"/>
              <w:rPr>
                <w:rFonts w:ascii="Arial" w:eastAsia="MS Mincho" w:hAnsi="Arial"/>
              </w:rPr>
            </w:pPr>
            <w:r>
              <w:rPr>
                <w:rFonts w:ascii="Arial" w:eastAsia="MS Mincho" w:hAnsi="Arial"/>
                <w:b/>
                <w:sz w:val="20"/>
                <w:szCs w:val="20"/>
              </w:rPr>
              <w:fldChar w:fldCharType="begin"/>
            </w:r>
            <w:r>
              <w:rPr>
                <w:rFonts w:ascii="Arial" w:eastAsia="MS Mincho" w:hAnsi="Arial"/>
                <w:b/>
                <w:sz w:val="20"/>
                <w:szCs w:val="20"/>
              </w:rPr>
              <w:instrText xml:space="preserve"> =SUM(c1:c3) </w:instrText>
            </w:r>
            <w:r>
              <w:rPr>
                <w:rFonts w:ascii="Arial" w:eastAsia="MS Mincho" w:hAnsi="Arial"/>
                <w:b/>
                <w:sz w:val="20"/>
                <w:szCs w:val="20"/>
              </w:rPr>
              <w:fldChar w:fldCharType="separate"/>
            </w:r>
            <w:r>
              <w:rPr>
                <w:rFonts w:ascii="Arial" w:eastAsia="MS Mincho" w:hAnsi="Arial"/>
                <w:b/>
                <w:noProof/>
                <w:sz w:val="20"/>
                <w:szCs w:val="20"/>
              </w:rPr>
              <w:t>353,055,582</w:t>
            </w:r>
            <w:r>
              <w:rPr>
                <w:rFonts w:ascii="Arial" w:eastAsia="MS Mincho" w:hAnsi="Arial"/>
                <w:b/>
                <w:sz w:val="20"/>
                <w:szCs w:val="20"/>
              </w:rPr>
              <w:fldChar w:fldCharType="end"/>
            </w:r>
          </w:p>
        </w:tc>
      </w:tr>
    </w:tbl>
    <w:p>
      <w:pPr>
        <w:pStyle w:val="ListParagraph"/>
        <w:rPr>
          <w:rFonts w:ascii="Arial" w:eastAsia="MS Mincho" w:hAnsi="Arial"/>
        </w:rPr>
      </w:pPr>
    </w:p>
    <w:p>
      <w:pPr>
        <w:numPr>
          <w:ilvl w:val="0"/>
          <w:numId w:val="16"/>
        </w:numPr>
        <w:spacing w:after="0" w:line="240" w:lineRule="auto"/>
        <w:ind w:left="720" w:firstLine="0"/>
        <w:jc w:val="both"/>
        <w:rPr>
          <w:rFonts w:ascii="Arial" w:eastAsia="MS Mincho" w:hAnsi="Arial"/>
        </w:rPr>
      </w:pPr>
      <w:r>
        <w:rPr>
          <w:rFonts w:ascii="Arial" w:eastAsia="MS Mincho" w:hAnsi="Arial"/>
        </w:rPr>
        <w:t xml:space="preserve">Moreover, inspection of the project revealed the following: </w:t>
      </w:r>
    </w:p>
    <w:p>
      <w:pPr>
        <w:spacing w:after="0" w:line="240" w:lineRule="auto"/>
        <w:ind w:left="720"/>
        <w:jc w:val="both"/>
        <w:rPr>
          <w:rFonts w:ascii="Arial" w:eastAsia="MS Mincho" w:hAnsi="Arial"/>
        </w:rPr>
      </w:pPr>
    </w:p>
    <w:p>
      <w:pPr>
        <w:numPr>
          <w:ilvl w:val="0"/>
          <w:numId w:val="15"/>
        </w:numPr>
        <w:tabs>
          <w:tab w:val="left" w:pos="1800"/>
        </w:tabs>
        <w:spacing w:after="0" w:line="240" w:lineRule="auto"/>
        <w:ind w:left="1440" w:firstLine="0"/>
        <w:jc w:val="both"/>
        <w:rPr>
          <w:rFonts w:ascii="Arial" w:eastAsia="MS Mincho" w:hAnsi="Arial"/>
        </w:rPr>
      </w:pPr>
      <w:r>
        <w:rPr>
          <w:rFonts w:ascii="Arial" w:eastAsia="MS Mincho" w:hAnsi="Arial"/>
        </w:rPr>
        <w:t>Two out of the three commercial units at the Ground Floor were leased out;</w:t>
      </w:r>
    </w:p>
    <w:p>
      <w:pPr>
        <w:tabs>
          <w:tab w:val="left" w:pos="1800"/>
        </w:tabs>
        <w:spacing w:after="0" w:line="240" w:lineRule="auto"/>
        <w:ind w:left="1440"/>
        <w:jc w:val="both"/>
        <w:rPr>
          <w:rFonts w:ascii="Arial" w:eastAsia="MS Mincho" w:hAnsi="Arial"/>
        </w:rPr>
      </w:pPr>
    </w:p>
    <w:p>
      <w:pPr>
        <w:numPr>
          <w:ilvl w:val="0"/>
          <w:numId w:val="15"/>
        </w:numPr>
        <w:tabs>
          <w:tab w:val="left" w:pos="1800"/>
        </w:tabs>
        <w:spacing w:after="0" w:line="240" w:lineRule="auto"/>
        <w:ind w:left="1440" w:firstLine="0"/>
        <w:jc w:val="both"/>
        <w:rPr>
          <w:rFonts w:ascii="Arial" w:eastAsia="MS Mincho" w:hAnsi="Arial"/>
        </w:rPr>
      </w:pPr>
      <w:r>
        <w:rPr>
          <w:rFonts w:ascii="Arial" w:eastAsia="MS Mincho" w:hAnsi="Arial"/>
        </w:rPr>
        <w:t>The 3</w:t>
      </w:r>
      <w:r>
        <w:rPr>
          <w:rFonts w:ascii="Arial" w:eastAsia="MS Mincho" w:hAnsi="Arial"/>
          <w:vertAlign w:val="superscript"/>
        </w:rPr>
        <w:t>rd</w:t>
      </w:r>
      <w:r>
        <w:rPr>
          <w:rFonts w:ascii="Arial" w:eastAsia="MS Mincho" w:hAnsi="Arial"/>
        </w:rPr>
        <w:t xml:space="preserve"> floor parking slots were occupied or are being used;</w:t>
      </w:r>
    </w:p>
    <w:p>
      <w:pPr>
        <w:pStyle w:val="ListParagraph"/>
        <w:rPr>
          <w:rFonts w:ascii="Arial" w:eastAsia="MS Mincho" w:hAnsi="Arial"/>
        </w:rPr>
      </w:pPr>
    </w:p>
    <w:p>
      <w:pPr>
        <w:numPr>
          <w:ilvl w:val="0"/>
          <w:numId w:val="15"/>
        </w:numPr>
        <w:tabs>
          <w:tab w:val="left" w:pos="1800"/>
        </w:tabs>
        <w:spacing w:after="0" w:line="240" w:lineRule="auto"/>
        <w:ind w:left="1440" w:firstLine="0"/>
        <w:jc w:val="both"/>
        <w:rPr>
          <w:rFonts w:ascii="Arial" w:eastAsia="MS Mincho" w:hAnsi="Arial"/>
        </w:rPr>
      </w:pPr>
      <w:r>
        <w:rPr>
          <w:rFonts w:ascii="Arial" w:eastAsia="MS Mincho" w:hAnsi="Arial"/>
        </w:rPr>
        <w:t xml:space="preserve">Units 609 and 610 are being used by the corporation as its office; </w:t>
      </w:r>
    </w:p>
    <w:p>
      <w:pPr>
        <w:pStyle w:val="ListParagraph"/>
        <w:rPr>
          <w:rFonts w:ascii="Arial" w:hAnsi="Arial"/>
          <w:sz w:val="22"/>
        </w:rPr>
      </w:pPr>
    </w:p>
    <w:p>
      <w:pPr>
        <w:numPr>
          <w:ilvl w:val="0"/>
          <w:numId w:val="15"/>
        </w:numPr>
        <w:tabs>
          <w:tab w:val="left" w:pos="1800"/>
        </w:tabs>
        <w:spacing w:after="0" w:line="240" w:lineRule="auto"/>
        <w:ind w:left="1440" w:firstLine="0"/>
        <w:jc w:val="both"/>
        <w:rPr>
          <w:rFonts w:ascii="Arial" w:eastAsia="MS Mincho" w:hAnsi="Arial"/>
        </w:rPr>
      </w:pPr>
      <w:r>
        <w:rPr>
          <w:rFonts w:ascii="Arial" w:eastAsia="MS Mincho" w:hAnsi="Arial"/>
        </w:rPr>
        <w:t>Unit Nos. 1001A and 1401A are fully furnished and ready for occupancy, hence, can be used as income generating property; and</w:t>
      </w:r>
    </w:p>
    <w:p>
      <w:pPr>
        <w:pStyle w:val="ListParagraph"/>
        <w:rPr>
          <w:rFonts w:ascii="Arial" w:hAnsi="Arial"/>
          <w:sz w:val="22"/>
        </w:rPr>
      </w:pPr>
    </w:p>
    <w:p>
      <w:pPr>
        <w:numPr>
          <w:ilvl w:val="0"/>
          <w:numId w:val="15"/>
        </w:numPr>
        <w:tabs>
          <w:tab w:val="left" w:pos="1800"/>
        </w:tabs>
        <w:spacing w:after="0" w:line="240" w:lineRule="auto"/>
        <w:ind w:left="1440" w:firstLine="0"/>
        <w:jc w:val="both"/>
        <w:rPr>
          <w:rFonts w:ascii="Arial" w:eastAsia="MS Mincho" w:hAnsi="Arial"/>
        </w:rPr>
      </w:pPr>
      <w:r>
        <w:rPr>
          <w:rFonts w:ascii="Arial" w:eastAsia="MS Mincho" w:hAnsi="Arial"/>
        </w:rPr>
        <w:t>The certificates of condominium title (CCT) of the foreclosed properties are still in the name of the corporation pending consolidation.</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In view of the executed COS due to the non-fulfillment of the obligation of the corporation and other deficiencies noted above, the System has all the right to exercise its rights, title, interest and claim over the property of the corporation.  However, as of audit date the physical possession of the properties as well as the right to receive rentals, income or other benefits were still retained by the corporation</w:t>
      </w:r>
      <w:r>
        <w:rPr>
          <w:rFonts w:ascii="Arial" w:hAnsi="Arial" w:cs="Arial"/>
          <w:b/>
          <w:sz w:val="22"/>
          <w:szCs w:val="22"/>
        </w:rPr>
        <w:t xml:space="preserve"> </w:t>
      </w:r>
      <w:r>
        <w:rPr>
          <w:rFonts w:ascii="Arial" w:hAnsi="Arial" w:cs="Arial"/>
          <w:sz w:val="22"/>
          <w:szCs w:val="22"/>
        </w:rPr>
        <w:t>depriving the System of any rentals, income and other benefit that can be derived there from.</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System has endorsed the filing of appropriate action to place them in actual possession of the said properties to the Office of the Government Corporate Counsel (OGCC) on June 5, 2017.</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cs="Arial"/>
          <w:b/>
          <w:sz w:val="22"/>
          <w:szCs w:val="22"/>
        </w:rPr>
        <w:t xml:space="preserve">We </w:t>
      </w:r>
      <w:r>
        <w:rPr>
          <w:rFonts w:ascii="Arial" w:eastAsia="MS Mincho" w:hAnsi="Arial"/>
          <w:b/>
          <w:sz w:val="22"/>
        </w:rPr>
        <w:t>recommended that Management:</w:t>
      </w:r>
    </w:p>
    <w:p>
      <w:pPr>
        <w:spacing w:after="0" w:line="240" w:lineRule="auto"/>
        <w:jc w:val="both"/>
        <w:rPr>
          <w:rFonts w:ascii="Arial" w:hAnsi="Arial" w:cs="Arial"/>
          <w:b/>
        </w:rPr>
      </w:pPr>
    </w:p>
    <w:p>
      <w:pPr>
        <w:numPr>
          <w:ilvl w:val="0"/>
          <w:numId w:val="8"/>
        </w:numPr>
        <w:spacing w:after="0" w:line="240" w:lineRule="auto"/>
        <w:ind w:left="720" w:firstLine="0"/>
        <w:jc w:val="both"/>
        <w:rPr>
          <w:rFonts w:ascii="Arial" w:hAnsi="Arial" w:cs="Arial"/>
          <w:b/>
        </w:rPr>
      </w:pPr>
      <w:r>
        <w:rPr>
          <w:rFonts w:ascii="Arial" w:hAnsi="Arial" w:cs="Arial"/>
          <w:b/>
        </w:rPr>
        <w:t xml:space="preserve">Adjust accordingly the unrecorded waived penalty to the outstanding past due – commercial loan to the corporation; </w:t>
      </w:r>
    </w:p>
    <w:p>
      <w:pPr>
        <w:pStyle w:val="ListParagraph"/>
        <w:rPr>
          <w:rFonts w:ascii="Arial" w:hAnsi="Arial" w:cs="Arial"/>
          <w:b/>
          <w:sz w:val="22"/>
          <w:szCs w:val="22"/>
        </w:rPr>
      </w:pPr>
    </w:p>
    <w:p>
      <w:pPr>
        <w:numPr>
          <w:ilvl w:val="0"/>
          <w:numId w:val="8"/>
        </w:numPr>
        <w:spacing w:after="0" w:line="240" w:lineRule="auto"/>
        <w:ind w:left="720" w:firstLine="0"/>
        <w:jc w:val="both"/>
        <w:rPr>
          <w:rFonts w:ascii="Arial" w:hAnsi="Arial" w:cs="Arial"/>
          <w:b/>
        </w:rPr>
      </w:pPr>
      <w:r>
        <w:rPr>
          <w:rFonts w:ascii="Arial" w:hAnsi="Arial" w:cs="Arial"/>
          <w:b/>
        </w:rPr>
        <w:t>Reduce the past due – commercial loan to the corporation account by P361.072 million and record as investment property the newly acquired asset; and</w:t>
      </w:r>
    </w:p>
    <w:p>
      <w:pPr>
        <w:pStyle w:val="ListParagraph"/>
        <w:rPr>
          <w:rFonts w:ascii="Arial" w:hAnsi="Arial" w:cs="Arial"/>
          <w:b/>
          <w:sz w:val="22"/>
          <w:szCs w:val="22"/>
        </w:rPr>
      </w:pPr>
    </w:p>
    <w:p>
      <w:pPr>
        <w:numPr>
          <w:ilvl w:val="0"/>
          <w:numId w:val="8"/>
        </w:numPr>
        <w:spacing w:after="0" w:line="240" w:lineRule="auto"/>
        <w:ind w:left="720" w:firstLine="0"/>
        <w:jc w:val="both"/>
        <w:rPr>
          <w:rFonts w:ascii="Arial" w:hAnsi="Arial" w:cs="Arial"/>
          <w:b/>
        </w:rPr>
      </w:pPr>
      <w:r>
        <w:rPr>
          <w:rFonts w:ascii="Arial" w:hAnsi="Arial" w:cs="Arial"/>
          <w:b/>
        </w:rPr>
        <w:t>Enforce collection of the adjusted past due balance of the commercial loan against the spouses who are key officers of the corporation in accordance with the JSS.</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sz w:val="22"/>
          <w:szCs w:val="22"/>
        </w:rPr>
      </w:pPr>
      <w:r>
        <w:rPr>
          <w:rFonts w:ascii="Arial" w:eastAsia="MS Mincho" w:hAnsi="Arial"/>
          <w:sz w:val="22"/>
        </w:rPr>
        <w:t>Management commented the following:</w:t>
      </w:r>
    </w:p>
    <w:p>
      <w:pPr>
        <w:pStyle w:val="ListParagraph"/>
        <w:ind w:left="0"/>
        <w:contextualSpacing/>
        <w:jc w:val="both"/>
        <w:rPr>
          <w:rFonts w:ascii="Arial" w:hAnsi="Arial" w:cs="Arial"/>
          <w:sz w:val="22"/>
          <w:szCs w:val="22"/>
        </w:rPr>
      </w:pPr>
    </w:p>
    <w:p>
      <w:pPr>
        <w:pStyle w:val="ListParagraph"/>
        <w:numPr>
          <w:ilvl w:val="2"/>
          <w:numId w:val="3"/>
        </w:numPr>
        <w:ind w:left="720" w:firstLine="0"/>
        <w:contextualSpacing/>
        <w:jc w:val="both"/>
        <w:rPr>
          <w:rFonts w:ascii="Arial" w:hAnsi="Arial" w:cs="Arial"/>
          <w:sz w:val="22"/>
          <w:szCs w:val="22"/>
        </w:rPr>
      </w:pPr>
      <w:r>
        <w:rPr>
          <w:rFonts w:ascii="Arial" w:hAnsi="Arial" w:cs="Arial"/>
          <w:sz w:val="22"/>
          <w:szCs w:val="22"/>
        </w:rPr>
        <w:t>As to restructuring agreement/amendment to the loan agreement, it is provided that the accumulated penalties in the total amount of P248.607 million would be waived conditioned upon the compliance by the corporation to the conditions of the loans (including the amortization payments for the balance of the loan), otherwise, all the penalty charges shall be reinstated and formed part of the restructured loan.  Considering that the corporation failed to comply with the stipulated conditions for the effectivity of the waiver, then the penalty charges could now be added to the outstanding principal obligations as provided for in the amendment to the loan agreement.  The Accounting Department will consider the recording of the waived penalties as an addition to the principal amount of the loan of the corporation in the 2018 financial statements.  The documents and the previous recordings of the transactions will first be reviewed to ensure that related accounts will reflect the correct figures.</w:t>
      </w:r>
    </w:p>
    <w:p>
      <w:pPr>
        <w:pStyle w:val="ListParagraph"/>
        <w:rPr>
          <w:rFonts w:ascii="Arial" w:hAnsi="Arial" w:cs="Arial"/>
          <w:sz w:val="22"/>
          <w:szCs w:val="22"/>
        </w:rPr>
      </w:pPr>
    </w:p>
    <w:p>
      <w:pPr>
        <w:pStyle w:val="ListParagraph"/>
        <w:numPr>
          <w:ilvl w:val="2"/>
          <w:numId w:val="3"/>
        </w:numPr>
        <w:ind w:left="720" w:firstLine="0"/>
        <w:contextualSpacing/>
        <w:jc w:val="both"/>
        <w:rPr>
          <w:rFonts w:ascii="Arial" w:hAnsi="Arial" w:cs="Arial"/>
          <w:sz w:val="22"/>
          <w:szCs w:val="22"/>
        </w:rPr>
      </w:pPr>
      <w:r>
        <w:rPr>
          <w:rFonts w:ascii="Arial" w:hAnsi="Arial" w:cs="Arial"/>
          <w:sz w:val="22"/>
          <w:szCs w:val="22"/>
        </w:rPr>
        <w:t>With regard to the reduction of the past due commercial loan to the corporation by P360.072 million and recording the newly-acquired asset as Investment Property, the System will study further the recommendation taking into consideration the complaint filed by the corporation before the RTC of Manila.</w:t>
      </w:r>
    </w:p>
    <w:p>
      <w:pPr>
        <w:pStyle w:val="ListParagraph"/>
        <w:rPr>
          <w:rFonts w:ascii="Arial" w:hAnsi="Arial" w:cs="Arial"/>
          <w:sz w:val="22"/>
          <w:szCs w:val="22"/>
        </w:rPr>
      </w:pPr>
    </w:p>
    <w:p>
      <w:pPr>
        <w:pStyle w:val="ListParagraph"/>
        <w:numPr>
          <w:ilvl w:val="2"/>
          <w:numId w:val="3"/>
        </w:numPr>
        <w:ind w:left="720" w:firstLine="0"/>
        <w:contextualSpacing/>
        <w:jc w:val="both"/>
        <w:rPr>
          <w:rFonts w:ascii="Arial" w:hAnsi="Arial" w:cs="Arial"/>
          <w:sz w:val="22"/>
          <w:szCs w:val="22"/>
        </w:rPr>
      </w:pPr>
      <w:r>
        <w:rPr>
          <w:rFonts w:ascii="Arial" w:hAnsi="Arial" w:cs="Arial"/>
          <w:sz w:val="22"/>
          <w:szCs w:val="22"/>
        </w:rPr>
        <w:lastRenderedPageBreak/>
        <w:t>The System will exert effort to collect from the corporation of the deficiency. Referral and direct coordination will be made with OGCC on this regard immediately.</w:t>
      </w:r>
    </w:p>
    <w:p>
      <w:pPr>
        <w:pStyle w:val="ListParagraph"/>
        <w:rPr>
          <w:rFonts w:ascii="Arial" w:hAnsi="Arial" w:cs="Arial"/>
          <w:b/>
          <w:bCs/>
          <w:sz w:val="22"/>
          <w:szCs w:val="22"/>
        </w:rPr>
      </w:pPr>
    </w:p>
    <w:p>
      <w:pPr>
        <w:pStyle w:val="ListParagraph"/>
        <w:rPr>
          <w:rFonts w:ascii="Arial" w:hAnsi="Arial" w:cs="Arial"/>
          <w:b/>
          <w:bCs/>
          <w:sz w:val="22"/>
          <w:szCs w:val="22"/>
        </w:rPr>
      </w:pPr>
    </w:p>
    <w:p>
      <w:pPr>
        <w:pStyle w:val="ListParagraph"/>
        <w:numPr>
          <w:ilvl w:val="0"/>
          <w:numId w:val="3"/>
        </w:numPr>
        <w:ind w:left="0" w:firstLine="0"/>
        <w:contextualSpacing/>
        <w:jc w:val="both"/>
        <w:rPr>
          <w:rFonts w:ascii="Arial" w:hAnsi="Arial" w:cs="Arial"/>
          <w:b/>
          <w:sz w:val="22"/>
          <w:szCs w:val="22"/>
        </w:rPr>
      </w:pPr>
      <w:r>
        <w:rPr>
          <w:rFonts w:ascii="Arial" w:hAnsi="Arial" w:cs="Arial"/>
          <w:b/>
          <w:bCs/>
          <w:sz w:val="22"/>
          <w:szCs w:val="22"/>
          <w:lang w:val="en-PH"/>
        </w:rPr>
        <w:t>The accuracy and validity of property and equipment (PE) accounts with a book value of P23.544 million (exclusive of Building amounting to P9.143 million) as at December 31, 2017 were doubtful mainly due to:</w:t>
      </w:r>
      <w:r>
        <w:rPr>
          <w:rFonts w:ascii="Arial" w:hAnsi="Arial" w:cs="Arial"/>
          <w:b/>
          <w:sz w:val="22"/>
          <w:szCs w:val="22"/>
        </w:rPr>
        <w:t xml:space="preserve">  (a) </w:t>
      </w:r>
      <w:r>
        <w:rPr>
          <w:rFonts w:ascii="Arial" w:hAnsi="Arial" w:cs="Arial"/>
          <w:b/>
          <w:bCs/>
          <w:sz w:val="22"/>
          <w:szCs w:val="22"/>
          <w:lang w:val="en-PH"/>
        </w:rPr>
        <w:t>difference of P95.009 million between the general ledger (GL) and the subsidiary ledger (SL); (b) difference of P9.210 million between the report of physical count of the  property, plant and equipment (RPCPPE) and accounting records; and (c) unserviceable assets in the amount of P2.128 million recorded under the PE account instead of Other Assets.</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b/>
          <w:bCs/>
          <w:sz w:val="22"/>
          <w:szCs w:val="22"/>
        </w:rPr>
      </w:pPr>
      <w:r>
        <w:rPr>
          <w:rFonts w:ascii="Arial" w:eastAsia="MS Mincho" w:hAnsi="Arial" w:cs="Arial"/>
          <w:sz w:val="22"/>
          <w:szCs w:val="22"/>
        </w:rPr>
        <w:t>PAS No. 16 prescribes the accounting treatment for property, plant and equipment so that the users of financial statements can discern information about an entity’s investment in its property, plant and equipment and the changes in such investment.  The principal issues in accounting for property, plant and equipment are the recognition of the assets, the determination of their carrying amounts and the depreciation charges and impairment losses to be recognized in relation to them.</w:t>
      </w:r>
    </w:p>
    <w:p>
      <w:pPr>
        <w:spacing w:after="0" w:line="240" w:lineRule="auto"/>
        <w:contextualSpacing/>
        <w:jc w:val="both"/>
        <w:rPr>
          <w:rFonts w:ascii="Arial" w:eastAsia="MS Mincho" w:hAnsi="Arial" w:cs="Arial"/>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Times New Roman"/>
        </w:rPr>
        <w:t>Paragraph 67 of the same PAS provides that the carrying amount of an item of</w:t>
      </w:r>
      <w:r>
        <w:rPr>
          <w:rFonts w:ascii="Arial" w:eastAsia="MS Mincho" w:hAnsi="Arial" w:cs="Times New Roman"/>
          <w:szCs w:val="24"/>
        </w:rPr>
        <w:t xml:space="preserve"> property, plant and equipment shall be derecognized:  (a) on disposal; or (b) when no future economic benefits are expected from its use or disposal.</w:t>
      </w:r>
    </w:p>
    <w:p>
      <w:pPr>
        <w:spacing w:after="0" w:line="240" w:lineRule="auto"/>
        <w:contextualSpacing/>
        <w:jc w:val="both"/>
        <w:rPr>
          <w:rFonts w:ascii="Arial" w:eastAsia="MS Mincho" w:hAnsi="Arial" w:cs="Arial"/>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Times New Roman"/>
          <w:szCs w:val="24"/>
        </w:rPr>
        <w:t xml:space="preserve">Item 4 of Section V of </w:t>
      </w:r>
      <w:r>
        <w:rPr>
          <w:rFonts w:ascii="Arial" w:eastAsia="MS Mincho" w:hAnsi="Arial" w:cs="Arial"/>
        </w:rPr>
        <w:t xml:space="preserve">COA Circular 80-124 dated 18 January 1980 </w:t>
      </w:r>
      <w:r>
        <w:rPr>
          <w:rFonts w:ascii="Arial" w:eastAsia="MS Mincho" w:hAnsi="Arial" w:cs="Times New Roman"/>
          <w:szCs w:val="24"/>
        </w:rPr>
        <w:t xml:space="preserve">requires that: </w:t>
      </w:r>
    </w:p>
    <w:p>
      <w:pPr>
        <w:spacing w:after="0" w:line="240" w:lineRule="auto"/>
        <w:contextualSpacing/>
        <w:jc w:val="both"/>
        <w:rPr>
          <w:rFonts w:ascii="Arial" w:eastAsia="MS Mincho" w:hAnsi="Arial" w:cs="Times New Roman"/>
          <w:szCs w:val="24"/>
        </w:rPr>
      </w:pPr>
    </w:p>
    <w:p>
      <w:pPr>
        <w:spacing w:after="0" w:line="240" w:lineRule="auto"/>
        <w:ind w:left="720" w:right="720"/>
        <w:contextualSpacing/>
        <w:jc w:val="both"/>
        <w:rPr>
          <w:rFonts w:ascii="Arial" w:eastAsia="MS Mincho" w:hAnsi="Arial" w:cs="Arial"/>
          <w:i/>
        </w:rPr>
      </w:pPr>
      <w:r>
        <w:rPr>
          <w:rFonts w:ascii="Arial" w:eastAsia="MS Mincho" w:hAnsi="Arial" w:cs="Times New Roman"/>
          <w:i/>
          <w:szCs w:val="24"/>
        </w:rPr>
        <w:t xml:space="preserve">The inventory reports shall be prepared on the prescribed form (Gen.  Form No. 41-A) and certified correct by the committee in charge thereof and approved by the head of the agency.  </w:t>
      </w:r>
      <w:r>
        <w:rPr>
          <w:rFonts w:ascii="Arial" w:eastAsia="MS Mincho" w:hAnsi="Arial" w:cs="Times New Roman"/>
          <w:b/>
          <w:i/>
          <w:szCs w:val="24"/>
        </w:rPr>
        <w:t>The reports shall be properly reconciled with accounting and inventory records</w:t>
      </w:r>
      <w:r>
        <w:rPr>
          <w:rFonts w:ascii="Arial" w:eastAsia="MS Mincho" w:hAnsi="Arial" w:cs="Times New Roman"/>
          <w:i/>
          <w:szCs w:val="24"/>
        </w:rPr>
        <w:t>. (Emphasis supplied)</w:t>
      </w:r>
    </w:p>
    <w:p>
      <w:pPr>
        <w:spacing w:after="0" w:line="240" w:lineRule="auto"/>
        <w:contextualSpacing/>
        <w:jc w:val="both"/>
        <w:rPr>
          <w:rFonts w:ascii="Arial" w:eastAsia="MS Mincho" w:hAnsi="Arial" w:cs="Arial"/>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Times New Roman"/>
          <w:szCs w:val="24"/>
        </w:rPr>
        <w:t xml:space="preserve">The Handbook on Property and Supply Management System requires the proper reconciliation of the results of the actual inventory count of property with accounting records and any deficiency(ies) should be noted for appropriate action and/or investigation to settle the differences. </w:t>
      </w:r>
    </w:p>
    <w:p>
      <w:pPr>
        <w:spacing w:after="0" w:line="240" w:lineRule="auto"/>
        <w:contextualSpacing/>
        <w:jc w:val="both"/>
        <w:rPr>
          <w:rFonts w:ascii="Arial" w:eastAsia="MS Mincho" w:hAnsi="Arial" w:cs="Arial"/>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Times New Roman"/>
          <w:szCs w:val="24"/>
        </w:rPr>
        <w:t>Audit of the PE accounts disclosed that</w:t>
      </w:r>
      <w:r>
        <w:rPr>
          <w:rFonts w:ascii="Arial" w:eastAsia="MS Mincho" w:hAnsi="Arial" w:cs="Arial"/>
        </w:rPr>
        <w:t xml:space="preserve"> the System’s Integrated Financial Management System (IFMS) maintains SL for its PE accounts which are the basis of recording in the books by the Accounting Department (AD). The amounts reported in the IFMS were based on the January 31, 2014 balances and any transactions for the succeeding periods were maintained manually. Comparison of the GL balances for PE accounts with the total SL balances showed a difference of P95.009 million computed as follows:</w:t>
      </w:r>
    </w:p>
    <w:p>
      <w:pPr>
        <w:tabs>
          <w:tab w:val="left" w:pos="-1620"/>
        </w:tabs>
        <w:spacing w:after="0" w:line="240" w:lineRule="auto"/>
        <w:ind w:left="1440" w:right="29"/>
        <w:jc w:val="both"/>
        <w:rPr>
          <w:rFonts w:ascii="Arial" w:eastAsia="MS Mincho" w:hAnsi="Arial" w:cs="Arial"/>
        </w:rPr>
      </w:pPr>
    </w:p>
    <w:tbl>
      <w:tblPr>
        <w:tblW w:w="8640" w:type="dxa"/>
        <w:tblInd w:w="108" w:type="dxa"/>
        <w:tblLook w:val="04A0" w:firstRow="1" w:lastRow="0" w:firstColumn="1" w:lastColumn="0" w:noHBand="0" w:noVBand="1"/>
      </w:tblPr>
      <w:tblGrid>
        <w:gridCol w:w="6750"/>
        <w:gridCol w:w="1890"/>
      </w:tblGrid>
      <w:tr>
        <w:tc>
          <w:tcPr>
            <w:tcW w:w="6750" w:type="dxa"/>
            <w:tcBorders>
              <w:top w:val="single" w:sz="4" w:space="0" w:color="auto"/>
              <w:bottom w:val="single" w:sz="4" w:space="0" w:color="auto"/>
            </w:tcBorders>
            <w:shd w:val="clear" w:color="auto" w:fill="auto"/>
          </w:tcPr>
          <w:p>
            <w:pPr>
              <w:tabs>
                <w:tab w:val="left" w:pos="-1620"/>
              </w:tabs>
              <w:spacing w:after="0" w:line="240" w:lineRule="auto"/>
              <w:ind w:right="29"/>
              <w:jc w:val="center"/>
              <w:rPr>
                <w:rFonts w:ascii="Arial" w:eastAsia="MS Mincho" w:hAnsi="Arial" w:cs="Arial"/>
                <w:b/>
                <w:sz w:val="20"/>
                <w:szCs w:val="20"/>
              </w:rPr>
            </w:pPr>
            <w:r>
              <w:rPr>
                <w:rFonts w:ascii="Arial" w:eastAsia="MS Mincho" w:hAnsi="Arial" w:cs="Arial"/>
                <w:b/>
                <w:sz w:val="20"/>
                <w:szCs w:val="20"/>
              </w:rPr>
              <w:t>Particulars</w:t>
            </w:r>
          </w:p>
        </w:tc>
        <w:tc>
          <w:tcPr>
            <w:tcW w:w="1890" w:type="dxa"/>
            <w:tcBorders>
              <w:top w:val="single" w:sz="4" w:space="0" w:color="auto"/>
              <w:bottom w:val="single" w:sz="4" w:space="0" w:color="auto"/>
            </w:tcBorders>
            <w:shd w:val="clear" w:color="auto" w:fill="auto"/>
          </w:tcPr>
          <w:p>
            <w:pPr>
              <w:tabs>
                <w:tab w:val="left" w:pos="-1620"/>
              </w:tabs>
              <w:spacing w:after="0" w:line="240" w:lineRule="auto"/>
              <w:ind w:right="29"/>
              <w:jc w:val="center"/>
              <w:rPr>
                <w:rFonts w:ascii="Arial" w:eastAsia="MS Mincho" w:hAnsi="Arial" w:cs="Arial"/>
                <w:b/>
                <w:sz w:val="20"/>
                <w:szCs w:val="20"/>
              </w:rPr>
            </w:pPr>
            <w:r>
              <w:rPr>
                <w:rFonts w:ascii="Arial" w:eastAsia="MS Mincho" w:hAnsi="Arial" w:cs="Arial"/>
                <w:b/>
                <w:sz w:val="20"/>
                <w:szCs w:val="20"/>
              </w:rPr>
              <w:t>Cost</w:t>
            </w:r>
          </w:p>
        </w:tc>
      </w:tr>
      <w:tr>
        <w:tc>
          <w:tcPr>
            <w:tcW w:w="6750" w:type="dxa"/>
            <w:tcBorders>
              <w:top w:val="single" w:sz="4" w:space="0" w:color="auto"/>
            </w:tcBorders>
            <w:shd w:val="clear" w:color="auto" w:fill="auto"/>
          </w:tcPr>
          <w:p>
            <w:pPr>
              <w:tabs>
                <w:tab w:val="left" w:pos="-1620"/>
              </w:tabs>
              <w:spacing w:after="0" w:line="240" w:lineRule="auto"/>
              <w:ind w:right="29"/>
              <w:jc w:val="both"/>
              <w:rPr>
                <w:rFonts w:ascii="Arial" w:eastAsia="MS Mincho" w:hAnsi="Arial" w:cs="Arial"/>
                <w:sz w:val="20"/>
                <w:szCs w:val="20"/>
              </w:rPr>
            </w:pPr>
            <w:r>
              <w:rPr>
                <w:rFonts w:ascii="Arial" w:eastAsia="MS Mincho" w:hAnsi="Arial" w:cs="Arial"/>
                <w:sz w:val="20"/>
                <w:szCs w:val="20"/>
              </w:rPr>
              <w:t>General Ledgers (exclusive of Building Improvements)</w:t>
            </w:r>
          </w:p>
        </w:tc>
        <w:tc>
          <w:tcPr>
            <w:tcW w:w="1890" w:type="dxa"/>
            <w:tcBorders>
              <w:top w:val="single" w:sz="4" w:space="0" w:color="auto"/>
            </w:tcBorders>
            <w:shd w:val="clear" w:color="auto" w:fill="auto"/>
          </w:tcPr>
          <w:p>
            <w:pPr>
              <w:tabs>
                <w:tab w:val="left" w:pos="-1620"/>
              </w:tabs>
              <w:spacing w:after="0" w:line="240" w:lineRule="auto"/>
              <w:ind w:right="29"/>
              <w:jc w:val="right"/>
              <w:rPr>
                <w:rFonts w:ascii="Arial" w:eastAsia="MS Mincho" w:hAnsi="Arial" w:cs="Arial"/>
                <w:sz w:val="20"/>
                <w:szCs w:val="20"/>
              </w:rPr>
            </w:pPr>
            <w:r>
              <w:rPr>
                <w:rFonts w:ascii="Arial" w:eastAsia="MS Mincho" w:hAnsi="Arial" w:cs="Arial"/>
                <w:sz w:val="20"/>
                <w:szCs w:val="20"/>
              </w:rPr>
              <w:t xml:space="preserve">  P 173,424,710</w:t>
            </w:r>
          </w:p>
        </w:tc>
      </w:tr>
      <w:tr>
        <w:tc>
          <w:tcPr>
            <w:tcW w:w="6750" w:type="dxa"/>
            <w:tcBorders>
              <w:bottom w:val="single" w:sz="4" w:space="0" w:color="auto"/>
            </w:tcBorders>
            <w:shd w:val="clear" w:color="auto" w:fill="auto"/>
          </w:tcPr>
          <w:p>
            <w:pPr>
              <w:tabs>
                <w:tab w:val="left" w:pos="-1620"/>
              </w:tabs>
              <w:spacing w:after="0" w:line="240" w:lineRule="auto"/>
              <w:ind w:right="29"/>
              <w:jc w:val="both"/>
              <w:rPr>
                <w:rFonts w:ascii="Arial" w:eastAsia="MS Mincho" w:hAnsi="Arial" w:cs="Arial"/>
                <w:sz w:val="20"/>
                <w:szCs w:val="20"/>
              </w:rPr>
            </w:pPr>
            <w:r>
              <w:rPr>
                <w:rFonts w:ascii="Arial" w:eastAsia="MS Mincho" w:hAnsi="Arial" w:cs="Arial"/>
                <w:sz w:val="20"/>
                <w:szCs w:val="20"/>
              </w:rPr>
              <w:t>Subsidiary Ledgers (exclusive of Building Improvements)</w:t>
            </w:r>
          </w:p>
        </w:tc>
        <w:tc>
          <w:tcPr>
            <w:tcW w:w="1890" w:type="dxa"/>
            <w:tcBorders>
              <w:bottom w:val="single" w:sz="4" w:space="0" w:color="auto"/>
            </w:tcBorders>
            <w:shd w:val="clear" w:color="auto" w:fill="auto"/>
          </w:tcPr>
          <w:p>
            <w:pPr>
              <w:tabs>
                <w:tab w:val="left" w:pos="-1620"/>
              </w:tabs>
              <w:spacing w:after="0" w:line="240" w:lineRule="auto"/>
              <w:ind w:right="29"/>
              <w:jc w:val="right"/>
              <w:rPr>
                <w:rFonts w:ascii="Arial" w:eastAsia="MS Mincho" w:hAnsi="Arial" w:cs="Arial"/>
                <w:sz w:val="20"/>
                <w:szCs w:val="20"/>
              </w:rPr>
            </w:pPr>
            <w:r>
              <w:rPr>
                <w:rFonts w:ascii="Arial" w:eastAsia="MS Mincho" w:hAnsi="Arial" w:cs="Arial"/>
                <w:sz w:val="20"/>
                <w:szCs w:val="20"/>
              </w:rPr>
              <w:t>78,415,771</w:t>
            </w:r>
          </w:p>
        </w:tc>
      </w:tr>
      <w:tr>
        <w:tc>
          <w:tcPr>
            <w:tcW w:w="6750" w:type="dxa"/>
            <w:tcBorders>
              <w:top w:val="single" w:sz="4" w:space="0" w:color="auto"/>
              <w:bottom w:val="double" w:sz="4" w:space="0" w:color="auto"/>
            </w:tcBorders>
            <w:shd w:val="clear" w:color="auto" w:fill="auto"/>
          </w:tcPr>
          <w:p>
            <w:pPr>
              <w:tabs>
                <w:tab w:val="left" w:pos="-1620"/>
              </w:tabs>
              <w:spacing w:after="0" w:line="240" w:lineRule="auto"/>
              <w:ind w:right="29"/>
              <w:jc w:val="both"/>
              <w:rPr>
                <w:rFonts w:ascii="Arial" w:eastAsia="MS Mincho" w:hAnsi="Arial" w:cs="Arial"/>
                <w:b/>
                <w:sz w:val="20"/>
                <w:szCs w:val="20"/>
              </w:rPr>
            </w:pPr>
            <w:r>
              <w:rPr>
                <w:rFonts w:ascii="Arial" w:eastAsia="MS Mincho" w:hAnsi="Arial" w:cs="Arial"/>
                <w:b/>
                <w:sz w:val="20"/>
                <w:szCs w:val="20"/>
              </w:rPr>
              <w:t>Difference</w:t>
            </w:r>
          </w:p>
        </w:tc>
        <w:tc>
          <w:tcPr>
            <w:tcW w:w="1890" w:type="dxa"/>
            <w:tcBorders>
              <w:top w:val="single" w:sz="4" w:space="0" w:color="auto"/>
              <w:bottom w:val="double" w:sz="4" w:space="0" w:color="auto"/>
            </w:tcBorders>
            <w:shd w:val="clear" w:color="auto" w:fill="auto"/>
          </w:tcPr>
          <w:p>
            <w:pPr>
              <w:tabs>
                <w:tab w:val="left" w:pos="-1620"/>
              </w:tabs>
              <w:spacing w:after="0" w:line="240" w:lineRule="auto"/>
              <w:ind w:right="29"/>
              <w:jc w:val="right"/>
              <w:rPr>
                <w:rFonts w:ascii="Arial" w:eastAsia="MS Mincho" w:hAnsi="Arial" w:cs="Arial"/>
                <w:b/>
                <w:sz w:val="20"/>
                <w:szCs w:val="20"/>
              </w:rPr>
            </w:pPr>
            <w:r>
              <w:rPr>
                <w:rFonts w:ascii="Arial" w:eastAsia="MS Mincho" w:hAnsi="Arial" w:cs="Arial"/>
                <w:b/>
                <w:sz w:val="20"/>
                <w:szCs w:val="20"/>
              </w:rPr>
              <w:t xml:space="preserve">      P   95,008,939</w:t>
            </w:r>
          </w:p>
        </w:tc>
      </w:tr>
    </w:tbl>
    <w:p>
      <w:pPr>
        <w:tabs>
          <w:tab w:val="left" w:pos="-1620"/>
        </w:tabs>
        <w:spacing w:after="0" w:line="240" w:lineRule="auto"/>
        <w:ind w:left="720" w:right="29"/>
        <w:jc w:val="both"/>
        <w:rPr>
          <w:rFonts w:ascii="Arial" w:eastAsia="MS Mincho" w:hAnsi="Arial" w:cs="Arial"/>
          <w:b/>
          <w:i/>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Times New Roman"/>
          <w:szCs w:val="24"/>
        </w:rPr>
        <w:t>Likewise, comparison</w:t>
      </w:r>
      <w:r>
        <w:rPr>
          <w:rFonts w:ascii="Arial" w:eastAsia="MS Mincho" w:hAnsi="Arial" w:cs="Arial"/>
        </w:rPr>
        <w:t xml:space="preserve"> of the accounting records (excluding Building Improvements) with the RPCPPE showed a variance of P9.210 million, to wit:</w:t>
      </w:r>
    </w:p>
    <w:p>
      <w:pPr>
        <w:tabs>
          <w:tab w:val="left" w:pos="-1620"/>
        </w:tabs>
        <w:spacing w:after="0" w:line="240" w:lineRule="auto"/>
        <w:ind w:left="1440" w:right="29"/>
        <w:jc w:val="both"/>
        <w:rPr>
          <w:rFonts w:ascii="Arial" w:eastAsia="MS Mincho" w:hAnsi="Arial" w:cs="Arial"/>
        </w:rPr>
      </w:pPr>
    </w:p>
    <w:tbl>
      <w:tblPr>
        <w:tblW w:w="0" w:type="auto"/>
        <w:tblInd w:w="108" w:type="dxa"/>
        <w:tblLayout w:type="fixed"/>
        <w:tblLook w:val="04A0" w:firstRow="1" w:lastRow="0" w:firstColumn="1" w:lastColumn="0" w:noHBand="0" w:noVBand="1"/>
      </w:tblPr>
      <w:tblGrid>
        <w:gridCol w:w="3510"/>
        <w:gridCol w:w="1620"/>
        <w:gridCol w:w="1800"/>
        <w:gridCol w:w="1800"/>
      </w:tblGrid>
      <w:tr>
        <w:tc>
          <w:tcPr>
            <w:tcW w:w="3510" w:type="dxa"/>
            <w:tcBorders>
              <w:top w:val="single" w:sz="4" w:space="0" w:color="auto"/>
              <w:bottom w:val="single" w:sz="4" w:space="0" w:color="auto"/>
            </w:tcBorders>
          </w:tcPr>
          <w:p>
            <w:pPr>
              <w:spacing w:after="0" w:line="240" w:lineRule="auto"/>
              <w:jc w:val="center"/>
              <w:rPr>
                <w:rFonts w:ascii="Arial" w:hAnsi="Arial" w:cs="Arial"/>
                <w:b/>
                <w:sz w:val="19"/>
                <w:szCs w:val="19"/>
              </w:rPr>
            </w:pPr>
          </w:p>
          <w:p>
            <w:pPr>
              <w:spacing w:after="0" w:line="240" w:lineRule="auto"/>
              <w:jc w:val="center"/>
              <w:rPr>
                <w:rFonts w:ascii="Arial" w:hAnsi="Arial" w:cs="Arial"/>
                <w:b/>
                <w:sz w:val="19"/>
                <w:szCs w:val="19"/>
              </w:rPr>
            </w:pPr>
            <w:r>
              <w:rPr>
                <w:rFonts w:ascii="Arial" w:hAnsi="Arial" w:cs="Arial"/>
                <w:b/>
                <w:sz w:val="19"/>
                <w:szCs w:val="19"/>
              </w:rPr>
              <w:t>Particulars</w:t>
            </w:r>
          </w:p>
        </w:tc>
        <w:tc>
          <w:tcPr>
            <w:tcW w:w="1620" w:type="dxa"/>
            <w:tcBorders>
              <w:top w:val="single" w:sz="4" w:space="0" w:color="auto"/>
              <w:bottom w:val="single" w:sz="4" w:space="0" w:color="auto"/>
            </w:tcBorders>
          </w:tcPr>
          <w:p>
            <w:pPr>
              <w:spacing w:after="0" w:line="240" w:lineRule="auto"/>
              <w:jc w:val="center"/>
              <w:rPr>
                <w:rFonts w:ascii="Arial" w:hAnsi="Arial" w:cs="Arial"/>
                <w:b/>
                <w:sz w:val="19"/>
                <w:szCs w:val="19"/>
              </w:rPr>
            </w:pPr>
          </w:p>
          <w:p>
            <w:pPr>
              <w:spacing w:after="0" w:line="240" w:lineRule="auto"/>
              <w:jc w:val="center"/>
              <w:rPr>
                <w:rFonts w:ascii="Arial" w:hAnsi="Arial" w:cs="Arial"/>
                <w:b/>
                <w:sz w:val="19"/>
                <w:szCs w:val="19"/>
              </w:rPr>
            </w:pPr>
            <w:r>
              <w:rPr>
                <w:rFonts w:ascii="Arial" w:hAnsi="Arial" w:cs="Arial"/>
                <w:b/>
                <w:sz w:val="19"/>
                <w:szCs w:val="19"/>
              </w:rPr>
              <w:t>Book Value</w:t>
            </w:r>
          </w:p>
        </w:tc>
        <w:tc>
          <w:tcPr>
            <w:tcW w:w="1800" w:type="dxa"/>
            <w:tcBorders>
              <w:top w:val="single" w:sz="4" w:space="0" w:color="auto"/>
              <w:bottom w:val="single" w:sz="4" w:space="0" w:color="auto"/>
            </w:tcBorders>
          </w:tcPr>
          <w:p>
            <w:pPr>
              <w:spacing w:after="0" w:line="240" w:lineRule="auto"/>
              <w:jc w:val="center"/>
              <w:rPr>
                <w:rFonts w:ascii="Arial" w:hAnsi="Arial" w:cs="Arial"/>
                <w:b/>
                <w:sz w:val="19"/>
                <w:szCs w:val="19"/>
              </w:rPr>
            </w:pPr>
          </w:p>
          <w:p>
            <w:pPr>
              <w:spacing w:after="0" w:line="240" w:lineRule="auto"/>
              <w:jc w:val="center"/>
              <w:rPr>
                <w:rFonts w:ascii="Arial" w:hAnsi="Arial" w:cs="Arial"/>
                <w:b/>
                <w:sz w:val="19"/>
                <w:szCs w:val="19"/>
              </w:rPr>
            </w:pPr>
            <w:r>
              <w:rPr>
                <w:rFonts w:ascii="Arial" w:hAnsi="Arial" w:cs="Arial"/>
                <w:b/>
                <w:sz w:val="19"/>
                <w:szCs w:val="19"/>
              </w:rPr>
              <w:t>RPCPPE Balance</w:t>
            </w:r>
          </w:p>
        </w:tc>
        <w:tc>
          <w:tcPr>
            <w:tcW w:w="1800" w:type="dxa"/>
            <w:tcBorders>
              <w:top w:val="single" w:sz="4" w:space="0" w:color="auto"/>
              <w:bottom w:val="single" w:sz="4" w:space="0" w:color="auto"/>
            </w:tcBorders>
          </w:tcPr>
          <w:p>
            <w:pPr>
              <w:spacing w:after="0" w:line="240" w:lineRule="auto"/>
              <w:jc w:val="center"/>
              <w:rPr>
                <w:rFonts w:ascii="Arial" w:hAnsi="Arial" w:cs="Arial"/>
                <w:b/>
                <w:sz w:val="19"/>
                <w:szCs w:val="19"/>
              </w:rPr>
            </w:pPr>
          </w:p>
          <w:p>
            <w:pPr>
              <w:spacing w:after="0" w:line="240" w:lineRule="auto"/>
              <w:jc w:val="center"/>
              <w:rPr>
                <w:rFonts w:ascii="Arial" w:hAnsi="Arial" w:cs="Arial"/>
                <w:b/>
                <w:sz w:val="19"/>
                <w:szCs w:val="19"/>
              </w:rPr>
            </w:pPr>
            <w:r>
              <w:rPr>
                <w:rFonts w:ascii="Arial" w:hAnsi="Arial" w:cs="Arial"/>
                <w:b/>
                <w:sz w:val="19"/>
                <w:szCs w:val="19"/>
              </w:rPr>
              <w:t>Discrepancy</w:t>
            </w:r>
          </w:p>
        </w:tc>
      </w:tr>
      <w:tr>
        <w:tc>
          <w:tcPr>
            <w:tcW w:w="3510" w:type="dxa"/>
            <w:tcBorders>
              <w:top w:val="single" w:sz="4" w:space="0" w:color="auto"/>
            </w:tcBorders>
          </w:tcPr>
          <w:p>
            <w:pPr>
              <w:spacing w:after="0" w:line="240" w:lineRule="auto"/>
              <w:rPr>
                <w:rFonts w:ascii="Arial" w:hAnsi="Arial" w:cs="Arial"/>
                <w:sz w:val="19"/>
                <w:szCs w:val="19"/>
              </w:rPr>
            </w:pPr>
            <w:r>
              <w:rPr>
                <w:rFonts w:ascii="Arial" w:hAnsi="Arial" w:cs="Arial"/>
                <w:sz w:val="19"/>
                <w:szCs w:val="19"/>
              </w:rPr>
              <w:t>Office Mach. &amp; Equipment</w:t>
            </w:r>
          </w:p>
        </w:tc>
        <w:tc>
          <w:tcPr>
            <w:tcW w:w="1620" w:type="dxa"/>
            <w:tcBorders>
              <w:top w:val="single" w:sz="4" w:space="0" w:color="auto"/>
            </w:tcBorders>
          </w:tcPr>
          <w:p>
            <w:pPr>
              <w:spacing w:after="0" w:line="240" w:lineRule="auto"/>
              <w:jc w:val="right"/>
              <w:rPr>
                <w:rFonts w:ascii="Arial" w:hAnsi="Arial" w:cs="Arial"/>
                <w:sz w:val="19"/>
                <w:szCs w:val="19"/>
              </w:rPr>
            </w:pPr>
            <w:r>
              <w:rPr>
                <w:rFonts w:ascii="Arial" w:hAnsi="Arial" w:cs="Arial"/>
                <w:sz w:val="19"/>
                <w:szCs w:val="19"/>
              </w:rPr>
              <w:t>P 19,345,936</w:t>
            </w:r>
          </w:p>
        </w:tc>
        <w:tc>
          <w:tcPr>
            <w:tcW w:w="1800" w:type="dxa"/>
            <w:tcBorders>
              <w:top w:val="single" w:sz="4" w:space="0" w:color="auto"/>
            </w:tcBorders>
          </w:tcPr>
          <w:p>
            <w:pPr>
              <w:spacing w:after="0" w:line="240" w:lineRule="auto"/>
              <w:jc w:val="right"/>
              <w:rPr>
                <w:rFonts w:ascii="Arial" w:hAnsi="Arial" w:cs="Arial"/>
                <w:sz w:val="19"/>
                <w:szCs w:val="19"/>
              </w:rPr>
            </w:pPr>
            <w:r>
              <w:rPr>
                <w:rFonts w:ascii="Arial" w:hAnsi="Arial" w:cs="Arial"/>
                <w:sz w:val="19"/>
                <w:szCs w:val="19"/>
              </w:rPr>
              <w:t>P 33,396,230</w:t>
            </w:r>
          </w:p>
        </w:tc>
        <w:tc>
          <w:tcPr>
            <w:tcW w:w="1800" w:type="dxa"/>
            <w:tcBorders>
              <w:top w:val="single" w:sz="4" w:space="0" w:color="auto"/>
            </w:tcBorders>
          </w:tcPr>
          <w:p>
            <w:pPr>
              <w:spacing w:after="0" w:line="240" w:lineRule="auto"/>
              <w:jc w:val="right"/>
              <w:rPr>
                <w:rFonts w:ascii="Arial" w:hAnsi="Arial" w:cs="Arial"/>
                <w:sz w:val="19"/>
                <w:szCs w:val="19"/>
              </w:rPr>
            </w:pPr>
            <w:r>
              <w:rPr>
                <w:rFonts w:ascii="Arial" w:hAnsi="Arial" w:cs="Arial"/>
                <w:sz w:val="19"/>
                <w:szCs w:val="19"/>
              </w:rPr>
              <w:t xml:space="preserve">P </w:t>
            </w:r>
            <w:r>
              <w:rPr>
                <w:rFonts w:ascii="Arial" w:hAnsi="Arial" w:cs="Arial"/>
                <w:sz w:val="19"/>
                <w:szCs w:val="19"/>
              </w:rPr>
              <w:fldChar w:fldCharType="begin"/>
            </w:r>
            <w:r>
              <w:rPr>
                <w:rFonts w:ascii="Arial" w:hAnsi="Arial" w:cs="Arial"/>
                <w:sz w:val="19"/>
                <w:szCs w:val="19"/>
              </w:rPr>
              <w:instrText xml:space="preserve"> =b2-c2 \# "₱#,##0.00;(₱#,##0.00)" </w:instrText>
            </w:r>
            <w:r>
              <w:rPr>
                <w:rFonts w:ascii="Arial" w:hAnsi="Arial" w:cs="Arial"/>
                <w:sz w:val="19"/>
                <w:szCs w:val="19"/>
              </w:rPr>
              <w:fldChar w:fldCharType="separate"/>
            </w:r>
            <w:r>
              <w:rPr>
                <w:rFonts w:ascii="Arial" w:hAnsi="Arial" w:cs="Arial"/>
                <w:noProof/>
                <w:sz w:val="19"/>
                <w:szCs w:val="19"/>
              </w:rPr>
              <w:t>(14,050,294)</w:t>
            </w:r>
            <w:r>
              <w:rPr>
                <w:rFonts w:ascii="Arial" w:hAnsi="Arial" w:cs="Arial"/>
                <w:sz w:val="19"/>
                <w:szCs w:val="19"/>
              </w:rPr>
              <w:fldChar w:fldCharType="end"/>
            </w:r>
          </w:p>
        </w:tc>
      </w:tr>
      <w:tr>
        <w:tc>
          <w:tcPr>
            <w:tcW w:w="3510" w:type="dxa"/>
          </w:tcPr>
          <w:p>
            <w:pPr>
              <w:spacing w:after="0" w:line="240" w:lineRule="auto"/>
              <w:rPr>
                <w:rFonts w:ascii="Arial" w:hAnsi="Arial" w:cs="Arial"/>
                <w:sz w:val="19"/>
                <w:szCs w:val="19"/>
              </w:rPr>
            </w:pPr>
            <w:r>
              <w:rPr>
                <w:rFonts w:ascii="Arial" w:hAnsi="Arial" w:cs="Arial"/>
                <w:sz w:val="19"/>
                <w:szCs w:val="19"/>
              </w:rPr>
              <w:t>Transportation/Motor Vehicles</w:t>
            </w:r>
          </w:p>
        </w:tc>
        <w:tc>
          <w:tcPr>
            <w:tcW w:w="1620" w:type="dxa"/>
          </w:tcPr>
          <w:p>
            <w:pPr>
              <w:spacing w:after="0" w:line="240" w:lineRule="auto"/>
              <w:jc w:val="right"/>
              <w:rPr>
                <w:rFonts w:ascii="Arial" w:hAnsi="Arial" w:cs="Arial"/>
                <w:sz w:val="19"/>
                <w:szCs w:val="19"/>
              </w:rPr>
            </w:pPr>
            <w:r>
              <w:rPr>
                <w:rFonts w:ascii="Arial" w:hAnsi="Arial" w:cs="Arial"/>
                <w:sz w:val="19"/>
                <w:szCs w:val="19"/>
              </w:rPr>
              <w:t>8,708,178</w:t>
            </w:r>
          </w:p>
        </w:tc>
        <w:tc>
          <w:tcPr>
            <w:tcW w:w="1800" w:type="dxa"/>
          </w:tcPr>
          <w:p>
            <w:pPr>
              <w:spacing w:after="0" w:line="240" w:lineRule="auto"/>
              <w:jc w:val="right"/>
              <w:rPr>
                <w:rFonts w:ascii="Arial" w:hAnsi="Arial" w:cs="Arial"/>
                <w:sz w:val="19"/>
                <w:szCs w:val="19"/>
              </w:rPr>
            </w:pPr>
            <w:r>
              <w:rPr>
                <w:rFonts w:ascii="Arial" w:hAnsi="Arial" w:cs="Arial"/>
                <w:sz w:val="19"/>
                <w:szCs w:val="19"/>
              </w:rPr>
              <w:t>5,635,013</w:t>
            </w:r>
          </w:p>
        </w:tc>
        <w:tc>
          <w:tcPr>
            <w:tcW w:w="1800" w:type="dxa"/>
          </w:tcPr>
          <w:p>
            <w:pPr>
              <w:spacing w:after="0" w:line="240" w:lineRule="auto"/>
              <w:jc w:val="right"/>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=b3-c3 \# "#,##0" </w:instrText>
            </w:r>
            <w:r>
              <w:rPr>
                <w:rFonts w:ascii="Arial" w:hAnsi="Arial" w:cs="Arial"/>
                <w:sz w:val="19"/>
                <w:szCs w:val="19"/>
              </w:rPr>
              <w:fldChar w:fldCharType="separate"/>
            </w:r>
            <w:r>
              <w:rPr>
                <w:rFonts w:ascii="Arial" w:hAnsi="Arial" w:cs="Arial"/>
                <w:noProof/>
                <w:sz w:val="19"/>
                <w:szCs w:val="19"/>
              </w:rPr>
              <w:t>3,073,165</w:t>
            </w:r>
            <w:r>
              <w:rPr>
                <w:rFonts w:ascii="Arial" w:hAnsi="Arial" w:cs="Arial"/>
                <w:sz w:val="19"/>
                <w:szCs w:val="19"/>
              </w:rPr>
              <w:fldChar w:fldCharType="end"/>
            </w:r>
          </w:p>
        </w:tc>
      </w:tr>
      <w:tr>
        <w:tc>
          <w:tcPr>
            <w:tcW w:w="3510" w:type="dxa"/>
          </w:tcPr>
          <w:p>
            <w:pPr>
              <w:spacing w:after="0" w:line="240" w:lineRule="auto"/>
              <w:rPr>
                <w:rFonts w:ascii="Arial" w:hAnsi="Arial" w:cs="Arial"/>
                <w:sz w:val="19"/>
                <w:szCs w:val="19"/>
              </w:rPr>
            </w:pPr>
            <w:r>
              <w:rPr>
                <w:rFonts w:ascii="Arial" w:hAnsi="Arial" w:cs="Arial"/>
                <w:sz w:val="19"/>
                <w:szCs w:val="19"/>
              </w:rPr>
              <w:t>Office Furniture &amp; Fixtures</w:t>
            </w:r>
          </w:p>
        </w:tc>
        <w:tc>
          <w:tcPr>
            <w:tcW w:w="1620" w:type="dxa"/>
          </w:tcPr>
          <w:p>
            <w:pPr>
              <w:spacing w:after="0" w:line="240" w:lineRule="auto"/>
              <w:jc w:val="right"/>
              <w:rPr>
                <w:rFonts w:ascii="Arial" w:hAnsi="Arial" w:cs="Arial"/>
                <w:sz w:val="19"/>
                <w:szCs w:val="19"/>
              </w:rPr>
            </w:pPr>
            <w:r>
              <w:rPr>
                <w:rFonts w:ascii="Arial" w:hAnsi="Arial" w:cs="Arial"/>
                <w:sz w:val="19"/>
                <w:szCs w:val="19"/>
              </w:rPr>
              <w:t>3,320,394</w:t>
            </w:r>
          </w:p>
        </w:tc>
        <w:tc>
          <w:tcPr>
            <w:tcW w:w="1800" w:type="dxa"/>
          </w:tcPr>
          <w:p>
            <w:pPr>
              <w:spacing w:after="0" w:line="240" w:lineRule="auto"/>
              <w:jc w:val="right"/>
              <w:rPr>
                <w:rFonts w:ascii="Arial" w:hAnsi="Arial" w:cs="Arial"/>
                <w:sz w:val="19"/>
                <w:szCs w:val="19"/>
              </w:rPr>
            </w:pPr>
            <w:r>
              <w:rPr>
                <w:rFonts w:ascii="Arial" w:hAnsi="Arial" w:cs="Arial"/>
                <w:sz w:val="19"/>
                <w:szCs w:val="19"/>
              </w:rPr>
              <w:t>1,527,532</w:t>
            </w:r>
          </w:p>
        </w:tc>
        <w:tc>
          <w:tcPr>
            <w:tcW w:w="1800" w:type="dxa"/>
          </w:tcPr>
          <w:p>
            <w:pPr>
              <w:spacing w:after="0" w:line="240" w:lineRule="auto"/>
              <w:jc w:val="right"/>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=b4-c4 </w:instrText>
            </w:r>
            <w:r>
              <w:rPr>
                <w:rFonts w:ascii="Arial" w:hAnsi="Arial" w:cs="Arial"/>
                <w:sz w:val="19"/>
                <w:szCs w:val="19"/>
              </w:rPr>
              <w:fldChar w:fldCharType="separate"/>
            </w:r>
            <w:r>
              <w:rPr>
                <w:rFonts w:ascii="Arial" w:hAnsi="Arial" w:cs="Arial"/>
                <w:noProof/>
                <w:sz w:val="19"/>
                <w:szCs w:val="19"/>
              </w:rPr>
              <w:t>1,792,862</w:t>
            </w:r>
            <w:r>
              <w:rPr>
                <w:rFonts w:ascii="Arial" w:hAnsi="Arial" w:cs="Arial"/>
                <w:sz w:val="19"/>
                <w:szCs w:val="19"/>
              </w:rPr>
              <w:fldChar w:fldCharType="end"/>
            </w:r>
          </w:p>
        </w:tc>
      </w:tr>
      <w:tr>
        <w:tc>
          <w:tcPr>
            <w:tcW w:w="3510" w:type="dxa"/>
          </w:tcPr>
          <w:p>
            <w:pPr>
              <w:spacing w:after="0" w:line="240" w:lineRule="auto"/>
              <w:rPr>
                <w:rFonts w:ascii="Arial" w:hAnsi="Arial" w:cs="Arial"/>
                <w:sz w:val="19"/>
                <w:szCs w:val="19"/>
              </w:rPr>
            </w:pPr>
            <w:r>
              <w:rPr>
                <w:rFonts w:ascii="Arial" w:hAnsi="Arial" w:cs="Arial"/>
                <w:sz w:val="19"/>
                <w:szCs w:val="19"/>
              </w:rPr>
              <w:t>Books &amp; References</w:t>
            </w:r>
          </w:p>
        </w:tc>
        <w:tc>
          <w:tcPr>
            <w:tcW w:w="1620" w:type="dxa"/>
          </w:tcPr>
          <w:p>
            <w:pPr>
              <w:spacing w:after="0" w:line="240" w:lineRule="auto"/>
              <w:jc w:val="right"/>
              <w:rPr>
                <w:rFonts w:ascii="Arial" w:hAnsi="Arial" w:cs="Arial"/>
                <w:sz w:val="19"/>
                <w:szCs w:val="19"/>
              </w:rPr>
            </w:pPr>
            <w:r>
              <w:rPr>
                <w:rFonts w:ascii="Arial" w:hAnsi="Arial" w:cs="Arial"/>
                <w:sz w:val="19"/>
                <w:szCs w:val="19"/>
              </w:rPr>
              <w:t>6,414</w:t>
            </w:r>
          </w:p>
        </w:tc>
        <w:tc>
          <w:tcPr>
            <w:tcW w:w="1800" w:type="dxa"/>
          </w:tcPr>
          <w:p>
            <w:pPr>
              <w:spacing w:after="0" w:line="240" w:lineRule="auto"/>
              <w:jc w:val="center"/>
              <w:rPr>
                <w:rFonts w:ascii="Arial" w:hAnsi="Arial" w:cs="Arial"/>
                <w:sz w:val="19"/>
                <w:szCs w:val="19"/>
              </w:rPr>
            </w:pPr>
            <w:r>
              <w:rPr>
                <w:rFonts w:ascii="Arial" w:hAnsi="Arial" w:cs="Arial"/>
                <w:sz w:val="19"/>
                <w:szCs w:val="19"/>
              </w:rPr>
              <w:t xml:space="preserve">       -</w:t>
            </w:r>
          </w:p>
        </w:tc>
        <w:tc>
          <w:tcPr>
            <w:tcW w:w="1800" w:type="dxa"/>
          </w:tcPr>
          <w:p>
            <w:pPr>
              <w:spacing w:after="0" w:line="240" w:lineRule="auto"/>
              <w:jc w:val="right"/>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=b5-c5 </w:instrText>
            </w:r>
            <w:r>
              <w:rPr>
                <w:rFonts w:ascii="Arial" w:hAnsi="Arial" w:cs="Arial"/>
                <w:sz w:val="19"/>
                <w:szCs w:val="19"/>
              </w:rPr>
              <w:fldChar w:fldCharType="separate"/>
            </w:r>
            <w:r>
              <w:rPr>
                <w:rFonts w:ascii="Arial" w:hAnsi="Arial" w:cs="Arial"/>
                <w:noProof/>
                <w:sz w:val="19"/>
                <w:szCs w:val="19"/>
              </w:rPr>
              <w:t>6,414</w:t>
            </w:r>
            <w:r>
              <w:rPr>
                <w:rFonts w:ascii="Arial" w:hAnsi="Arial" w:cs="Arial"/>
                <w:sz w:val="19"/>
                <w:szCs w:val="19"/>
              </w:rPr>
              <w:fldChar w:fldCharType="end"/>
            </w:r>
          </w:p>
        </w:tc>
      </w:tr>
      <w:tr>
        <w:tc>
          <w:tcPr>
            <w:tcW w:w="3510" w:type="dxa"/>
            <w:tcBorders>
              <w:bottom w:val="single" w:sz="4" w:space="0" w:color="auto"/>
            </w:tcBorders>
          </w:tcPr>
          <w:p>
            <w:pPr>
              <w:spacing w:after="0" w:line="240" w:lineRule="auto"/>
              <w:rPr>
                <w:rFonts w:ascii="Arial" w:hAnsi="Arial" w:cs="Arial"/>
                <w:sz w:val="19"/>
                <w:szCs w:val="19"/>
              </w:rPr>
            </w:pPr>
            <w:r>
              <w:rPr>
                <w:rFonts w:ascii="Arial" w:hAnsi="Arial" w:cs="Arial"/>
                <w:sz w:val="19"/>
                <w:szCs w:val="19"/>
              </w:rPr>
              <w:t>No category</w:t>
            </w:r>
          </w:p>
        </w:tc>
        <w:tc>
          <w:tcPr>
            <w:tcW w:w="1620" w:type="dxa"/>
            <w:tcBorders>
              <w:bottom w:val="single" w:sz="4" w:space="0" w:color="auto"/>
            </w:tcBorders>
          </w:tcPr>
          <w:p>
            <w:pPr>
              <w:spacing w:after="0" w:line="240" w:lineRule="auto"/>
              <w:jc w:val="center"/>
              <w:rPr>
                <w:rFonts w:ascii="Arial" w:hAnsi="Arial" w:cs="Arial"/>
                <w:sz w:val="19"/>
                <w:szCs w:val="19"/>
              </w:rPr>
            </w:pPr>
            <w:r>
              <w:rPr>
                <w:rFonts w:ascii="Arial" w:hAnsi="Arial" w:cs="Arial"/>
                <w:sz w:val="19"/>
                <w:szCs w:val="19"/>
              </w:rPr>
              <w:t>-</w:t>
            </w:r>
          </w:p>
        </w:tc>
        <w:tc>
          <w:tcPr>
            <w:tcW w:w="1800" w:type="dxa"/>
            <w:tcBorders>
              <w:bottom w:val="single" w:sz="4" w:space="0" w:color="auto"/>
            </w:tcBorders>
          </w:tcPr>
          <w:p>
            <w:pPr>
              <w:spacing w:after="0" w:line="240" w:lineRule="auto"/>
              <w:jc w:val="right"/>
              <w:rPr>
                <w:rFonts w:ascii="Arial" w:hAnsi="Arial" w:cs="Arial"/>
                <w:sz w:val="19"/>
                <w:szCs w:val="19"/>
              </w:rPr>
            </w:pPr>
            <w:r>
              <w:rPr>
                <w:rFonts w:ascii="Arial" w:hAnsi="Arial" w:cs="Arial"/>
                <w:sz w:val="19"/>
                <w:szCs w:val="19"/>
              </w:rPr>
              <w:t>31,893</w:t>
            </w:r>
          </w:p>
        </w:tc>
        <w:tc>
          <w:tcPr>
            <w:tcW w:w="1800" w:type="dxa"/>
            <w:tcBorders>
              <w:bottom w:val="single" w:sz="4" w:space="0" w:color="auto"/>
            </w:tcBorders>
          </w:tcPr>
          <w:p>
            <w:pPr>
              <w:spacing w:after="0" w:line="240" w:lineRule="auto"/>
              <w:jc w:val="right"/>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=b6-c6 \# "₱#,##0.00;(₱#,##0.00)" </w:instrText>
            </w:r>
            <w:r>
              <w:rPr>
                <w:rFonts w:ascii="Arial" w:hAnsi="Arial" w:cs="Arial"/>
                <w:sz w:val="19"/>
                <w:szCs w:val="19"/>
              </w:rPr>
              <w:fldChar w:fldCharType="separate"/>
            </w:r>
            <w:r>
              <w:rPr>
                <w:rFonts w:ascii="Arial" w:hAnsi="Arial" w:cs="Arial"/>
                <w:noProof/>
                <w:sz w:val="19"/>
                <w:szCs w:val="19"/>
              </w:rPr>
              <w:t>(31,893)</w:t>
            </w:r>
            <w:r>
              <w:rPr>
                <w:rFonts w:ascii="Arial" w:hAnsi="Arial" w:cs="Arial"/>
                <w:sz w:val="19"/>
                <w:szCs w:val="19"/>
              </w:rPr>
              <w:fldChar w:fldCharType="end"/>
            </w:r>
          </w:p>
        </w:tc>
      </w:tr>
      <w:tr>
        <w:tc>
          <w:tcPr>
            <w:tcW w:w="3510" w:type="dxa"/>
            <w:tcBorders>
              <w:top w:val="single" w:sz="4" w:space="0" w:color="auto"/>
              <w:bottom w:val="double" w:sz="4" w:space="0" w:color="auto"/>
            </w:tcBorders>
          </w:tcPr>
          <w:p>
            <w:pPr>
              <w:spacing w:after="0" w:line="240" w:lineRule="auto"/>
              <w:rPr>
                <w:rFonts w:ascii="Arial" w:hAnsi="Arial" w:cs="Arial"/>
                <w:b/>
                <w:sz w:val="19"/>
                <w:szCs w:val="19"/>
              </w:rPr>
            </w:pPr>
          </w:p>
        </w:tc>
        <w:tc>
          <w:tcPr>
            <w:tcW w:w="1620" w:type="dxa"/>
            <w:tcBorders>
              <w:top w:val="single" w:sz="4" w:space="0" w:color="auto"/>
              <w:bottom w:val="double" w:sz="4" w:space="0" w:color="auto"/>
            </w:tcBorders>
          </w:tcPr>
          <w:p>
            <w:pPr>
              <w:spacing w:after="0" w:line="240" w:lineRule="auto"/>
              <w:jc w:val="right"/>
              <w:rPr>
                <w:rFonts w:ascii="Arial" w:hAnsi="Arial" w:cs="Arial"/>
                <w:b/>
                <w:sz w:val="19"/>
                <w:szCs w:val="19"/>
              </w:rPr>
            </w:pPr>
            <w:r>
              <w:rPr>
                <w:rFonts w:ascii="Arial" w:hAnsi="Arial" w:cs="Arial"/>
                <w:b/>
                <w:sz w:val="19"/>
                <w:szCs w:val="19"/>
              </w:rPr>
              <w:t xml:space="preserve">P </w:t>
            </w:r>
            <w:r>
              <w:rPr>
                <w:rFonts w:ascii="Arial" w:hAnsi="Arial" w:cs="Arial"/>
                <w:b/>
                <w:sz w:val="19"/>
                <w:szCs w:val="19"/>
              </w:rPr>
              <w:fldChar w:fldCharType="begin"/>
            </w:r>
            <w:r>
              <w:rPr>
                <w:rFonts w:ascii="Arial" w:hAnsi="Arial" w:cs="Arial"/>
                <w:b/>
                <w:sz w:val="19"/>
                <w:szCs w:val="19"/>
              </w:rPr>
              <w:instrText xml:space="preserve"> =SUM(b2:b6) </w:instrText>
            </w:r>
            <w:r>
              <w:rPr>
                <w:rFonts w:ascii="Arial" w:hAnsi="Arial" w:cs="Arial"/>
                <w:b/>
                <w:sz w:val="19"/>
                <w:szCs w:val="19"/>
              </w:rPr>
              <w:fldChar w:fldCharType="separate"/>
            </w:r>
            <w:r>
              <w:rPr>
                <w:rFonts w:ascii="Arial" w:hAnsi="Arial" w:cs="Arial"/>
                <w:b/>
                <w:noProof/>
                <w:sz w:val="19"/>
                <w:szCs w:val="19"/>
              </w:rPr>
              <w:t>31,380,922</w:t>
            </w:r>
            <w:r>
              <w:rPr>
                <w:rFonts w:ascii="Arial" w:hAnsi="Arial" w:cs="Arial"/>
                <w:b/>
                <w:sz w:val="19"/>
                <w:szCs w:val="19"/>
              </w:rPr>
              <w:fldChar w:fldCharType="end"/>
            </w:r>
          </w:p>
        </w:tc>
        <w:tc>
          <w:tcPr>
            <w:tcW w:w="1800" w:type="dxa"/>
            <w:tcBorders>
              <w:top w:val="single" w:sz="4" w:space="0" w:color="auto"/>
              <w:bottom w:val="double" w:sz="4" w:space="0" w:color="auto"/>
            </w:tcBorders>
          </w:tcPr>
          <w:p>
            <w:pPr>
              <w:spacing w:after="0" w:line="240" w:lineRule="auto"/>
              <w:jc w:val="right"/>
              <w:rPr>
                <w:rFonts w:ascii="Arial" w:hAnsi="Arial" w:cs="Arial"/>
                <w:b/>
                <w:sz w:val="19"/>
                <w:szCs w:val="19"/>
              </w:rPr>
            </w:pPr>
            <w:r>
              <w:rPr>
                <w:rFonts w:ascii="Arial" w:hAnsi="Arial" w:cs="Arial"/>
                <w:b/>
                <w:sz w:val="19"/>
                <w:szCs w:val="19"/>
              </w:rPr>
              <w:t xml:space="preserve">P </w:t>
            </w:r>
            <w:r>
              <w:rPr>
                <w:rFonts w:ascii="Arial" w:hAnsi="Arial" w:cs="Arial"/>
                <w:b/>
                <w:sz w:val="19"/>
                <w:szCs w:val="19"/>
              </w:rPr>
              <w:fldChar w:fldCharType="begin"/>
            </w:r>
            <w:r>
              <w:rPr>
                <w:rFonts w:ascii="Arial" w:hAnsi="Arial" w:cs="Arial"/>
                <w:b/>
                <w:sz w:val="19"/>
                <w:szCs w:val="19"/>
              </w:rPr>
              <w:instrText xml:space="preserve"> =SUM(c2:c6) </w:instrText>
            </w:r>
            <w:r>
              <w:rPr>
                <w:rFonts w:ascii="Arial" w:hAnsi="Arial" w:cs="Arial"/>
                <w:b/>
                <w:sz w:val="19"/>
                <w:szCs w:val="19"/>
              </w:rPr>
              <w:fldChar w:fldCharType="separate"/>
            </w:r>
            <w:r>
              <w:rPr>
                <w:rFonts w:ascii="Arial" w:hAnsi="Arial" w:cs="Arial"/>
                <w:b/>
                <w:noProof/>
                <w:sz w:val="19"/>
                <w:szCs w:val="19"/>
              </w:rPr>
              <w:t>40,590,668</w:t>
            </w:r>
            <w:r>
              <w:rPr>
                <w:rFonts w:ascii="Arial" w:hAnsi="Arial" w:cs="Arial"/>
                <w:b/>
                <w:sz w:val="19"/>
                <w:szCs w:val="19"/>
              </w:rPr>
              <w:fldChar w:fldCharType="end"/>
            </w:r>
          </w:p>
        </w:tc>
        <w:tc>
          <w:tcPr>
            <w:tcW w:w="1800" w:type="dxa"/>
            <w:tcBorders>
              <w:top w:val="single" w:sz="4" w:space="0" w:color="auto"/>
              <w:bottom w:val="double" w:sz="4" w:space="0" w:color="auto"/>
            </w:tcBorders>
          </w:tcPr>
          <w:p>
            <w:pPr>
              <w:spacing w:after="0" w:line="240" w:lineRule="auto"/>
              <w:jc w:val="right"/>
              <w:rPr>
                <w:rFonts w:ascii="Arial" w:hAnsi="Arial" w:cs="Arial"/>
                <w:b/>
                <w:sz w:val="19"/>
                <w:szCs w:val="19"/>
              </w:rPr>
            </w:pPr>
            <w:r>
              <w:rPr>
                <w:rFonts w:ascii="Arial" w:hAnsi="Arial" w:cs="Arial"/>
                <w:b/>
                <w:sz w:val="19"/>
                <w:szCs w:val="19"/>
              </w:rPr>
              <w:t xml:space="preserve">P </w:t>
            </w:r>
            <w:r>
              <w:rPr>
                <w:rFonts w:ascii="Arial" w:hAnsi="Arial" w:cs="Arial"/>
                <w:b/>
                <w:sz w:val="19"/>
                <w:szCs w:val="19"/>
              </w:rPr>
              <w:fldChar w:fldCharType="begin"/>
            </w:r>
            <w:r>
              <w:rPr>
                <w:rFonts w:ascii="Arial" w:hAnsi="Arial" w:cs="Arial"/>
                <w:b/>
                <w:sz w:val="19"/>
                <w:szCs w:val="19"/>
              </w:rPr>
              <w:instrText xml:space="preserve"> =sum(d2:d6) \# "$#,##0.00;($#,##0.00)" </w:instrText>
            </w:r>
            <w:r>
              <w:rPr>
                <w:rFonts w:ascii="Arial" w:hAnsi="Arial" w:cs="Arial"/>
                <w:b/>
                <w:sz w:val="19"/>
                <w:szCs w:val="19"/>
              </w:rPr>
              <w:fldChar w:fldCharType="separate"/>
            </w:r>
            <w:r>
              <w:rPr>
                <w:rFonts w:ascii="Arial" w:hAnsi="Arial" w:cs="Arial"/>
                <w:b/>
                <w:noProof/>
                <w:sz w:val="19"/>
                <w:szCs w:val="19"/>
              </w:rPr>
              <w:t>(9,209,746)</w:t>
            </w:r>
            <w:r>
              <w:rPr>
                <w:rFonts w:ascii="Arial" w:hAnsi="Arial" w:cs="Arial"/>
                <w:b/>
                <w:sz w:val="19"/>
                <w:szCs w:val="19"/>
              </w:rPr>
              <w:fldChar w:fldCharType="end"/>
            </w:r>
          </w:p>
        </w:tc>
      </w:tr>
    </w:tbl>
    <w:p>
      <w:pPr>
        <w:tabs>
          <w:tab w:val="left" w:pos="-1620"/>
        </w:tabs>
        <w:spacing w:after="0" w:line="240" w:lineRule="auto"/>
        <w:ind w:left="1440" w:right="29"/>
        <w:jc w:val="both"/>
        <w:rPr>
          <w:rFonts w:ascii="Arial" w:eastAsia="MS Mincho" w:hAnsi="Arial" w:cs="Arial"/>
        </w:rPr>
      </w:pPr>
    </w:p>
    <w:p>
      <w:pPr>
        <w:numPr>
          <w:ilvl w:val="1"/>
          <w:numId w:val="3"/>
        </w:numPr>
        <w:spacing w:after="0" w:line="240" w:lineRule="auto"/>
        <w:ind w:left="0" w:firstLine="0"/>
        <w:contextualSpacing/>
        <w:jc w:val="both"/>
        <w:rPr>
          <w:rFonts w:ascii="Arial" w:eastAsia="MS Mincho" w:hAnsi="Arial" w:cs="Arial"/>
        </w:rPr>
      </w:pPr>
      <w:r>
        <w:rPr>
          <w:rFonts w:ascii="Arial" w:eastAsia="MS Mincho" w:hAnsi="Arial" w:cs="Arial"/>
        </w:rPr>
        <w:t xml:space="preserve">Review of the RPCPPE showed the existence of unserviceable assets totaling P2.128 million which remained recorded under the PE account instead of the Other Assets account, details are shown below:  </w:t>
      </w:r>
    </w:p>
    <w:p>
      <w:pPr>
        <w:tabs>
          <w:tab w:val="left" w:pos="-1620"/>
        </w:tabs>
        <w:spacing w:after="0" w:line="240" w:lineRule="auto"/>
        <w:ind w:left="720" w:right="29"/>
        <w:jc w:val="both"/>
        <w:rPr>
          <w:rFonts w:ascii="Arial" w:eastAsia="MS Mincho" w:hAnsi="Arial" w:cs="Arial"/>
          <w:b/>
          <w:i/>
        </w:rPr>
      </w:pPr>
    </w:p>
    <w:tbl>
      <w:tblPr>
        <w:tblW w:w="0" w:type="auto"/>
        <w:tblInd w:w="108" w:type="dxa"/>
        <w:tblLook w:val="04A0" w:firstRow="1" w:lastRow="0" w:firstColumn="1" w:lastColumn="0" w:noHBand="0" w:noVBand="1"/>
      </w:tblPr>
      <w:tblGrid>
        <w:gridCol w:w="6930"/>
        <w:gridCol w:w="1800"/>
      </w:tblGrid>
      <w:tr>
        <w:tc>
          <w:tcPr>
            <w:tcW w:w="6930" w:type="dxa"/>
            <w:tcBorders>
              <w:top w:val="single" w:sz="4" w:space="0" w:color="auto"/>
              <w:bottom w:val="single" w:sz="4" w:space="0" w:color="auto"/>
            </w:tcBorders>
            <w:shd w:val="clear" w:color="auto" w:fill="auto"/>
          </w:tcPr>
          <w:p>
            <w:pPr>
              <w:tabs>
                <w:tab w:val="left" w:pos="-1620"/>
              </w:tabs>
              <w:spacing w:after="0" w:line="240" w:lineRule="auto"/>
              <w:ind w:right="29"/>
              <w:jc w:val="center"/>
              <w:rPr>
                <w:rFonts w:ascii="Arial" w:eastAsia="MS Mincho" w:hAnsi="Arial" w:cs="Arial"/>
                <w:b/>
                <w:sz w:val="20"/>
                <w:szCs w:val="20"/>
              </w:rPr>
            </w:pPr>
            <w:r>
              <w:rPr>
                <w:rFonts w:ascii="Arial" w:eastAsia="MS Mincho" w:hAnsi="Arial" w:cs="Arial"/>
                <w:b/>
                <w:sz w:val="20"/>
                <w:szCs w:val="20"/>
              </w:rPr>
              <w:t>Asset category</w:t>
            </w:r>
          </w:p>
        </w:tc>
        <w:tc>
          <w:tcPr>
            <w:tcW w:w="1800" w:type="dxa"/>
            <w:tcBorders>
              <w:top w:val="single" w:sz="4" w:space="0" w:color="auto"/>
              <w:bottom w:val="single" w:sz="4" w:space="0" w:color="auto"/>
            </w:tcBorders>
            <w:shd w:val="clear" w:color="auto" w:fill="auto"/>
          </w:tcPr>
          <w:p>
            <w:pPr>
              <w:tabs>
                <w:tab w:val="left" w:pos="-1620"/>
              </w:tabs>
              <w:spacing w:after="0" w:line="240" w:lineRule="auto"/>
              <w:ind w:right="29"/>
              <w:jc w:val="center"/>
              <w:rPr>
                <w:rFonts w:ascii="Arial" w:eastAsia="MS Mincho" w:hAnsi="Arial" w:cs="Arial"/>
                <w:b/>
                <w:sz w:val="20"/>
                <w:szCs w:val="20"/>
              </w:rPr>
            </w:pPr>
            <w:r>
              <w:rPr>
                <w:rFonts w:ascii="Arial" w:eastAsia="MS Mincho" w:hAnsi="Arial" w:cs="Arial"/>
                <w:b/>
                <w:sz w:val="20"/>
                <w:szCs w:val="20"/>
              </w:rPr>
              <w:t>Amount</w:t>
            </w:r>
          </w:p>
        </w:tc>
      </w:tr>
      <w:tr>
        <w:tc>
          <w:tcPr>
            <w:tcW w:w="6930" w:type="dxa"/>
            <w:shd w:val="clear" w:color="auto" w:fill="auto"/>
          </w:tcPr>
          <w:p>
            <w:pPr>
              <w:tabs>
                <w:tab w:val="left" w:pos="-1620"/>
              </w:tabs>
              <w:spacing w:after="0" w:line="240" w:lineRule="auto"/>
              <w:ind w:right="29"/>
              <w:jc w:val="both"/>
              <w:rPr>
                <w:rFonts w:ascii="Arial" w:eastAsia="MS Mincho" w:hAnsi="Arial" w:cs="Arial"/>
                <w:sz w:val="20"/>
                <w:szCs w:val="20"/>
              </w:rPr>
            </w:pPr>
            <w:r>
              <w:rPr>
                <w:rFonts w:ascii="Arial" w:eastAsia="MS Mincho" w:hAnsi="Arial" w:cs="Arial"/>
                <w:sz w:val="20"/>
                <w:szCs w:val="20"/>
              </w:rPr>
              <w:t>Office machineries and equipment</w:t>
            </w:r>
          </w:p>
        </w:tc>
        <w:tc>
          <w:tcPr>
            <w:tcW w:w="1800" w:type="dxa"/>
            <w:shd w:val="clear" w:color="auto" w:fill="auto"/>
          </w:tcPr>
          <w:p>
            <w:pPr>
              <w:tabs>
                <w:tab w:val="left" w:pos="-1620"/>
              </w:tabs>
              <w:spacing w:after="0" w:line="240" w:lineRule="auto"/>
              <w:ind w:right="29"/>
              <w:jc w:val="right"/>
              <w:rPr>
                <w:rFonts w:ascii="Arial" w:eastAsia="MS Mincho" w:hAnsi="Arial" w:cs="Arial"/>
                <w:sz w:val="20"/>
                <w:szCs w:val="20"/>
              </w:rPr>
            </w:pPr>
            <w:r>
              <w:rPr>
                <w:rFonts w:ascii="Arial" w:eastAsia="MS Mincho" w:hAnsi="Arial" w:cs="Arial"/>
                <w:sz w:val="20"/>
                <w:szCs w:val="20"/>
              </w:rPr>
              <w:t>P2,104,292</w:t>
            </w:r>
          </w:p>
        </w:tc>
      </w:tr>
      <w:tr>
        <w:tc>
          <w:tcPr>
            <w:tcW w:w="6930" w:type="dxa"/>
            <w:shd w:val="clear" w:color="auto" w:fill="auto"/>
          </w:tcPr>
          <w:p>
            <w:pPr>
              <w:tabs>
                <w:tab w:val="left" w:pos="-1620"/>
              </w:tabs>
              <w:spacing w:after="0" w:line="240" w:lineRule="auto"/>
              <w:ind w:right="29"/>
              <w:jc w:val="both"/>
              <w:rPr>
                <w:rFonts w:ascii="Arial" w:eastAsia="MS Mincho" w:hAnsi="Arial" w:cs="Arial"/>
                <w:sz w:val="20"/>
                <w:szCs w:val="20"/>
              </w:rPr>
            </w:pPr>
            <w:r>
              <w:rPr>
                <w:rFonts w:ascii="Arial" w:eastAsia="MS Mincho" w:hAnsi="Arial" w:cs="Arial"/>
                <w:sz w:val="20"/>
                <w:szCs w:val="20"/>
              </w:rPr>
              <w:t>Expendable asset</w:t>
            </w:r>
          </w:p>
        </w:tc>
        <w:tc>
          <w:tcPr>
            <w:tcW w:w="1800" w:type="dxa"/>
            <w:shd w:val="clear" w:color="auto" w:fill="auto"/>
          </w:tcPr>
          <w:p>
            <w:pPr>
              <w:tabs>
                <w:tab w:val="left" w:pos="-1620"/>
              </w:tabs>
              <w:spacing w:after="0" w:line="240" w:lineRule="auto"/>
              <w:ind w:right="29"/>
              <w:jc w:val="right"/>
              <w:rPr>
                <w:rFonts w:ascii="Arial" w:eastAsia="MS Mincho" w:hAnsi="Arial" w:cs="Arial"/>
                <w:sz w:val="20"/>
                <w:szCs w:val="20"/>
              </w:rPr>
            </w:pPr>
            <w:r>
              <w:rPr>
                <w:rFonts w:ascii="Arial" w:eastAsia="MS Mincho" w:hAnsi="Arial" w:cs="Arial"/>
                <w:sz w:val="20"/>
                <w:szCs w:val="20"/>
              </w:rPr>
              <w:t>23,132</w:t>
            </w:r>
          </w:p>
        </w:tc>
      </w:tr>
      <w:tr>
        <w:tc>
          <w:tcPr>
            <w:tcW w:w="6930" w:type="dxa"/>
            <w:shd w:val="clear" w:color="auto" w:fill="auto"/>
          </w:tcPr>
          <w:p>
            <w:pPr>
              <w:tabs>
                <w:tab w:val="left" w:pos="-1620"/>
              </w:tabs>
              <w:spacing w:after="0" w:line="240" w:lineRule="auto"/>
              <w:ind w:right="29"/>
              <w:jc w:val="both"/>
              <w:rPr>
                <w:rFonts w:ascii="Arial" w:eastAsia="MS Mincho" w:hAnsi="Arial" w:cs="Arial"/>
                <w:sz w:val="20"/>
                <w:szCs w:val="20"/>
              </w:rPr>
            </w:pPr>
            <w:r>
              <w:rPr>
                <w:rFonts w:ascii="Arial" w:eastAsia="MS Mincho" w:hAnsi="Arial" w:cs="Arial"/>
                <w:sz w:val="20"/>
                <w:szCs w:val="20"/>
              </w:rPr>
              <w:t>Office furniture and fixtures</w:t>
            </w:r>
          </w:p>
        </w:tc>
        <w:tc>
          <w:tcPr>
            <w:tcW w:w="1800" w:type="dxa"/>
            <w:shd w:val="clear" w:color="auto" w:fill="auto"/>
          </w:tcPr>
          <w:p>
            <w:pPr>
              <w:tabs>
                <w:tab w:val="left" w:pos="-1620"/>
              </w:tabs>
              <w:spacing w:after="0" w:line="240" w:lineRule="auto"/>
              <w:ind w:right="29"/>
              <w:jc w:val="right"/>
              <w:rPr>
                <w:rFonts w:ascii="Arial" w:eastAsia="MS Mincho" w:hAnsi="Arial" w:cs="Arial"/>
                <w:sz w:val="20"/>
                <w:szCs w:val="20"/>
              </w:rPr>
            </w:pPr>
            <w:r>
              <w:rPr>
                <w:rFonts w:ascii="Arial" w:eastAsia="MS Mincho" w:hAnsi="Arial" w:cs="Arial"/>
                <w:sz w:val="20"/>
                <w:szCs w:val="20"/>
              </w:rPr>
              <w:t>470</w:t>
            </w:r>
          </w:p>
        </w:tc>
      </w:tr>
      <w:tr>
        <w:tc>
          <w:tcPr>
            <w:tcW w:w="6930" w:type="dxa"/>
            <w:tcBorders>
              <w:top w:val="single" w:sz="4" w:space="0" w:color="auto"/>
              <w:bottom w:val="double" w:sz="4" w:space="0" w:color="auto"/>
            </w:tcBorders>
            <w:shd w:val="clear" w:color="auto" w:fill="auto"/>
          </w:tcPr>
          <w:p>
            <w:pPr>
              <w:tabs>
                <w:tab w:val="left" w:pos="-1620"/>
              </w:tabs>
              <w:spacing w:after="0" w:line="240" w:lineRule="auto"/>
              <w:ind w:right="29"/>
              <w:jc w:val="both"/>
              <w:rPr>
                <w:rFonts w:ascii="Arial" w:eastAsia="MS Mincho" w:hAnsi="Arial" w:cs="Arial"/>
                <w:b/>
                <w:sz w:val="20"/>
                <w:szCs w:val="20"/>
              </w:rPr>
            </w:pPr>
          </w:p>
        </w:tc>
        <w:tc>
          <w:tcPr>
            <w:tcW w:w="1800" w:type="dxa"/>
            <w:tcBorders>
              <w:top w:val="single" w:sz="4" w:space="0" w:color="auto"/>
              <w:bottom w:val="double" w:sz="4" w:space="0" w:color="auto"/>
            </w:tcBorders>
            <w:shd w:val="clear" w:color="auto" w:fill="auto"/>
          </w:tcPr>
          <w:p>
            <w:pPr>
              <w:tabs>
                <w:tab w:val="left" w:pos="-1620"/>
              </w:tabs>
              <w:spacing w:after="0" w:line="240" w:lineRule="auto"/>
              <w:ind w:right="29"/>
              <w:jc w:val="right"/>
              <w:rPr>
                <w:rFonts w:ascii="Arial" w:eastAsia="MS Mincho" w:hAnsi="Arial" w:cs="Arial"/>
                <w:b/>
                <w:sz w:val="20"/>
                <w:szCs w:val="20"/>
              </w:rPr>
            </w:pPr>
            <w:r>
              <w:rPr>
                <w:rFonts w:ascii="Arial" w:eastAsia="MS Mincho" w:hAnsi="Arial" w:cs="Arial"/>
                <w:b/>
                <w:sz w:val="20"/>
                <w:szCs w:val="20"/>
              </w:rPr>
              <w:t>P2,127,894</w:t>
            </w:r>
          </w:p>
        </w:tc>
      </w:tr>
    </w:tbl>
    <w:p>
      <w:pPr>
        <w:tabs>
          <w:tab w:val="left" w:pos="-1620"/>
        </w:tabs>
        <w:spacing w:after="0" w:line="240" w:lineRule="auto"/>
        <w:ind w:right="29"/>
        <w:jc w:val="both"/>
        <w:rPr>
          <w:rFonts w:ascii="Arial" w:eastAsia="MS Mincho" w:hAnsi="Arial" w:cs="Arial"/>
          <w:b/>
        </w:rPr>
      </w:pPr>
    </w:p>
    <w:p>
      <w:pPr>
        <w:numPr>
          <w:ilvl w:val="1"/>
          <w:numId w:val="3"/>
        </w:numPr>
        <w:spacing w:after="0" w:line="240" w:lineRule="auto"/>
        <w:ind w:left="0" w:firstLine="0"/>
        <w:contextualSpacing/>
        <w:jc w:val="both"/>
        <w:rPr>
          <w:rFonts w:ascii="Arial" w:eastAsia="MS Mincho" w:hAnsi="Arial" w:cs="Times New Roman"/>
          <w:szCs w:val="24"/>
        </w:rPr>
      </w:pPr>
      <w:r>
        <w:rPr>
          <w:rFonts w:ascii="Arial" w:eastAsia="MS Mincho" w:hAnsi="Arial" w:cs="Times New Roman"/>
          <w:szCs w:val="24"/>
        </w:rPr>
        <w:t>Further</w:t>
      </w:r>
      <w:r>
        <w:rPr>
          <w:rFonts w:ascii="Arial" w:eastAsia="MS Mincho" w:hAnsi="Arial" w:cs="Arial"/>
        </w:rPr>
        <w:t>, the following prior year’s audit observations still exist in CY 2017:</w:t>
      </w:r>
    </w:p>
    <w:p>
      <w:pPr>
        <w:spacing w:after="0" w:line="240" w:lineRule="auto"/>
        <w:jc w:val="both"/>
        <w:rPr>
          <w:rFonts w:ascii="Arial" w:eastAsia="Times New Roman" w:hAnsi="Arial" w:cs="Arial"/>
        </w:rPr>
      </w:pPr>
    </w:p>
    <w:p>
      <w:pPr>
        <w:numPr>
          <w:ilvl w:val="0"/>
          <w:numId w:val="17"/>
        </w:numPr>
        <w:spacing w:after="0" w:line="240" w:lineRule="auto"/>
        <w:ind w:firstLine="0"/>
        <w:jc w:val="both"/>
        <w:rPr>
          <w:rFonts w:ascii="Arial" w:hAnsi="Arial" w:cs="Arial"/>
        </w:rPr>
      </w:pPr>
      <w:r>
        <w:rPr>
          <w:rFonts w:ascii="Arial" w:hAnsi="Arial" w:cs="Arial"/>
        </w:rPr>
        <w:t>The following PE accounts were not properly classified to their appropriate asset accounts:</w:t>
      </w:r>
    </w:p>
    <w:p>
      <w:pPr>
        <w:spacing w:after="0" w:line="240" w:lineRule="auto"/>
        <w:ind w:left="720"/>
        <w:jc w:val="both"/>
        <w:rPr>
          <w:rFonts w:ascii="Arial" w:hAnsi="Arial" w:cs="Arial"/>
        </w:rPr>
      </w:pPr>
    </w:p>
    <w:tbl>
      <w:tblPr>
        <w:tblW w:w="0" w:type="auto"/>
        <w:tblInd w:w="198" w:type="dxa"/>
        <w:tblLook w:val="04A0" w:firstRow="1" w:lastRow="0" w:firstColumn="1" w:lastColumn="0" w:noHBand="0" w:noVBand="1"/>
      </w:tblPr>
      <w:tblGrid>
        <w:gridCol w:w="3420"/>
        <w:gridCol w:w="1980"/>
        <w:gridCol w:w="3240"/>
      </w:tblGrid>
      <w:tr>
        <w:trPr>
          <w:tblHeader/>
        </w:trPr>
        <w:tc>
          <w:tcPr>
            <w:tcW w:w="342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 xml:space="preserve">Particulars </w:t>
            </w:r>
          </w:p>
        </w:tc>
        <w:tc>
          <w:tcPr>
            <w:tcW w:w="198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Amount</w:t>
            </w:r>
          </w:p>
        </w:tc>
        <w:tc>
          <w:tcPr>
            <w:tcW w:w="324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Appropriate Asset Account</w:t>
            </w:r>
          </w:p>
        </w:tc>
      </w:tr>
      <w:tr>
        <w:tc>
          <w:tcPr>
            <w:tcW w:w="3420" w:type="dxa"/>
            <w:shd w:val="clear" w:color="auto" w:fill="auto"/>
          </w:tcPr>
          <w:p>
            <w:pPr>
              <w:numPr>
                <w:ilvl w:val="0"/>
                <w:numId w:val="20"/>
              </w:numPr>
              <w:spacing w:after="0" w:line="240" w:lineRule="auto"/>
              <w:ind w:left="342" w:hanging="342"/>
              <w:jc w:val="both"/>
              <w:rPr>
                <w:rFonts w:ascii="Arial" w:hAnsi="Arial" w:cs="Arial"/>
                <w:sz w:val="20"/>
                <w:szCs w:val="20"/>
              </w:rPr>
            </w:pPr>
            <w:r>
              <w:rPr>
                <w:rFonts w:ascii="Arial" w:hAnsi="Arial" w:cs="Arial"/>
                <w:sz w:val="20"/>
                <w:szCs w:val="20"/>
              </w:rPr>
              <w:t>Office machineries and equipment includes IT resources composed of software, hardware and peripherals</w:t>
            </w:r>
          </w:p>
        </w:tc>
        <w:tc>
          <w:tcPr>
            <w:tcW w:w="1980" w:type="dxa"/>
            <w:shd w:val="clear" w:color="auto" w:fill="auto"/>
          </w:tcPr>
          <w:p>
            <w:pPr>
              <w:spacing w:after="0" w:line="240" w:lineRule="auto"/>
              <w:jc w:val="right"/>
              <w:rPr>
                <w:rFonts w:ascii="Arial" w:hAnsi="Arial" w:cs="Arial"/>
                <w:sz w:val="20"/>
                <w:szCs w:val="20"/>
              </w:rPr>
            </w:pPr>
            <w:r>
              <w:rPr>
                <w:rFonts w:ascii="Arial" w:hAnsi="Arial" w:cs="Arial"/>
                <w:sz w:val="20"/>
                <w:szCs w:val="20"/>
              </w:rPr>
              <w:t>28,924,894</w:t>
            </w:r>
          </w:p>
        </w:tc>
        <w:tc>
          <w:tcPr>
            <w:tcW w:w="3240" w:type="dxa"/>
            <w:shd w:val="clear" w:color="auto" w:fill="auto"/>
          </w:tcPr>
          <w:p>
            <w:pPr>
              <w:spacing w:after="0" w:line="240" w:lineRule="auto"/>
              <w:jc w:val="both"/>
              <w:rPr>
                <w:rFonts w:ascii="Arial" w:hAnsi="Arial" w:cs="Arial"/>
                <w:sz w:val="20"/>
                <w:szCs w:val="20"/>
              </w:rPr>
            </w:pPr>
            <w:r>
              <w:rPr>
                <w:rFonts w:ascii="Arial" w:hAnsi="Arial" w:cs="Arial"/>
                <w:sz w:val="20"/>
                <w:szCs w:val="20"/>
              </w:rPr>
              <w:t>IT Resources</w:t>
            </w:r>
          </w:p>
        </w:tc>
      </w:tr>
      <w:tr>
        <w:tc>
          <w:tcPr>
            <w:tcW w:w="3420" w:type="dxa"/>
            <w:shd w:val="clear" w:color="auto" w:fill="auto"/>
          </w:tcPr>
          <w:p>
            <w:pPr>
              <w:numPr>
                <w:ilvl w:val="0"/>
                <w:numId w:val="20"/>
              </w:numPr>
              <w:spacing w:after="0" w:line="240" w:lineRule="auto"/>
              <w:ind w:left="342" w:hanging="342"/>
              <w:jc w:val="both"/>
              <w:rPr>
                <w:rFonts w:ascii="Arial" w:hAnsi="Arial" w:cs="Arial"/>
                <w:sz w:val="20"/>
                <w:szCs w:val="20"/>
              </w:rPr>
            </w:pPr>
            <w:r>
              <w:rPr>
                <w:rFonts w:ascii="Arial" w:hAnsi="Arial" w:cs="Arial"/>
                <w:sz w:val="20"/>
                <w:szCs w:val="20"/>
              </w:rPr>
              <w:t>Expendable goods</w:t>
            </w:r>
          </w:p>
        </w:tc>
        <w:tc>
          <w:tcPr>
            <w:tcW w:w="1980" w:type="dxa"/>
            <w:shd w:val="clear" w:color="auto" w:fill="auto"/>
          </w:tcPr>
          <w:p>
            <w:pPr>
              <w:spacing w:after="0" w:line="240" w:lineRule="auto"/>
              <w:jc w:val="right"/>
              <w:rPr>
                <w:rFonts w:ascii="Arial" w:hAnsi="Arial" w:cs="Arial"/>
                <w:sz w:val="20"/>
                <w:szCs w:val="20"/>
              </w:rPr>
            </w:pPr>
            <w:r>
              <w:rPr>
                <w:rFonts w:ascii="Arial" w:hAnsi="Arial" w:cs="Arial"/>
                <w:sz w:val="20"/>
                <w:szCs w:val="20"/>
              </w:rPr>
              <w:t>203,688</w:t>
            </w:r>
          </w:p>
        </w:tc>
        <w:tc>
          <w:tcPr>
            <w:tcW w:w="3240" w:type="dxa"/>
            <w:shd w:val="clear" w:color="auto" w:fill="auto"/>
          </w:tcPr>
          <w:p>
            <w:pPr>
              <w:spacing w:after="0" w:line="240" w:lineRule="auto"/>
              <w:jc w:val="both"/>
              <w:rPr>
                <w:rFonts w:ascii="Arial" w:hAnsi="Arial" w:cs="Arial"/>
                <w:sz w:val="20"/>
                <w:szCs w:val="20"/>
              </w:rPr>
            </w:pPr>
            <w:r>
              <w:rPr>
                <w:rFonts w:ascii="Arial" w:hAnsi="Arial" w:cs="Arial"/>
                <w:sz w:val="20"/>
                <w:szCs w:val="20"/>
              </w:rPr>
              <w:t>IT Resources or Office Machineries and Equipment</w:t>
            </w:r>
          </w:p>
        </w:tc>
      </w:tr>
      <w:tr>
        <w:tc>
          <w:tcPr>
            <w:tcW w:w="3420" w:type="dxa"/>
            <w:shd w:val="clear" w:color="auto" w:fill="auto"/>
          </w:tcPr>
          <w:p>
            <w:pPr>
              <w:numPr>
                <w:ilvl w:val="0"/>
                <w:numId w:val="20"/>
              </w:numPr>
              <w:spacing w:after="0" w:line="240" w:lineRule="auto"/>
              <w:ind w:left="342" w:hanging="342"/>
              <w:jc w:val="both"/>
              <w:rPr>
                <w:rFonts w:ascii="Arial" w:hAnsi="Arial" w:cs="Arial"/>
                <w:sz w:val="20"/>
                <w:szCs w:val="20"/>
              </w:rPr>
            </w:pPr>
            <w:r>
              <w:rPr>
                <w:rFonts w:ascii="Arial" w:hAnsi="Arial" w:cs="Arial"/>
                <w:sz w:val="20"/>
                <w:szCs w:val="20"/>
              </w:rPr>
              <w:t xml:space="preserve">Software representing MS Office Professional 2010 </w:t>
            </w:r>
          </w:p>
        </w:tc>
        <w:tc>
          <w:tcPr>
            <w:tcW w:w="1980" w:type="dxa"/>
            <w:shd w:val="clear" w:color="auto" w:fill="auto"/>
          </w:tcPr>
          <w:p>
            <w:pPr>
              <w:spacing w:after="0" w:line="240" w:lineRule="auto"/>
              <w:jc w:val="right"/>
              <w:rPr>
                <w:rFonts w:ascii="Arial" w:hAnsi="Arial" w:cs="Arial"/>
                <w:sz w:val="20"/>
                <w:szCs w:val="20"/>
              </w:rPr>
            </w:pPr>
            <w:r>
              <w:rPr>
                <w:rFonts w:ascii="Arial" w:hAnsi="Arial" w:cs="Arial"/>
                <w:sz w:val="20"/>
                <w:szCs w:val="20"/>
              </w:rPr>
              <w:t>88,500</w:t>
            </w:r>
          </w:p>
        </w:tc>
        <w:tc>
          <w:tcPr>
            <w:tcW w:w="3240" w:type="dxa"/>
            <w:shd w:val="clear" w:color="auto" w:fill="auto"/>
          </w:tcPr>
          <w:p>
            <w:pPr>
              <w:spacing w:after="0" w:line="240" w:lineRule="auto"/>
              <w:jc w:val="both"/>
              <w:rPr>
                <w:rFonts w:ascii="Arial" w:hAnsi="Arial" w:cs="Arial"/>
                <w:sz w:val="20"/>
                <w:szCs w:val="20"/>
              </w:rPr>
            </w:pPr>
            <w:r>
              <w:rPr>
                <w:rFonts w:ascii="Arial" w:hAnsi="Arial" w:cs="Arial"/>
                <w:sz w:val="20"/>
                <w:szCs w:val="20"/>
              </w:rPr>
              <w:t>IT Resources</w:t>
            </w:r>
          </w:p>
        </w:tc>
      </w:tr>
      <w:tr>
        <w:tc>
          <w:tcPr>
            <w:tcW w:w="3420" w:type="dxa"/>
            <w:shd w:val="clear" w:color="auto" w:fill="auto"/>
          </w:tcPr>
          <w:p>
            <w:pPr>
              <w:numPr>
                <w:ilvl w:val="0"/>
                <w:numId w:val="20"/>
              </w:numPr>
              <w:spacing w:after="0" w:line="240" w:lineRule="auto"/>
              <w:ind w:left="342" w:hanging="342"/>
              <w:jc w:val="both"/>
              <w:rPr>
                <w:rFonts w:ascii="Arial" w:hAnsi="Arial" w:cs="Arial"/>
                <w:sz w:val="20"/>
                <w:szCs w:val="20"/>
              </w:rPr>
            </w:pPr>
            <w:r>
              <w:rPr>
                <w:rFonts w:ascii="Arial" w:hAnsi="Arial" w:cs="Arial"/>
                <w:sz w:val="20"/>
                <w:szCs w:val="20"/>
              </w:rPr>
              <w:t>Transportation equipment includes tools, helmet and vacuum</w:t>
            </w:r>
          </w:p>
        </w:tc>
        <w:tc>
          <w:tcPr>
            <w:tcW w:w="1980" w:type="dxa"/>
            <w:shd w:val="clear" w:color="auto" w:fill="auto"/>
          </w:tcPr>
          <w:p>
            <w:pPr>
              <w:spacing w:after="0" w:line="240" w:lineRule="auto"/>
              <w:jc w:val="right"/>
              <w:rPr>
                <w:rFonts w:ascii="Arial" w:hAnsi="Arial" w:cs="Arial"/>
                <w:sz w:val="20"/>
                <w:szCs w:val="20"/>
              </w:rPr>
            </w:pPr>
            <w:r>
              <w:rPr>
                <w:rFonts w:ascii="Arial" w:hAnsi="Arial" w:cs="Arial"/>
                <w:sz w:val="20"/>
                <w:szCs w:val="20"/>
              </w:rPr>
              <w:t>55,513</w:t>
            </w:r>
          </w:p>
        </w:tc>
        <w:tc>
          <w:tcPr>
            <w:tcW w:w="3240" w:type="dxa"/>
            <w:shd w:val="clear" w:color="auto" w:fill="auto"/>
          </w:tcPr>
          <w:p>
            <w:pPr>
              <w:spacing w:after="0" w:line="240" w:lineRule="auto"/>
              <w:jc w:val="both"/>
              <w:rPr>
                <w:rFonts w:ascii="Arial" w:hAnsi="Arial" w:cs="Arial"/>
                <w:sz w:val="20"/>
                <w:szCs w:val="20"/>
              </w:rPr>
            </w:pPr>
            <w:r>
              <w:rPr>
                <w:rFonts w:ascii="Arial" w:hAnsi="Arial" w:cs="Arial"/>
                <w:sz w:val="20"/>
                <w:szCs w:val="20"/>
              </w:rPr>
              <w:t>Office Equipment</w:t>
            </w:r>
          </w:p>
        </w:tc>
      </w:tr>
    </w:tbl>
    <w:p>
      <w:pPr>
        <w:spacing w:after="0" w:line="240" w:lineRule="auto"/>
        <w:ind w:left="720"/>
        <w:jc w:val="both"/>
        <w:rPr>
          <w:rFonts w:ascii="Arial" w:hAnsi="Arial" w:cs="Arial"/>
        </w:rPr>
      </w:pPr>
    </w:p>
    <w:p>
      <w:pPr>
        <w:numPr>
          <w:ilvl w:val="0"/>
          <w:numId w:val="17"/>
        </w:numPr>
        <w:spacing w:after="0" w:line="240" w:lineRule="auto"/>
        <w:ind w:firstLine="0"/>
        <w:jc w:val="both"/>
        <w:rPr>
          <w:rFonts w:ascii="Arial" w:hAnsi="Arial" w:cs="Arial"/>
        </w:rPr>
      </w:pPr>
      <w:r>
        <w:rPr>
          <w:rFonts w:ascii="Arial" w:hAnsi="Arial" w:cs="Arial"/>
        </w:rPr>
        <w:t>Some of the values of the PE accounts were reported in the amount of P10 instead of their acquisition cost.</w:t>
      </w:r>
    </w:p>
    <w:p>
      <w:pPr>
        <w:spacing w:after="0" w:line="240" w:lineRule="auto"/>
        <w:ind w:left="720"/>
        <w:jc w:val="both"/>
        <w:rPr>
          <w:rFonts w:ascii="Arial" w:hAnsi="Arial" w:cs="Arial"/>
        </w:rPr>
      </w:pPr>
    </w:p>
    <w:p>
      <w:pPr>
        <w:numPr>
          <w:ilvl w:val="1"/>
          <w:numId w:val="3"/>
        </w:numPr>
        <w:spacing w:after="0" w:line="240" w:lineRule="auto"/>
        <w:ind w:left="0" w:firstLine="0"/>
        <w:contextualSpacing/>
        <w:jc w:val="both"/>
        <w:rPr>
          <w:rFonts w:ascii="Arial" w:eastAsia="MS Mincho" w:hAnsi="Arial" w:cs="Arial"/>
          <w:b/>
        </w:rPr>
      </w:pPr>
      <w:r>
        <w:rPr>
          <w:rFonts w:ascii="Arial" w:eastAsia="MS Mincho" w:hAnsi="Arial" w:cs="Arial"/>
        </w:rPr>
        <w:t xml:space="preserve">Due to the unreconciled balances between the GL and SL, unreconciled RPCPPE with the accounting records, and some of the above listed deficiencies, the existence of assets and the correctness of the recorded PE account balances as of December 31, 2017 could not be ascertained. </w:t>
      </w:r>
    </w:p>
    <w:p>
      <w:pPr>
        <w:spacing w:after="0" w:line="240" w:lineRule="auto"/>
        <w:contextualSpacing/>
        <w:jc w:val="both"/>
        <w:rPr>
          <w:rFonts w:ascii="Arial" w:eastAsia="MS Mincho" w:hAnsi="Arial" w:cs="Times New Roman"/>
          <w:szCs w:val="24"/>
        </w:rPr>
      </w:pPr>
    </w:p>
    <w:p>
      <w:pPr>
        <w:spacing w:after="0" w:line="240" w:lineRule="auto"/>
        <w:contextualSpacing/>
        <w:jc w:val="both"/>
        <w:rPr>
          <w:rFonts w:ascii="Arial" w:eastAsia="MS Mincho" w:hAnsi="Arial" w:cs="Times New Roman"/>
          <w:szCs w:val="24"/>
        </w:rPr>
      </w:pPr>
    </w:p>
    <w:p>
      <w:pPr>
        <w:spacing w:after="0" w:line="240" w:lineRule="auto"/>
        <w:contextualSpacing/>
        <w:jc w:val="both"/>
        <w:rPr>
          <w:rFonts w:ascii="Arial" w:eastAsia="MS Mincho" w:hAnsi="Arial" w:cs="Times New Roman"/>
          <w:szCs w:val="24"/>
        </w:rPr>
      </w:pPr>
    </w:p>
    <w:p>
      <w:pPr>
        <w:numPr>
          <w:ilvl w:val="1"/>
          <w:numId w:val="3"/>
        </w:numPr>
        <w:spacing w:after="0" w:line="240" w:lineRule="auto"/>
        <w:ind w:left="0" w:firstLine="0"/>
        <w:contextualSpacing/>
        <w:jc w:val="both"/>
        <w:rPr>
          <w:rFonts w:ascii="Arial" w:eastAsia="MS Mincho" w:hAnsi="Arial" w:cs="Times New Roman"/>
          <w:szCs w:val="24"/>
        </w:rPr>
      </w:pPr>
      <w:r>
        <w:rPr>
          <w:rFonts w:ascii="Arial" w:eastAsia="MS Mincho" w:hAnsi="Arial" w:cs="Times New Roman"/>
          <w:b/>
          <w:szCs w:val="24"/>
        </w:rPr>
        <w:lastRenderedPageBreak/>
        <w:t>We reiterated our prior year audit recommendations that Management:</w:t>
      </w:r>
    </w:p>
    <w:p>
      <w:pPr>
        <w:spacing w:after="0" w:line="240" w:lineRule="auto"/>
        <w:ind w:left="720"/>
        <w:jc w:val="both"/>
        <w:rPr>
          <w:rFonts w:ascii="Arial" w:eastAsia="MS Mincho" w:hAnsi="Arial" w:cs="Times New Roman"/>
          <w:b/>
          <w:szCs w:val="24"/>
        </w:rPr>
      </w:pPr>
    </w:p>
    <w:p>
      <w:pPr>
        <w:numPr>
          <w:ilvl w:val="0"/>
          <w:numId w:val="22"/>
        </w:numPr>
        <w:spacing w:after="0" w:line="240" w:lineRule="auto"/>
        <w:ind w:left="720" w:firstLine="0"/>
        <w:jc w:val="both"/>
        <w:rPr>
          <w:rFonts w:ascii="Arial" w:eastAsia="MS Mincho" w:hAnsi="Arial" w:cs="Times New Roman"/>
          <w:b/>
          <w:szCs w:val="24"/>
        </w:rPr>
      </w:pPr>
      <w:r>
        <w:rPr>
          <w:rFonts w:ascii="Arial" w:eastAsia="MS Mincho" w:hAnsi="Arial" w:cs="Times New Roman"/>
          <w:b/>
          <w:szCs w:val="24"/>
        </w:rPr>
        <w:t>Reconcile the difference between the GL and the SL both maintained in the IFMS and manually recorded;</w:t>
      </w:r>
    </w:p>
    <w:p>
      <w:pPr>
        <w:spacing w:after="0" w:line="240" w:lineRule="auto"/>
        <w:ind w:left="720"/>
        <w:jc w:val="both"/>
        <w:rPr>
          <w:rFonts w:ascii="Arial" w:eastAsia="MS Mincho" w:hAnsi="Arial" w:cs="Times New Roman"/>
          <w:b/>
          <w:szCs w:val="24"/>
        </w:rPr>
      </w:pPr>
    </w:p>
    <w:p>
      <w:pPr>
        <w:numPr>
          <w:ilvl w:val="0"/>
          <w:numId w:val="22"/>
        </w:numPr>
        <w:spacing w:after="0" w:line="240" w:lineRule="auto"/>
        <w:ind w:left="720" w:firstLine="0"/>
        <w:jc w:val="both"/>
        <w:rPr>
          <w:rFonts w:ascii="Arial" w:eastAsia="MS Mincho" w:hAnsi="Arial" w:cs="Times New Roman"/>
          <w:b/>
          <w:szCs w:val="24"/>
        </w:rPr>
      </w:pPr>
      <w:r>
        <w:rPr>
          <w:rFonts w:ascii="Arial" w:eastAsia="Times New Roman" w:hAnsi="Arial" w:cs="Arial"/>
          <w:b/>
        </w:rPr>
        <w:t>Reconcile the RPCPPE with the Accounting records;</w:t>
      </w:r>
    </w:p>
    <w:p>
      <w:pPr>
        <w:pStyle w:val="ListParagraph"/>
        <w:rPr>
          <w:rFonts w:ascii="Arial" w:eastAsia="MS Mincho" w:hAnsi="Arial"/>
          <w:b/>
        </w:rPr>
      </w:pPr>
    </w:p>
    <w:p>
      <w:pPr>
        <w:numPr>
          <w:ilvl w:val="0"/>
          <w:numId w:val="22"/>
        </w:numPr>
        <w:spacing w:after="0" w:line="240" w:lineRule="auto"/>
        <w:ind w:left="720" w:firstLine="0"/>
        <w:jc w:val="both"/>
        <w:rPr>
          <w:rFonts w:ascii="Arial" w:eastAsia="MS Mincho" w:hAnsi="Arial" w:cs="Times New Roman"/>
          <w:b/>
          <w:szCs w:val="24"/>
        </w:rPr>
      </w:pPr>
      <w:r>
        <w:rPr>
          <w:rFonts w:ascii="Arial" w:eastAsia="MS Mincho" w:hAnsi="Arial" w:cs="Times New Roman"/>
          <w:b/>
          <w:szCs w:val="24"/>
        </w:rPr>
        <w:t>Reclassify all unserviceable assets to Other Assets account; and</w:t>
      </w:r>
    </w:p>
    <w:p>
      <w:pPr>
        <w:pStyle w:val="ListParagraph"/>
        <w:rPr>
          <w:rFonts w:ascii="Arial" w:eastAsia="MS Mincho" w:hAnsi="Arial"/>
          <w:b/>
        </w:rPr>
      </w:pPr>
    </w:p>
    <w:p>
      <w:pPr>
        <w:numPr>
          <w:ilvl w:val="0"/>
          <w:numId w:val="22"/>
        </w:numPr>
        <w:spacing w:after="0" w:line="240" w:lineRule="auto"/>
        <w:ind w:left="720" w:firstLine="0"/>
        <w:jc w:val="both"/>
        <w:rPr>
          <w:rFonts w:ascii="Arial" w:eastAsia="MS Mincho" w:hAnsi="Arial" w:cs="Times New Roman"/>
          <w:b/>
          <w:szCs w:val="24"/>
        </w:rPr>
      </w:pPr>
      <w:r>
        <w:rPr>
          <w:rFonts w:ascii="Arial" w:eastAsia="MS Mincho" w:hAnsi="Arial" w:cs="Times New Roman"/>
          <w:b/>
          <w:szCs w:val="24"/>
        </w:rPr>
        <w:t xml:space="preserve">Require the Inventory committee to account for and classify the items included in the RPCPPE according to the category used by the AD. </w:t>
      </w:r>
    </w:p>
    <w:p>
      <w:pPr>
        <w:pStyle w:val="ListParagraph"/>
        <w:rPr>
          <w:rFonts w:ascii="Arial" w:hAnsi="Arial" w:cs="Arial"/>
          <w:b/>
          <w:bCs/>
          <w:sz w:val="22"/>
          <w:szCs w:val="22"/>
        </w:rPr>
      </w:pPr>
    </w:p>
    <w:p>
      <w:pPr>
        <w:numPr>
          <w:ilvl w:val="1"/>
          <w:numId w:val="3"/>
        </w:numPr>
        <w:spacing w:after="0" w:line="240" w:lineRule="auto"/>
        <w:ind w:left="0" w:firstLine="0"/>
        <w:contextualSpacing/>
        <w:jc w:val="both"/>
        <w:rPr>
          <w:rFonts w:ascii="Arial" w:eastAsia="MS Mincho" w:hAnsi="Arial" w:cs="Times New Roman"/>
          <w:szCs w:val="24"/>
        </w:rPr>
      </w:pPr>
      <w:r>
        <w:rPr>
          <w:rFonts w:ascii="Arial" w:eastAsia="MS Mincho" w:hAnsi="Arial" w:cs="Times New Roman"/>
          <w:szCs w:val="24"/>
        </w:rPr>
        <w:t>Management commented the following:</w:t>
      </w:r>
    </w:p>
    <w:p>
      <w:pPr>
        <w:spacing w:after="0" w:line="240" w:lineRule="auto"/>
        <w:contextualSpacing/>
        <w:jc w:val="both"/>
        <w:rPr>
          <w:rFonts w:ascii="Arial" w:eastAsia="MS Mincho" w:hAnsi="Arial" w:cs="Times New Roman"/>
          <w:szCs w:val="24"/>
        </w:rPr>
      </w:pPr>
    </w:p>
    <w:p>
      <w:pPr>
        <w:numPr>
          <w:ilvl w:val="0"/>
          <w:numId w:val="36"/>
        </w:numPr>
        <w:spacing w:after="0" w:line="240" w:lineRule="auto"/>
        <w:ind w:firstLine="0"/>
        <w:jc w:val="both"/>
        <w:rPr>
          <w:rFonts w:ascii="Arial" w:hAnsi="Arial" w:cs="Arial"/>
        </w:rPr>
      </w:pPr>
      <w:r>
        <w:rPr>
          <w:rFonts w:ascii="Arial" w:hAnsi="Arial" w:cs="Arial"/>
        </w:rPr>
        <w:t>The inventory of the PE of the System is being maintained in the Legacy System. The available records in the Legacy System are only from 1996 to 2014. The acquisitions from 2015 to present is being monitored in an excel file. Since there are no available inventory records from the start of the operation of the System up to early 1996, it is difficult to reconcile the books and the SL.</w:t>
      </w:r>
    </w:p>
    <w:p>
      <w:pPr>
        <w:spacing w:after="0" w:line="240" w:lineRule="auto"/>
        <w:ind w:left="720"/>
        <w:jc w:val="both"/>
        <w:rPr>
          <w:rFonts w:ascii="Arial" w:hAnsi="Arial" w:cs="Arial"/>
        </w:rPr>
      </w:pPr>
    </w:p>
    <w:p>
      <w:pPr>
        <w:numPr>
          <w:ilvl w:val="0"/>
          <w:numId w:val="36"/>
        </w:numPr>
        <w:spacing w:after="0" w:line="240" w:lineRule="auto"/>
        <w:ind w:firstLine="0"/>
        <w:jc w:val="both"/>
        <w:rPr>
          <w:rFonts w:ascii="Arial" w:hAnsi="Arial" w:cs="Arial"/>
        </w:rPr>
      </w:pPr>
      <w:r>
        <w:rPr>
          <w:rFonts w:ascii="Arial" w:hAnsi="Arial" w:cs="Arial"/>
        </w:rPr>
        <w:t>The AD is trying to account for the transactions related to PE. The problems encountered, however, are the unavailability of the details of some acquisitions in the database. The only option is to retrieve the original vouchers that dates back to as early as 1980s. This will take time considering that the person handling the reconciliation is not doing it full time.</w:t>
      </w:r>
    </w:p>
    <w:p>
      <w:pPr>
        <w:pStyle w:val="ListParagraph"/>
        <w:rPr>
          <w:rFonts w:ascii="Arial" w:hAnsi="Arial" w:cs="Arial"/>
        </w:rPr>
      </w:pPr>
    </w:p>
    <w:p>
      <w:pPr>
        <w:numPr>
          <w:ilvl w:val="0"/>
          <w:numId w:val="36"/>
        </w:numPr>
        <w:spacing w:after="0" w:line="240" w:lineRule="auto"/>
        <w:ind w:firstLine="0"/>
        <w:jc w:val="both"/>
        <w:rPr>
          <w:rFonts w:ascii="Arial" w:hAnsi="Arial" w:cs="Arial"/>
        </w:rPr>
      </w:pPr>
      <w:r>
        <w:rPr>
          <w:rFonts w:ascii="Arial" w:hAnsi="Arial" w:cs="Arial"/>
        </w:rPr>
        <w:t>For the unserviceable assets, those expendable items were not included in the PE account. The costs were already expensed upon purchase. For the other items, these will be inventoried again and the corresponding costs will be determined instead of the book value of P10. The total amount of unserviceable assets will then be adjusted to Other Assets account.</w:t>
      </w:r>
    </w:p>
    <w:p>
      <w:pPr>
        <w:pStyle w:val="ListParagraph"/>
        <w:rPr>
          <w:rFonts w:ascii="Arial" w:hAnsi="Arial" w:cs="Arial"/>
        </w:rPr>
      </w:pPr>
    </w:p>
    <w:p>
      <w:pPr>
        <w:numPr>
          <w:ilvl w:val="0"/>
          <w:numId w:val="36"/>
        </w:numPr>
        <w:spacing w:after="0" w:line="240" w:lineRule="auto"/>
        <w:ind w:firstLine="0"/>
        <w:jc w:val="both"/>
        <w:rPr>
          <w:rFonts w:ascii="Arial" w:hAnsi="Arial" w:cs="Arial"/>
        </w:rPr>
      </w:pPr>
      <w:r>
        <w:rPr>
          <w:rFonts w:ascii="Arial" w:hAnsi="Arial" w:cs="Arial"/>
        </w:rPr>
        <w:t>The Inventory Committee will be conducting an inventory of the PE and the corresponding report will be classified according to the category used by the AD.  At present, the System does not have an IT Resources account where it can record the IT-related assets. AD will consider using the account.</w:t>
      </w:r>
    </w:p>
    <w:p>
      <w:pPr>
        <w:pStyle w:val="ListParagraph"/>
        <w:rPr>
          <w:rFonts w:ascii="Arial" w:hAnsi="Arial" w:cs="Arial"/>
        </w:rPr>
      </w:pPr>
    </w:p>
    <w:p>
      <w:pPr>
        <w:numPr>
          <w:ilvl w:val="0"/>
          <w:numId w:val="36"/>
        </w:numPr>
        <w:spacing w:after="0" w:line="240" w:lineRule="auto"/>
        <w:ind w:firstLine="0"/>
        <w:jc w:val="both"/>
        <w:rPr>
          <w:rFonts w:ascii="Arial" w:hAnsi="Arial" w:cs="Arial"/>
        </w:rPr>
      </w:pPr>
      <w:r>
        <w:rPr>
          <w:rFonts w:ascii="Arial" w:hAnsi="Arial" w:cs="Arial"/>
        </w:rPr>
        <w:t>As regards the monitoring of all the PE accounts, AD sought the assistance of Management and Information Systems Office to enhance the existing PPE Inventory System to aide AD and General Services Department in the monitoring of the PE. This will require diligence of concerned units in updating the records.</w:t>
      </w:r>
    </w:p>
    <w:p>
      <w:pPr>
        <w:pStyle w:val="ListParagraph"/>
        <w:rPr>
          <w:rFonts w:ascii="Arial" w:hAnsi="Arial" w:cs="Arial"/>
          <w:b/>
          <w:bCs/>
          <w:sz w:val="22"/>
          <w:szCs w:val="22"/>
        </w:rPr>
      </w:pPr>
    </w:p>
    <w:p>
      <w:pPr>
        <w:pStyle w:val="ListParagraph"/>
        <w:rPr>
          <w:rFonts w:ascii="Arial" w:hAnsi="Arial" w:cs="Arial"/>
          <w:b/>
          <w:bCs/>
          <w:sz w:val="22"/>
          <w:szCs w:val="22"/>
        </w:rPr>
      </w:pPr>
    </w:p>
    <w:p>
      <w:pPr>
        <w:pStyle w:val="ListParagraph"/>
        <w:numPr>
          <w:ilvl w:val="0"/>
          <w:numId w:val="3"/>
        </w:numPr>
        <w:ind w:left="0" w:firstLine="0"/>
        <w:contextualSpacing/>
        <w:jc w:val="both"/>
        <w:rPr>
          <w:rFonts w:ascii="Arial" w:hAnsi="Arial" w:cs="Arial"/>
          <w:b/>
          <w:bCs/>
          <w:sz w:val="22"/>
          <w:szCs w:val="22"/>
        </w:rPr>
      </w:pPr>
      <w:r>
        <w:rPr>
          <w:rFonts w:ascii="Arial" w:hAnsi="Arial" w:cs="Arial"/>
          <w:b/>
          <w:bCs/>
          <w:sz w:val="22"/>
          <w:szCs w:val="22"/>
        </w:rPr>
        <w:t xml:space="preserve">The existence, validity and accuracy of Cash in Bank accounts totaling P38.199 million as at December 31, 2017 could not be substantiated due to non-preparation/updating of Bank Reconciliation Statement (BRS) and the inclusion of bank account which was already closed thereby resulting to a discrepancy of </w:t>
      </w:r>
      <w:r>
        <w:rPr>
          <w:rFonts w:ascii="Arial" w:hAnsi="Arial" w:cs="Arial"/>
          <w:b/>
          <w:bCs/>
          <w:sz w:val="22"/>
          <w:szCs w:val="22"/>
        </w:rPr>
        <w:lastRenderedPageBreak/>
        <w:t>P9.364 million between the bank confirmed amount and the GL balance contrary to Sections 63 and 74 of Presidential Decree (PD) No. 1445.</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rPr>
      </w:pPr>
      <w:r>
        <w:rPr>
          <w:rFonts w:ascii="Arial" w:hAnsi="Arial"/>
          <w:sz w:val="22"/>
        </w:rPr>
        <w:t>Section</w:t>
      </w:r>
      <w:r>
        <w:rPr>
          <w:rFonts w:ascii="Arial" w:hAnsi="Arial" w:cs="Arial"/>
          <w:sz w:val="22"/>
          <w:szCs w:val="22"/>
        </w:rPr>
        <w:t xml:space="preserve"> 63 of PD No. 1445 on the accounting for moneys and property received by public officials provides that:</w:t>
      </w:r>
    </w:p>
    <w:p>
      <w:pPr>
        <w:pStyle w:val="ListParagraph"/>
        <w:ind w:left="0"/>
        <w:contextualSpacing/>
        <w:jc w:val="both"/>
        <w:rPr>
          <w:rFonts w:ascii="Arial" w:hAnsi="Arial" w:cs="Arial"/>
          <w:sz w:val="22"/>
          <w:szCs w:val="22"/>
        </w:rPr>
      </w:pPr>
    </w:p>
    <w:p>
      <w:pPr>
        <w:pStyle w:val="ListParagraph"/>
        <w:ind w:right="540"/>
        <w:contextualSpacing/>
        <w:jc w:val="both"/>
        <w:rPr>
          <w:rFonts w:ascii="Arial" w:hAnsi="Arial" w:cs="Arial"/>
          <w:i/>
          <w:sz w:val="22"/>
          <w:szCs w:val="22"/>
        </w:rPr>
      </w:pPr>
      <w:r>
        <w:rPr>
          <w:rFonts w:ascii="Arial" w:hAnsi="Arial" w:cs="Arial"/>
          <w:i/>
          <w:sz w:val="22"/>
          <w:szCs w:val="22"/>
        </w:rPr>
        <w:t>Except as may otherwise be specifically provided by law or competent authority all moneys and property officially received by a public officer in any capacity or upon any occasion must be accounted for as government funds and government property. Government property shall be taken up in the books of the agency concerned at acquisition cost or an appraised value.</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rPr>
      </w:pPr>
      <w:r>
        <w:rPr>
          <w:rFonts w:ascii="Arial" w:hAnsi="Arial"/>
          <w:sz w:val="22"/>
          <w:szCs w:val="22"/>
        </w:rPr>
        <w:t>Section</w:t>
      </w:r>
      <w:r>
        <w:rPr>
          <w:rFonts w:ascii="Arial" w:hAnsi="Arial" w:cs="Arial"/>
          <w:sz w:val="22"/>
          <w:szCs w:val="22"/>
        </w:rPr>
        <w:t xml:space="preserve"> 74 of the same PD states that:</w:t>
      </w:r>
    </w:p>
    <w:p>
      <w:pPr>
        <w:pStyle w:val="ListParagraph"/>
        <w:ind w:left="0"/>
        <w:contextualSpacing/>
        <w:jc w:val="both"/>
        <w:rPr>
          <w:rFonts w:ascii="Arial" w:hAnsi="Arial" w:cs="Arial"/>
          <w:sz w:val="22"/>
          <w:szCs w:val="22"/>
        </w:rPr>
      </w:pPr>
    </w:p>
    <w:p>
      <w:pPr>
        <w:pStyle w:val="ListParagraph"/>
        <w:ind w:right="540"/>
        <w:contextualSpacing/>
        <w:jc w:val="both"/>
        <w:rPr>
          <w:rFonts w:ascii="Arial" w:hAnsi="Arial" w:cs="Arial"/>
          <w:i/>
          <w:sz w:val="22"/>
          <w:szCs w:val="22"/>
        </w:rPr>
      </w:pPr>
      <w:r>
        <w:rPr>
          <w:rFonts w:ascii="Arial" w:hAnsi="Arial" w:cs="Arial"/>
          <w:i/>
          <w:sz w:val="22"/>
          <w:szCs w:val="22"/>
        </w:rPr>
        <w:t>Monthly reports of depositories to agency head. At the close of each month, depositories shall report to the agency head, in such form as he may direct, the condition of the agency account standing on their books. The head of the agency shall see to it that a reconciliation is made between the balance shown in the reports and the balance found in the books of the agency.</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rPr>
      </w:pPr>
      <w:r>
        <w:rPr>
          <w:rFonts w:ascii="Arial" w:hAnsi="Arial"/>
          <w:sz w:val="22"/>
        </w:rPr>
        <w:t>As at December 31, 2017, the System’s Cash and Cash Equivalent amounted to P32.097 million, of which Cash in Banks amounted to P38.199 million. To ascertain the accuracy of balances recorded in the books, confirmation letters were sent to the respective banks where the System maintains its fund.  We noted that the bank confirmation for the five accounts maintained by the System disclosed a net discrepancy of P9.364 million, as follows:</w:t>
      </w:r>
    </w:p>
    <w:p>
      <w:pPr>
        <w:pStyle w:val="BodyText"/>
        <w:tabs>
          <w:tab w:val="left" w:pos="-1620"/>
        </w:tabs>
        <w:ind w:right="29"/>
        <w:rPr>
          <w:rFonts w:ascii="Arial" w:hAnsi="Arial"/>
          <w:sz w:val="22"/>
        </w:rPr>
      </w:pPr>
    </w:p>
    <w:tbl>
      <w:tblPr>
        <w:tblW w:w="4878" w:type="pct"/>
        <w:tblInd w:w="108" w:type="dxa"/>
        <w:tblLayout w:type="fixed"/>
        <w:tblLook w:val="04A0" w:firstRow="1" w:lastRow="0" w:firstColumn="1" w:lastColumn="0" w:noHBand="0" w:noVBand="1"/>
      </w:tblPr>
      <w:tblGrid>
        <w:gridCol w:w="1800"/>
        <w:gridCol w:w="2162"/>
        <w:gridCol w:w="1621"/>
        <w:gridCol w:w="1623"/>
        <w:gridCol w:w="1434"/>
      </w:tblGrid>
      <w:tr>
        <w:tc>
          <w:tcPr>
            <w:tcW w:w="1042" w:type="pct"/>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18"/>
                <w:szCs w:val="18"/>
              </w:rPr>
            </w:pPr>
            <w:r>
              <w:rPr>
                <w:rFonts w:ascii="Arial" w:hAnsi="Arial"/>
                <w:b/>
                <w:sz w:val="18"/>
                <w:szCs w:val="18"/>
              </w:rPr>
              <w:t>Bank</w:t>
            </w:r>
          </w:p>
        </w:tc>
        <w:tc>
          <w:tcPr>
            <w:tcW w:w="1251" w:type="pct"/>
            <w:tcBorders>
              <w:top w:val="single" w:sz="4" w:space="0" w:color="auto"/>
              <w:bottom w:val="single" w:sz="4" w:space="0" w:color="auto"/>
            </w:tcBorders>
          </w:tcPr>
          <w:p>
            <w:pPr>
              <w:pStyle w:val="BodyText"/>
              <w:tabs>
                <w:tab w:val="left" w:pos="-1620"/>
              </w:tabs>
              <w:ind w:right="29"/>
              <w:jc w:val="center"/>
              <w:rPr>
                <w:rFonts w:ascii="Arial" w:hAnsi="Arial"/>
                <w:b/>
                <w:sz w:val="18"/>
                <w:szCs w:val="18"/>
              </w:rPr>
            </w:pPr>
            <w:r>
              <w:rPr>
                <w:rFonts w:ascii="Arial" w:hAnsi="Arial"/>
                <w:b/>
                <w:sz w:val="18"/>
                <w:szCs w:val="18"/>
              </w:rPr>
              <w:t>Latest BRS</w:t>
            </w:r>
          </w:p>
        </w:tc>
        <w:tc>
          <w:tcPr>
            <w:tcW w:w="938" w:type="pct"/>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18"/>
                <w:szCs w:val="18"/>
              </w:rPr>
            </w:pPr>
            <w:r>
              <w:rPr>
                <w:rFonts w:ascii="Arial" w:hAnsi="Arial"/>
                <w:b/>
                <w:sz w:val="18"/>
                <w:szCs w:val="18"/>
              </w:rPr>
              <w:t>Per book</w:t>
            </w:r>
          </w:p>
        </w:tc>
        <w:tc>
          <w:tcPr>
            <w:tcW w:w="939" w:type="pct"/>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18"/>
                <w:szCs w:val="18"/>
              </w:rPr>
            </w:pPr>
            <w:r>
              <w:rPr>
                <w:rFonts w:ascii="Arial" w:hAnsi="Arial"/>
                <w:b/>
                <w:sz w:val="18"/>
                <w:szCs w:val="18"/>
              </w:rPr>
              <w:t xml:space="preserve">Per bank </w:t>
            </w:r>
          </w:p>
        </w:tc>
        <w:tc>
          <w:tcPr>
            <w:tcW w:w="830" w:type="pct"/>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18"/>
                <w:szCs w:val="18"/>
              </w:rPr>
            </w:pPr>
            <w:r>
              <w:rPr>
                <w:rFonts w:ascii="Arial" w:hAnsi="Arial"/>
                <w:b/>
                <w:sz w:val="18"/>
                <w:szCs w:val="18"/>
              </w:rPr>
              <w:t>Difference</w:t>
            </w:r>
          </w:p>
        </w:tc>
      </w:tr>
      <w:tr>
        <w:tc>
          <w:tcPr>
            <w:tcW w:w="1042" w:type="pct"/>
            <w:shd w:val="clear" w:color="auto" w:fill="auto"/>
          </w:tcPr>
          <w:p>
            <w:pPr>
              <w:pStyle w:val="BodyText"/>
              <w:tabs>
                <w:tab w:val="left" w:pos="-1620"/>
              </w:tabs>
              <w:ind w:right="29"/>
              <w:rPr>
                <w:rFonts w:ascii="Arial" w:hAnsi="Arial"/>
                <w:sz w:val="18"/>
                <w:szCs w:val="18"/>
              </w:rPr>
            </w:pPr>
            <w:r>
              <w:rPr>
                <w:rFonts w:ascii="Arial" w:hAnsi="Arial"/>
                <w:sz w:val="18"/>
                <w:szCs w:val="18"/>
              </w:rPr>
              <w:t xml:space="preserve">AFPSLAI - SA </w:t>
            </w:r>
          </w:p>
        </w:tc>
        <w:tc>
          <w:tcPr>
            <w:tcW w:w="1251" w:type="pct"/>
          </w:tcPr>
          <w:p>
            <w:pPr>
              <w:pStyle w:val="BodyText"/>
              <w:tabs>
                <w:tab w:val="left" w:pos="-1620"/>
              </w:tabs>
              <w:ind w:right="29"/>
              <w:jc w:val="center"/>
              <w:rPr>
                <w:rFonts w:ascii="Arial" w:hAnsi="Arial"/>
                <w:sz w:val="18"/>
                <w:szCs w:val="18"/>
              </w:rPr>
            </w:pPr>
            <w:r>
              <w:rPr>
                <w:rFonts w:ascii="Arial" w:hAnsi="Arial"/>
                <w:sz w:val="18"/>
                <w:szCs w:val="18"/>
              </w:rPr>
              <w:t>Dec 2017</w:t>
            </w:r>
          </w:p>
        </w:tc>
        <w:tc>
          <w:tcPr>
            <w:tcW w:w="938" w:type="pct"/>
            <w:shd w:val="clear" w:color="auto" w:fill="auto"/>
          </w:tcPr>
          <w:p>
            <w:pPr>
              <w:pStyle w:val="ListParagraph"/>
              <w:ind w:left="0"/>
              <w:contextualSpacing/>
              <w:jc w:val="right"/>
              <w:rPr>
                <w:rFonts w:ascii="Arial" w:hAnsi="Arial" w:cs="Arial"/>
                <w:bCs/>
                <w:sz w:val="18"/>
                <w:szCs w:val="18"/>
              </w:rPr>
            </w:pPr>
            <w:r>
              <w:rPr>
                <w:rFonts w:ascii="Arial" w:hAnsi="Arial"/>
                <w:sz w:val="18"/>
                <w:szCs w:val="18"/>
              </w:rPr>
              <w:t>10,453,704</w:t>
            </w:r>
          </w:p>
        </w:tc>
        <w:tc>
          <w:tcPr>
            <w:tcW w:w="939" w:type="pct"/>
            <w:shd w:val="clear" w:color="auto" w:fill="auto"/>
          </w:tcPr>
          <w:p>
            <w:pPr>
              <w:pStyle w:val="ListParagraph"/>
              <w:ind w:left="0"/>
              <w:contextualSpacing/>
              <w:jc w:val="right"/>
              <w:rPr>
                <w:rFonts w:ascii="Arial" w:hAnsi="Arial" w:cs="Arial"/>
                <w:bCs/>
                <w:sz w:val="18"/>
                <w:szCs w:val="18"/>
              </w:rPr>
            </w:pPr>
            <w:r>
              <w:rPr>
                <w:rFonts w:ascii="Arial" w:hAnsi="Arial"/>
                <w:sz w:val="18"/>
                <w:szCs w:val="18"/>
              </w:rPr>
              <w:t>10,453,704</w:t>
            </w:r>
          </w:p>
        </w:tc>
        <w:tc>
          <w:tcPr>
            <w:tcW w:w="830"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w:t>
            </w:r>
          </w:p>
        </w:tc>
      </w:tr>
      <w:tr>
        <w:tc>
          <w:tcPr>
            <w:tcW w:w="1042" w:type="pct"/>
            <w:shd w:val="clear" w:color="auto" w:fill="auto"/>
          </w:tcPr>
          <w:p>
            <w:pPr>
              <w:pStyle w:val="BodyText"/>
              <w:tabs>
                <w:tab w:val="left" w:pos="-1620"/>
              </w:tabs>
              <w:ind w:right="29"/>
              <w:rPr>
                <w:rFonts w:ascii="Arial" w:hAnsi="Arial"/>
                <w:sz w:val="18"/>
                <w:szCs w:val="18"/>
              </w:rPr>
            </w:pPr>
            <w:r>
              <w:rPr>
                <w:rFonts w:ascii="Arial" w:hAnsi="Arial"/>
                <w:sz w:val="18"/>
                <w:szCs w:val="18"/>
              </w:rPr>
              <w:t>BDO -DRF - SA</w:t>
            </w:r>
          </w:p>
        </w:tc>
        <w:tc>
          <w:tcPr>
            <w:tcW w:w="1251" w:type="pct"/>
          </w:tcPr>
          <w:p>
            <w:pPr>
              <w:pStyle w:val="BodyText"/>
              <w:tabs>
                <w:tab w:val="left" w:pos="-1620"/>
              </w:tabs>
              <w:ind w:right="29"/>
              <w:jc w:val="center"/>
              <w:rPr>
                <w:rFonts w:ascii="Arial" w:hAnsi="Arial"/>
                <w:sz w:val="18"/>
                <w:szCs w:val="18"/>
              </w:rPr>
            </w:pPr>
            <w:r>
              <w:rPr>
                <w:rFonts w:ascii="Arial" w:hAnsi="Arial"/>
                <w:sz w:val="18"/>
                <w:szCs w:val="18"/>
              </w:rPr>
              <w:t>May 2017</w:t>
            </w:r>
          </w:p>
        </w:tc>
        <w:tc>
          <w:tcPr>
            <w:tcW w:w="938"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1,286,644</w:t>
            </w:r>
          </w:p>
        </w:tc>
        <w:tc>
          <w:tcPr>
            <w:tcW w:w="939"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1,286,644</w:t>
            </w:r>
          </w:p>
        </w:tc>
        <w:tc>
          <w:tcPr>
            <w:tcW w:w="830"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w:t>
            </w:r>
          </w:p>
        </w:tc>
      </w:tr>
      <w:tr>
        <w:tc>
          <w:tcPr>
            <w:tcW w:w="1042" w:type="pct"/>
            <w:shd w:val="clear" w:color="auto" w:fill="auto"/>
          </w:tcPr>
          <w:p>
            <w:pPr>
              <w:pStyle w:val="BodyText"/>
              <w:tabs>
                <w:tab w:val="left" w:pos="-1620"/>
              </w:tabs>
              <w:ind w:right="29"/>
              <w:rPr>
                <w:rFonts w:ascii="Arial" w:hAnsi="Arial"/>
                <w:sz w:val="18"/>
                <w:szCs w:val="18"/>
              </w:rPr>
            </w:pPr>
            <w:r>
              <w:rPr>
                <w:rFonts w:ascii="Arial" w:hAnsi="Arial"/>
                <w:sz w:val="18"/>
                <w:szCs w:val="18"/>
              </w:rPr>
              <w:t>BDO - CASA</w:t>
            </w:r>
          </w:p>
        </w:tc>
        <w:tc>
          <w:tcPr>
            <w:tcW w:w="1251" w:type="pct"/>
          </w:tcPr>
          <w:p>
            <w:pPr>
              <w:pStyle w:val="BodyText"/>
              <w:tabs>
                <w:tab w:val="left" w:pos="-1620"/>
              </w:tabs>
              <w:ind w:right="29"/>
              <w:jc w:val="center"/>
              <w:rPr>
                <w:rFonts w:ascii="Arial" w:hAnsi="Arial"/>
                <w:sz w:val="18"/>
                <w:szCs w:val="18"/>
              </w:rPr>
            </w:pPr>
            <w:r>
              <w:rPr>
                <w:rFonts w:ascii="Arial" w:hAnsi="Arial"/>
                <w:sz w:val="18"/>
                <w:szCs w:val="18"/>
              </w:rPr>
              <w:t>Dec 2008</w:t>
            </w:r>
          </w:p>
        </w:tc>
        <w:tc>
          <w:tcPr>
            <w:tcW w:w="938"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(294,140)</w:t>
            </w:r>
          </w:p>
        </w:tc>
        <w:tc>
          <w:tcPr>
            <w:tcW w:w="939"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0.00</w:t>
            </w:r>
          </w:p>
        </w:tc>
        <w:tc>
          <w:tcPr>
            <w:tcW w:w="830"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=(b3-c3) </w:instrText>
            </w:r>
            <w:r>
              <w:rPr>
                <w:rFonts w:ascii="Arial" w:hAnsi="Arial" w:cs="Arial"/>
                <w:bCs/>
                <w:sz w:val="18"/>
                <w:szCs w:val="18"/>
              </w:rPr>
              <w:fldChar w:fldCharType="separate"/>
            </w:r>
            <w:r>
              <w:rPr>
                <w:rFonts w:ascii="Arial" w:hAnsi="Arial" w:cs="Arial"/>
                <w:bCs/>
                <w:noProof/>
                <w:sz w:val="18"/>
                <w:szCs w:val="18"/>
              </w:rPr>
              <w:t>(294,140)</w:t>
            </w:r>
            <w:r>
              <w:rPr>
                <w:rFonts w:ascii="Arial" w:hAnsi="Arial" w:cs="Arial"/>
                <w:bCs/>
                <w:sz w:val="18"/>
                <w:szCs w:val="18"/>
              </w:rPr>
              <w:fldChar w:fldCharType="end"/>
            </w:r>
          </w:p>
        </w:tc>
      </w:tr>
      <w:tr>
        <w:tc>
          <w:tcPr>
            <w:tcW w:w="1042" w:type="pct"/>
            <w:shd w:val="clear" w:color="auto" w:fill="auto"/>
          </w:tcPr>
          <w:p>
            <w:pPr>
              <w:pStyle w:val="BodyText"/>
              <w:tabs>
                <w:tab w:val="left" w:pos="-1620"/>
              </w:tabs>
              <w:ind w:right="29"/>
              <w:rPr>
                <w:rFonts w:ascii="Arial" w:hAnsi="Arial"/>
                <w:sz w:val="18"/>
                <w:szCs w:val="18"/>
              </w:rPr>
            </w:pPr>
            <w:r>
              <w:rPr>
                <w:rFonts w:ascii="Arial" w:hAnsi="Arial"/>
                <w:sz w:val="18"/>
                <w:szCs w:val="18"/>
              </w:rPr>
              <w:t>LBP - CASA</w:t>
            </w:r>
          </w:p>
        </w:tc>
        <w:tc>
          <w:tcPr>
            <w:tcW w:w="1251" w:type="pct"/>
          </w:tcPr>
          <w:p>
            <w:pPr>
              <w:pStyle w:val="BodyText"/>
              <w:tabs>
                <w:tab w:val="left" w:pos="-1620"/>
              </w:tabs>
              <w:ind w:right="29"/>
              <w:jc w:val="center"/>
              <w:rPr>
                <w:rFonts w:ascii="Arial" w:hAnsi="Arial"/>
                <w:sz w:val="18"/>
                <w:szCs w:val="18"/>
              </w:rPr>
            </w:pPr>
            <w:r>
              <w:rPr>
                <w:rFonts w:ascii="Arial" w:hAnsi="Arial"/>
                <w:sz w:val="18"/>
                <w:szCs w:val="18"/>
              </w:rPr>
              <w:t>May 2017</w:t>
            </w:r>
          </w:p>
        </w:tc>
        <w:tc>
          <w:tcPr>
            <w:tcW w:w="938"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13,163,060</w:t>
            </w:r>
          </w:p>
        </w:tc>
        <w:tc>
          <w:tcPr>
            <w:tcW w:w="939"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11,037,102</w:t>
            </w:r>
          </w:p>
        </w:tc>
        <w:tc>
          <w:tcPr>
            <w:tcW w:w="830"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=b4-c4 </w:instrText>
            </w:r>
            <w:r>
              <w:rPr>
                <w:rFonts w:ascii="Arial" w:hAnsi="Arial" w:cs="Arial"/>
                <w:bCs/>
                <w:sz w:val="18"/>
                <w:szCs w:val="18"/>
              </w:rPr>
              <w:fldChar w:fldCharType="separate"/>
            </w:r>
            <w:r>
              <w:rPr>
                <w:rFonts w:ascii="Arial" w:hAnsi="Arial" w:cs="Arial"/>
                <w:bCs/>
                <w:noProof/>
                <w:sz w:val="18"/>
                <w:szCs w:val="18"/>
              </w:rPr>
              <w:t>2,125,958</w:t>
            </w:r>
            <w:r>
              <w:rPr>
                <w:rFonts w:ascii="Arial" w:hAnsi="Arial" w:cs="Arial"/>
                <w:bCs/>
                <w:sz w:val="18"/>
                <w:szCs w:val="18"/>
              </w:rPr>
              <w:fldChar w:fldCharType="end"/>
            </w:r>
          </w:p>
        </w:tc>
      </w:tr>
      <w:tr>
        <w:tc>
          <w:tcPr>
            <w:tcW w:w="1042" w:type="pct"/>
            <w:shd w:val="clear" w:color="auto" w:fill="auto"/>
          </w:tcPr>
          <w:p>
            <w:pPr>
              <w:pStyle w:val="BodyText"/>
              <w:tabs>
                <w:tab w:val="left" w:pos="-1620"/>
              </w:tabs>
              <w:ind w:right="29"/>
              <w:rPr>
                <w:rFonts w:ascii="Arial" w:hAnsi="Arial"/>
                <w:sz w:val="18"/>
                <w:szCs w:val="18"/>
              </w:rPr>
            </w:pPr>
            <w:r>
              <w:rPr>
                <w:rFonts w:ascii="Arial" w:hAnsi="Arial"/>
                <w:sz w:val="18"/>
                <w:szCs w:val="18"/>
              </w:rPr>
              <w:t>DBP - CA</w:t>
            </w:r>
          </w:p>
        </w:tc>
        <w:tc>
          <w:tcPr>
            <w:tcW w:w="1251" w:type="pct"/>
          </w:tcPr>
          <w:p>
            <w:pPr>
              <w:pStyle w:val="BodyText"/>
              <w:tabs>
                <w:tab w:val="left" w:pos="-1620"/>
              </w:tabs>
              <w:ind w:right="29"/>
              <w:jc w:val="center"/>
              <w:rPr>
                <w:rFonts w:ascii="Arial" w:hAnsi="Arial"/>
                <w:sz w:val="18"/>
                <w:szCs w:val="18"/>
              </w:rPr>
            </w:pPr>
            <w:r>
              <w:rPr>
                <w:rFonts w:ascii="Arial" w:hAnsi="Arial"/>
                <w:sz w:val="18"/>
                <w:szCs w:val="18"/>
              </w:rPr>
              <w:t>Dec 2016</w:t>
            </w:r>
          </w:p>
        </w:tc>
        <w:tc>
          <w:tcPr>
            <w:tcW w:w="938"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13,589,513</w:t>
            </w:r>
          </w:p>
        </w:tc>
        <w:tc>
          <w:tcPr>
            <w:tcW w:w="939"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t>6,057,099</w:t>
            </w:r>
          </w:p>
        </w:tc>
        <w:tc>
          <w:tcPr>
            <w:tcW w:w="830" w:type="pct"/>
            <w:shd w:val="clear" w:color="auto" w:fill="auto"/>
          </w:tcPr>
          <w:p>
            <w:pPr>
              <w:pStyle w:val="ListParagraph"/>
              <w:ind w:left="0"/>
              <w:contextualSpacing/>
              <w:jc w:val="right"/>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=b5-c5 </w:instrText>
            </w:r>
            <w:r>
              <w:rPr>
                <w:rFonts w:ascii="Arial" w:hAnsi="Arial" w:cs="Arial"/>
                <w:bCs/>
                <w:sz w:val="18"/>
                <w:szCs w:val="18"/>
              </w:rPr>
              <w:fldChar w:fldCharType="separate"/>
            </w:r>
            <w:r>
              <w:rPr>
                <w:rFonts w:ascii="Arial" w:hAnsi="Arial" w:cs="Arial"/>
                <w:bCs/>
                <w:noProof/>
                <w:sz w:val="18"/>
                <w:szCs w:val="18"/>
              </w:rPr>
              <w:t>7,532,414</w:t>
            </w:r>
            <w:r>
              <w:rPr>
                <w:rFonts w:ascii="Arial" w:hAnsi="Arial" w:cs="Arial"/>
                <w:bCs/>
                <w:sz w:val="18"/>
                <w:szCs w:val="18"/>
              </w:rPr>
              <w:fldChar w:fldCharType="end"/>
            </w:r>
          </w:p>
        </w:tc>
      </w:tr>
      <w:tr>
        <w:tc>
          <w:tcPr>
            <w:tcW w:w="1042" w:type="pct"/>
            <w:tcBorders>
              <w:top w:val="single" w:sz="4" w:space="0" w:color="auto"/>
              <w:bottom w:val="double" w:sz="4" w:space="0" w:color="auto"/>
            </w:tcBorders>
            <w:shd w:val="clear" w:color="auto" w:fill="auto"/>
          </w:tcPr>
          <w:p>
            <w:pPr>
              <w:pStyle w:val="BodyText"/>
              <w:tabs>
                <w:tab w:val="left" w:pos="-1620"/>
              </w:tabs>
              <w:ind w:right="29"/>
              <w:jc w:val="center"/>
              <w:rPr>
                <w:rFonts w:ascii="Arial" w:hAnsi="Arial"/>
                <w:b/>
                <w:sz w:val="18"/>
                <w:szCs w:val="18"/>
              </w:rPr>
            </w:pPr>
            <w:r>
              <w:rPr>
                <w:rFonts w:ascii="Arial" w:hAnsi="Arial"/>
                <w:b/>
                <w:sz w:val="18"/>
                <w:szCs w:val="18"/>
              </w:rPr>
              <w:t>Total</w:t>
            </w:r>
          </w:p>
        </w:tc>
        <w:tc>
          <w:tcPr>
            <w:tcW w:w="1251" w:type="pct"/>
            <w:tcBorders>
              <w:top w:val="single" w:sz="4" w:space="0" w:color="auto"/>
              <w:bottom w:val="double" w:sz="4" w:space="0" w:color="auto"/>
            </w:tcBorders>
          </w:tcPr>
          <w:p>
            <w:pPr>
              <w:pStyle w:val="BodyText"/>
              <w:tabs>
                <w:tab w:val="left" w:pos="-1620"/>
              </w:tabs>
              <w:ind w:right="29"/>
              <w:rPr>
                <w:rFonts w:ascii="Arial" w:hAnsi="Arial"/>
                <w:b/>
                <w:sz w:val="18"/>
                <w:szCs w:val="18"/>
              </w:rPr>
            </w:pPr>
          </w:p>
        </w:tc>
        <w:tc>
          <w:tcPr>
            <w:tcW w:w="938" w:type="pct"/>
            <w:tcBorders>
              <w:top w:val="single" w:sz="4" w:space="0" w:color="auto"/>
              <w:bottom w:val="double" w:sz="4" w:space="0" w:color="auto"/>
            </w:tcBorders>
            <w:shd w:val="clear" w:color="auto" w:fill="auto"/>
          </w:tcPr>
          <w:p>
            <w:pPr>
              <w:pStyle w:val="ListParagraph"/>
              <w:ind w:left="0"/>
              <w:contextualSpacing/>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 xml:space="preserve"> =SUM(b2:b6) </w:instrText>
            </w:r>
            <w:r>
              <w:rPr>
                <w:rFonts w:ascii="Arial" w:hAnsi="Arial" w:cs="Arial"/>
                <w:b/>
                <w:bCs/>
                <w:sz w:val="18"/>
                <w:szCs w:val="18"/>
              </w:rPr>
              <w:fldChar w:fldCharType="separate"/>
            </w:r>
            <w:r>
              <w:rPr>
                <w:rFonts w:ascii="Arial" w:hAnsi="Arial" w:cs="Arial"/>
                <w:b/>
                <w:bCs/>
                <w:noProof/>
                <w:sz w:val="18"/>
                <w:szCs w:val="18"/>
              </w:rPr>
              <w:t>38,198,781</w:t>
            </w:r>
            <w:r>
              <w:rPr>
                <w:rFonts w:ascii="Arial" w:hAnsi="Arial" w:cs="Arial"/>
                <w:b/>
                <w:bCs/>
                <w:sz w:val="18"/>
                <w:szCs w:val="18"/>
              </w:rPr>
              <w:fldChar w:fldCharType="end"/>
            </w:r>
          </w:p>
        </w:tc>
        <w:tc>
          <w:tcPr>
            <w:tcW w:w="939" w:type="pct"/>
            <w:tcBorders>
              <w:top w:val="single" w:sz="4" w:space="0" w:color="auto"/>
              <w:bottom w:val="double" w:sz="4" w:space="0" w:color="auto"/>
            </w:tcBorders>
            <w:shd w:val="clear" w:color="auto" w:fill="auto"/>
          </w:tcPr>
          <w:p>
            <w:pPr>
              <w:pStyle w:val="ListParagraph"/>
              <w:ind w:left="0"/>
              <w:contextualSpacing/>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 xml:space="preserve"> =SUM(c2:c6) </w:instrText>
            </w:r>
            <w:r>
              <w:rPr>
                <w:rFonts w:ascii="Arial" w:hAnsi="Arial" w:cs="Arial"/>
                <w:b/>
                <w:bCs/>
                <w:sz w:val="18"/>
                <w:szCs w:val="18"/>
              </w:rPr>
              <w:fldChar w:fldCharType="separate"/>
            </w:r>
            <w:r>
              <w:rPr>
                <w:rFonts w:ascii="Arial" w:hAnsi="Arial" w:cs="Arial"/>
                <w:b/>
                <w:bCs/>
                <w:noProof/>
                <w:sz w:val="18"/>
                <w:szCs w:val="18"/>
              </w:rPr>
              <w:t>28,834,549</w:t>
            </w:r>
            <w:r>
              <w:rPr>
                <w:rFonts w:ascii="Arial" w:hAnsi="Arial" w:cs="Arial"/>
                <w:b/>
                <w:bCs/>
                <w:sz w:val="18"/>
                <w:szCs w:val="18"/>
              </w:rPr>
              <w:fldChar w:fldCharType="end"/>
            </w:r>
          </w:p>
        </w:tc>
        <w:tc>
          <w:tcPr>
            <w:tcW w:w="830" w:type="pct"/>
            <w:tcBorders>
              <w:top w:val="single" w:sz="4" w:space="0" w:color="auto"/>
              <w:bottom w:val="double" w:sz="4" w:space="0" w:color="auto"/>
            </w:tcBorders>
            <w:shd w:val="clear" w:color="auto" w:fill="auto"/>
          </w:tcPr>
          <w:p>
            <w:pPr>
              <w:pStyle w:val="ListParagraph"/>
              <w:ind w:left="0"/>
              <w:contextualSpacing/>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 xml:space="preserve"> =SUM(d2:d5) </w:instrText>
            </w:r>
            <w:r>
              <w:rPr>
                <w:rFonts w:ascii="Arial" w:hAnsi="Arial" w:cs="Arial"/>
                <w:b/>
                <w:bCs/>
                <w:sz w:val="18"/>
                <w:szCs w:val="18"/>
              </w:rPr>
              <w:fldChar w:fldCharType="separate"/>
            </w:r>
            <w:r>
              <w:rPr>
                <w:rFonts w:ascii="Arial" w:hAnsi="Arial" w:cs="Arial"/>
                <w:b/>
                <w:bCs/>
                <w:noProof/>
                <w:sz w:val="18"/>
                <w:szCs w:val="18"/>
              </w:rPr>
              <w:t>9,364,232</w:t>
            </w:r>
            <w:r>
              <w:rPr>
                <w:rFonts w:ascii="Arial" w:hAnsi="Arial" w:cs="Arial"/>
                <w:b/>
                <w:bCs/>
                <w:sz w:val="18"/>
                <w:szCs w:val="18"/>
              </w:rPr>
              <w:fldChar w:fldCharType="end"/>
            </w:r>
          </w:p>
        </w:tc>
      </w:tr>
    </w:tbl>
    <w:p>
      <w:pPr>
        <w:pStyle w:val="BodyText"/>
        <w:tabs>
          <w:tab w:val="left" w:pos="-1620"/>
        </w:tabs>
        <w:ind w:right="29"/>
        <w:rPr>
          <w:rFonts w:ascii="Arial" w:hAnsi="Arial"/>
          <w:sz w:val="22"/>
        </w:rPr>
      </w:pPr>
    </w:p>
    <w:p>
      <w:pPr>
        <w:pStyle w:val="ListParagraph"/>
        <w:numPr>
          <w:ilvl w:val="1"/>
          <w:numId w:val="3"/>
        </w:numPr>
        <w:ind w:left="0" w:firstLine="0"/>
        <w:contextualSpacing/>
        <w:jc w:val="both"/>
        <w:rPr>
          <w:rFonts w:ascii="Arial" w:hAnsi="Arial"/>
          <w:sz w:val="22"/>
        </w:rPr>
      </w:pPr>
      <w:r>
        <w:rPr>
          <w:rFonts w:ascii="Arial" w:hAnsi="Arial"/>
          <w:sz w:val="22"/>
        </w:rPr>
        <w:t>Our audit revealed the following:</w:t>
      </w:r>
    </w:p>
    <w:p>
      <w:pPr>
        <w:pStyle w:val="BodyText"/>
        <w:tabs>
          <w:tab w:val="left" w:pos="-1620"/>
        </w:tabs>
        <w:ind w:right="29"/>
        <w:rPr>
          <w:rFonts w:ascii="Arial" w:hAnsi="Arial"/>
          <w:sz w:val="22"/>
        </w:rPr>
      </w:pPr>
    </w:p>
    <w:p>
      <w:pPr>
        <w:pStyle w:val="BodyText"/>
        <w:numPr>
          <w:ilvl w:val="0"/>
          <w:numId w:val="23"/>
        </w:numPr>
        <w:tabs>
          <w:tab w:val="left" w:pos="-1620"/>
        </w:tabs>
        <w:ind w:left="720" w:right="29" w:firstLine="0"/>
        <w:rPr>
          <w:rFonts w:ascii="Arial" w:hAnsi="Arial"/>
          <w:sz w:val="22"/>
        </w:rPr>
      </w:pPr>
      <w:r>
        <w:rPr>
          <w:rFonts w:ascii="Arial" w:hAnsi="Arial"/>
          <w:sz w:val="22"/>
        </w:rPr>
        <w:t>Review of the BRS submitted disclosed that the monthly preparation of BRS was not consistently done by the Accounting Department (AD) but rather on an intermittent basis.</w:t>
      </w:r>
    </w:p>
    <w:p>
      <w:pPr>
        <w:pStyle w:val="BodyText"/>
        <w:tabs>
          <w:tab w:val="left" w:pos="-1620"/>
        </w:tabs>
        <w:ind w:left="720" w:right="29"/>
        <w:rPr>
          <w:rFonts w:ascii="Arial" w:hAnsi="Arial"/>
          <w:sz w:val="22"/>
        </w:rPr>
      </w:pPr>
    </w:p>
    <w:p>
      <w:pPr>
        <w:pStyle w:val="BodyText"/>
        <w:numPr>
          <w:ilvl w:val="0"/>
          <w:numId w:val="24"/>
        </w:numPr>
        <w:tabs>
          <w:tab w:val="left" w:pos="-1620"/>
        </w:tabs>
        <w:ind w:left="1440" w:right="29" w:firstLine="0"/>
        <w:rPr>
          <w:rFonts w:ascii="Arial" w:hAnsi="Arial"/>
          <w:sz w:val="22"/>
        </w:rPr>
      </w:pPr>
      <w:r>
        <w:rPr>
          <w:rFonts w:ascii="Arial" w:hAnsi="Arial"/>
          <w:sz w:val="22"/>
        </w:rPr>
        <w:t>The BRS of AFPSLAI account is being prepared on a quarterly basis since the only transaction affecting this account is the quarterly interest income earned.</w:t>
      </w:r>
    </w:p>
    <w:p>
      <w:pPr>
        <w:pStyle w:val="BodyText"/>
        <w:tabs>
          <w:tab w:val="left" w:pos="-1620"/>
        </w:tabs>
        <w:ind w:left="1440" w:right="29"/>
        <w:rPr>
          <w:rFonts w:ascii="Arial" w:hAnsi="Arial"/>
          <w:sz w:val="22"/>
        </w:rPr>
      </w:pPr>
    </w:p>
    <w:p>
      <w:pPr>
        <w:pStyle w:val="BodyText"/>
        <w:numPr>
          <w:ilvl w:val="0"/>
          <w:numId w:val="24"/>
        </w:numPr>
        <w:tabs>
          <w:tab w:val="left" w:pos="-1620"/>
        </w:tabs>
        <w:ind w:left="1440" w:right="29" w:firstLine="0"/>
        <w:rPr>
          <w:rFonts w:ascii="Arial" w:hAnsi="Arial"/>
          <w:sz w:val="22"/>
        </w:rPr>
      </w:pPr>
      <w:r>
        <w:rPr>
          <w:rFonts w:ascii="Arial" w:hAnsi="Arial"/>
          <w:sz w:val="22"/>
        </w:rPr>
        <w:t>The BRS of BDO-DRF-SA and LBP accounts have only one BRS from January to May 2017.</w:t>
      </w:r>
    </w:p>
    <w:p>
      <w:pPr>
        <w:pStyle w:val="ListParagraph"/>
        <w:ind w:left="1440"/>
        <w:rPr>
          <w:rFonts w:ascii="Arial" w:hAnsi="Arial"/>
          <w:sz w:val="22"/>
        </w:rPr>
      </w:pPr>
    </w:p>
    <w:p>
      <w:pPr>
        <w:pStyle w:val="BodyText"/>
        <w:numPr>
          <w:ilvl w:val="0"/>
          <w:numId w:val="24"/>
        </w:numPr>
        <w:tabs>
          <w:tab w:val="left" w:pos="-1620"/>
        </w:tabs>
        <w:ind w:left="1440" w:right="29" w:firstLine="0"/>
        <w:rPr>
          <w:rFonts w:ascii="Arial" w:hAnsi="Arial"/>
          <w:sz w:val="22"/>
        </w:rPr>
      </w:pPr>
      <w:r>
        <w:rPr>
          <w:rFonts w:ascii="Arial" w:hAnsi="Arial"/>
          <w:sz w:val="22"/>
        </w:rPr>
        <w:t xml:space="preserve">The BDO-CASA and DBP accounts have no BRS since 2009 and 2017, respectively. </w:t>
      </w:r>
    </w:p>
    <w:p>
      <w:pPr>
        <w:pStyle w:val="BodyText"/>
        <w:tabs>
          <w:tab w:val="left" w:pos="-1620"/>
        </w:tabs>
        <w:ind w:left="1080" w:right="29"/>
        <w:rPr>
          <w:rFonts w:ascii="Arial" w:hAnsi="Arial"/>
          <w:sz w:val="22"/>
        </w:rPr>
      </w:pPr>
    </w:p>
    <w:p>
      <w:pPr>
        <w:pStyle w:val="BodyText"/>
        <w:numPr>
          <w:ilvl w:val="0"/>
          <w:numId w:val="23"/>
        </w:numPr>
        <w:tabs>
          <w:tab w:val="left" w:pos="-1620"/>
        </w:tabs>
        <w:ind w:left="720" w:right="29" w:firstLine="0"/>
        <w:rPr>
          <w:rFonts w:ascii="Arial" w:hAnsi="Arial"/>
          <w:sz w:val="22"/>
        </w:rPr>
      </w:pPr>
      <w:r>
        <w:rPr>
          <w:rFonts w:ascii="Arial" w:hAnsi="Arial"/>
          <w:sz w:val="22"/>
        </w:rPr>
        <w:t>With regard to the bank accounts in BDO-DRF-SA, LBP and DBP we noted the following:</w:t>
      </w:r>
    </w:p>
    <w:p>
      <w:pPr>
        <w:pStyle w:val="BodyText"/>
        <w:tabs>
          <w:tab w:val="left" w:pos="-1620"/>
        </w:tabs>
        <w:ind w:left="1440" w:right="29"/>
        <w:rPr>
          <w:rFonts w:ascii="Arial" w:hAnsi="Arial"/>
          <w:sz w:val="22"/>
        </w:rPr>
      </w:pPr>
    </w:p>
    <w:p>
      <w:pPr>
        <w:pStyle w:val="BodyText"/>
        <w:numPr>
          <w:ilvl w:val="0"/>
          <w:numId w:val="24"/>
        </w:numPr>
        <w:tabs>
          <w:tab w:val="left" w:pos="-1620"/>
        </w:tabs>
        <w:ind w:left="1080" w:right="29" w:firstLine="0"/>
        <w:rPr>
          <w:rFonts w:ascii="Arial" w:hAnsi="Arial"/>
          <w:sz w:val="22"/>
        </w:rPr>
      </w:pPr>
      <w:r>
        <w:rPr>
          <w:rFonts w:ascii="Arial" w:hAnsi="Arial"/>
          <w:sz w:val="22"/>
        </w:rPr>
        <w:t>The reconciling items for CY 2017, such as outstanding checks, deposit in transit, stale checks, bank charges, credit and debit memos, interest income and error in recording were not recorded or adjusted in the books since the AD maintained a manually prepared journal entries.  Thus, the AD failed to present the adjusted cash in bank balance both per book and per bank.  Below are some of the adjustments that the AD should have recorded in order to arrive at the adjusted balance of cash in bank per Treasury Department’s (TD) reports, to wit:</w:t>
      </w:r>
    </w:p>
    <w:p>
      <w:pPr>
        <w:pStyle w:val="BodyText"/>
        <w:tabs>
          <w:tab w:val="left" w:pos="-1620"/>
        </w:tabs>
        <w:ind w:left="1440" w:right="29"/>
        <w:rPr>
          <w:rFonts w:ascii="Arial" w:hAnsi="Arial"/>
          <w:sz w:val="22"/>
        </w:rPr>
      </w:pPr>
    </w:p>
    <w:p>
      <w:pPr>
        <w:pStyle w:val="BodyText"/>
        <w:numPr>
          <w:ilvl w:val="0"/>
          <w:numId w:val="25"/>
        </w:numPr>
        <w:tabs>
          <w:tab w:val="left" w:pos="-1620"/>
        </w:tabs>
        <w:ind w:left="1440" w:right="29" w:firstLine="0"/>
        <w:rPr>
          <w:rFonts w:ascii="Arial" w:hAnsi="Arial"/>
          <w:sz w:val="22"/>
        </w:rPr>
      </w:pPr>
      <w:r>
        <w:rPr>
          <w:rFonts w:ascii="Arial" w:hAnsi="Arial"/>
          <w:sz w:val="22"/>
        </w:rPr>
        <w:t xml:space="preserve">Stale checks of members/clients were cancelled in the IFMS but not reflected in the books: </w:t>
      </w:r>
    </w:p>
    <w:p>
      <w:pPr>
        <w:pStyle w:val="BodyText"/>
        <w:tabs>
          <w:tab w:val="left" w:pos="-1620"/>
        </w:tabs>
        <w:ind w:left="1800" w:right="29"/>
        <w:rPr>
          <w:rFonts w:ascii="Arial" w:hAnsi="Arial"/>
          <w:sz w:val="22"/>
        </w:rPr>
      </w:pPr>
    </w:p>
    <w:tbl>
      <w:tblPr>
        <w:tblW w:w="0" w:type="auto"/>
        <w:tblInd w:w="1188" w:type="dxa"/>
        <w:tblLook w:val="04A0" w:firstRow="1" w:lastRow="0" w:firstColumn="1" w:lastColumn="0" w:noHBand="0" w:noVBand="1"/>
      </w:tblPr>
      <w:tblGrid>
        <w:gridCol w:w="1710"/>
        <w:gridCol w:w="1710"/>
        <w:gridCol w:w="1961"/>
        <w:gridCol w:w="2179"/>
      </w:tblGrid>
      <w:tr>
        <w:tc>
          <w:tcPr>
            <w:tcW w:w="1710" w:type="dxa"/>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20"/>
                <w:szCs w:val="20"/>
              </w:rPr>
            </w:pPr>
            <w:r>
              <w:rPr>
                <w:rFonts w:ascii="Arial" w:hAnsi="Arial"/>
                <w:b/>
                <w:sz w:val="20"/>
                <w:szCs w:val="20"/>
              </w:rPr>
              <w:t>Bank</w:t>
            </w:r>
          </w:p>
        </w:tc>
        <w:tc>
          <w:tcPr>
            <w:tcW w:w="1710" w:type="dxa"/>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20"/>
                <w:szCs w:val="20"/>
              </w:rPr>
            </w:pPr>
            <w:r>
              <w:rPr>
                <w:rFonts w:ascii="Arial" w:hAnsi="Arial"/>
                <w:b/>
                <w:sz w:val="20"/>
                <w:szCs w:val="20"/>
              </w:rPr>
              <w:t>No. of check/s</w:t>
            </w:r>
          </w:p>
        </w:tc>
        <w:tc>
          <w:tcPr>
            <w:tcW w:w="1961" w:type="dxa"/>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20"/>
                <w:szCs w:val="20"/>
              </w:rPr>
            </w:pPr>
            <w:r>
              <w:rPr>
                <w:rFonts w:ascii="Arial" w:hAnsi="Arial"/>
                <w:b/>
                <w:sz w:val="20"/>
                <w:szCs w:val="20"/>
              </w:rPr>
              <w:t>Period covered</w:t>
            </w:r>
          </w:p>
        </w:tc>
        <w:tc>
          <w:tcPr>
            <w:tcW w:w="2179" w:type="dxa"/>
            <w:tcBorders>
              <w:top w:val="single" w:sz="4" w:space="0" w:color="auto"/>
              <w:bottom w:val="single" w:sz="4" w:space="0" w:color="auto"/>
            </w:tcBorders>
            <w:shd w:val="clear" w:color="auto" w:fill="auto"/>
          </w:tcPr>
          <w:p>
            <w:pPr>
              <w:pStyle w:val="BodyText"/>
              <w:tabs>
                <w:tab w:val="left" w:pos="-1620"/>
              </w:tabs>
              <w:ind w:right="29"/>
              <w:jc w:val="center"/>
              <w:rPr>
                <w:rFonts w:ascii="Arial" w:hAnsi="Arial"/>
                <w:b/>
                <w:sz w:val="20"/>
                <w:szCs w:val="20"/>
              </w:rPr>
            </w:pPr>
            <w:r>
              <w:rPr>
                <w:rFonts w:ascii="Arial" w:hAnsi="Arial"/>
                <w:b/>
                <w:sz w:val="20"/>
                <w:szCs w:val="20"/>
              </w:rPr>
              <w:t>Amount</w:t>
            </w:r>
          </w:p>
        </w:tc>
      </w:tr>
      <w:tr>
        <w:tc>
          <w:tcPr>
            <w:tcW w:w="1710" w:type="dxa"/>
            <w:shd w:val="clear" w:color="auto" w:fill="auto"/>
          </w:tcPr>
          <w:p>
            <w:pPr>
              <w:pStyle w:val="BodyText"/>
              <w:tabs>
                <w:tab w:val="left" w:pos="-1620"/>
              </w:tabs>
              <w:ind w:right="29"/>
              <w:rPr>
                <w:rFonts w:ascii="Arial" w:hAnsi="Arial"/>
                <w:sz w:val="20"/>
                <w:szCs w:val="20"/>
              </w:rPr>
            </w:pPr>
            <w:r>
              <w:rPr>
                <w:rFonts w:ascii="Arial" w:hAnsi="Arial"/>
                <w:sz w:val="20"/>
                <w:szCs w:val="20"/>
              </w:rPr>
              <w:t>LBP</w:t>
            </w:r>
          </w:p>
        </w:tc>
        <w:tc>
          <w:tcPr>
            <w:tcW w:w="1710" w:type="dxa"/>
            <w:shd w:val="clear" w:color="auto" w:fill="auto"/>
          </w:tcPr>
          <w:p>
            <w:pPr>
              <w:pStyle w:val="BodyText"/>
              <w:tabs>
                <w:tab w:val="left" w:pos="-1620"/>
              </w:tabs>
              <w:ind w:right="29"/>
              <w:jc w:val="center"/>
              <w:rPr>
                <w:rFonts w:ascii="Arial" w:hAnsi="Arial"/>
                <w:sz w:val="20"/>
                <w:szCs w:val="20"/>
              </w:rPr>
            </w:pPr>
            <w:r>
              <w:rPr>
                <w:rFonts w:ascii="Arial" w:hAnsi="Arial"/>
                <w:sz w:val="20"/>
                <w:szCs w:val="20"/>
              </w:rPr>
              <w:t>5</w:t>
            </w:r>
          </w:p>
        </w:tc>
        <w:tc>
          <w:tcPr>
            <w:tcW w:w="1961" w:type="dxa"/>
            <w:shd w:val="clear" w:color="auto" w:fill="auto"/>
          </w:tcPr>
          <w:p>
            <w:pPr>
              <w:pStyle w:val="BodyText"/>
              <w:tabs>
                <w:tab w:val="left" w:pos="-1620"/>
              </w:tabs>
              <w:ind w:right="29"/>
              <w:jc w:val="center"/>
              <w:rPr>
                <w:rFonts w:ascii="Arial" w:hAnsi="Arial"/>
                <w:sz w:val="20"/>
                <w:szCs w:val="20"/>
              </w:rPr>
            </w:pPr>
            <w:r>
              <w:rPr>
                <w:rFonts w:ascii="Arial" w:hAnsi="Arial"/>
                <w:sz w:val="20"/>
                <w:szCs w:val="20"/>
              </w:rPr>
              <w:t>June to Dec 2017</w:t>
            </w:r>
          </w:p>
        </w:tc>
        <w:tc>
          <w:tcPr>
            <w:tcW w:w="2179" w:type="dxa"/>
            <w:shd w:val="clear" w:color="auto" w:fill="auto"/>
          </w:tcPr>
          <w:p>
            <w:pPr>
              <w:pStyle w:val="BodyText"/>
              <w:tabs>
                <w:tab w:val="left" w:pos="-1620"/>
              </w:tabs>
              <w:ind w:right="29"/>
              <w:jc w:val="right"/>
              <w:rPr>
                <w:rFonts w:ascii="Arial" w:hAnsi="Arial"/>
                <w:sz w:val="20"/>
                <w:szCs w:val="20"/>
              </w:rPr>
            </w:pPr>
            <w:r>
              <w:rPr>
                <w:rFonts w:ascii="Arial" w:hAnsi="Arial"/>
                <w:sz w:val="20"/>
                <w:szCs w:val="20"/>
              </w:rPr>
              <w:t>12,022,675</w:t>
            </w:r>
          </w:p>
        </w:tc>
      </w:tr>
      <w:tr>
        <w:tc>
          <w:tcPr>
            <w:tcW w:w="1710" w:type="dxa"/>
            <w:tcBorders>
              <w:bottom w:val="single" w:sz="4" w:space="0" w:color="auto"/>
            </w:tcBorders>
            <w:shd w:val="clear" w:color="auto" w:fill="auto"/>
          </w:tcPr>
          <w:p>
            <w:pPr>
              <w:pStyle w:val="BodyText"/>
              <w:tabs>
                <w:tab w:val="left" w:pos="-1620"/>
              </w:tabs>
              <w:ind w:right="29"/>
              <w:rPr>
                <w:rFonts w:ascii="Arial" w:hAnsi="Arial"/>
                <w:sz w:val="20"/>
                <w:szCs w:val="20"/>
              </w:rPr>
            </w:pPr>
            <w:r>
              <w:rPr>
                <w:rFonts w:ascii="Arial" w:hAnsi="Arial"/>
                <w:sz w:val="20"/>
                <w:szCs w:val="20"/>
              </w:rPr>
              <w:t>DBP</w:t>
            </w:r>
          </w:p>
        </w:tc>
        <w:tc>
          <w:tcPr>
            <w:tcW w:w="1710" w:type="dxa"/>
            <w:tcBorders>
              <w:bottom w:val="single" w:sz="4" w:space="0" w:color="auto"/>
            </w:tcBorders>
            <w:shd w:val="clear" w:color="auto" w:fill="auto"/>
          </w:tcPr>
          <w:p>
            <w:pPr>
              <w:pStyle w:val="BodyText"/>
              <w:tabs>
                <w:tab w:val="left" w:pos="-1620"/>
              </w:tabs>
              <w:ind w:right="29"/>
              <w:jc w:val="center"/>
              <w:rPr>
                <w:rFonts w:ascii="Arial" w:hAnsi="Arial"/>
                <w:sz w:val="20"/>
                <w:szCs w:val="20"/>
              </w:rPr>
            </w:pPr>
            <w:r>
              <w:rPr>
                <w:rFonts w:ascii="Arial" w:hAnsi="Arial"/>
                <w:sz w:val="20"/>
                <w:szCs w:val="20"/>
              </w:rPr>
              <w:t>132</w:t>
            </w:r>
          </w:p>
        </w:tc>
        <w:tc>
          <w:tcPr>
            <w:tcW w:w="1961" w:type="dxa"/>
            <w:tcBorders>
              <w:bottom w:val="single" w:sz="4" w:space="0" w:color="auto"/>
            </w:tcBorders>
            <w:shd w:val="clear" w:color="auto" w:fill="auto"/>
          </w:tcPr>
          <w:p>
            <w:pPr>
              <w:pStyle w:val="BodyText"/>
              <w:tabs>
                <w:tab w:val="left" w:pos="-1620"/>
              </w:tabs>
              <w:ind w:right="29"/>
              <w:jc w:val="center"/>
              <w:rPr>
                <w:rFonts w:ascii="Arial" w:hAnsi="Arial"/>
                <w:sz w:val="20"/>
                <w:szCs w:val="20"/>
              </w:rPr>
            </w:pPr>
            <w:r>
              <w:rPr>
                <w:rFonts w:ascii="Arial" w:hAnsi="Arial"/>
                <w:sz w:val="20"/>
                <w:szCs w:val="20"/>
              </w:rPr>
              <w:t>March to Dec 2017</w:t>
            </w:r>
          </w:p>
        </w:tc>
        <w:tc>
          <w:tcPr>
            <w:tcW w:w="2179" w:type="dxa"/>
            <w:tcBorders>
              <w:bottom w:val="single" w:sz="4" w:space="0" w:color="auto"/>
            </w:tcBorders>
            <w:shd w:val="clear" w:color="auto" w:fill="auto"/>
          </w:tcPr>
          <w:p>
            <w:pPr>
              <w:pStyle w:val="BodyText"/>
              <w:tabs>
                <w:tab w:val="left" w:pos="-1620"/>
              </w:tabs>
              <w:ind w:right="29"/>
              <w:jc w:val="right"/>
              <w:rPr>
                <w:rFonts w:ascii="Arial" w:hAnsi="Arial"/>
                <w:sz w:val="20"/>
                <w:szCs w:val="20"/>
              </w:rPr>
            </w:pPr>
            <w:r>
              <w:rPr>
                <w:rFonts w:ascii="Arial" w:hAnsi="Arial"/>
                <w:sz w:val="20"/>
                <w:szCs w:val="20"/>
              </w:rPr>
              <w:t>96,406,489</w:t>
            </w:r>
          </w:p>
        </w:tc>
      </w:tr>
      <w:tr>
        <w:tc>
          <w:tcPr>
            <w:tcW w:w="1710" w:type="dxa"/>
            <w:tcBorders>
              <w:top w:val="single" w:sz="4" w:space="0" w:color="auto"/>
              <w:bottom w:val="double" w:sz="4" w:space="0" w:color="auto"/>
            </w:tcBorders>
            <w:shd w:val="clear" w:color="auto" w:fill="auto"/>
          </w:tcPr>
          <w:p>
            <w:pPr>
              <w:pStyle w:val="BodyText"/>
              <w:tabs>
                <w:tab w:val="left" w:pos="-1620"/>
              </w:tabs>
              <w:ind w:right="29"/>
              <w:rPr>
                <w:rFonts w:ascii="Arial" w:hAnsi="Arial"/>
                <w:b/>
                <w:sz w:val="20"/>
                <w:szCs w:val="20"/>
              </w:rPr>
            </w:pPr>
            <w:r>
              <w:rPr>
                <w:rFonts w:ascii="Arial" w:hAnsi="Arial"/>
                <w:b/>
                <w:sz w:val="20"/>
                <w:szCs w:val="20"/>
              </w:rPr>
              <w:t>Total</w:t>
            </w:r>
          </w:p>
        </w:tc>
        <w:tc>
          <w:tcPr>
            <w:tcW w:w="1710" w:type="dxa"/>
            <w:tcBorders>
              <w:top w:val="single" w:sz="4" w:space="0" w:color="auto"/>
              <w:bottom w:val="double" w:sz="4" w:space="0" w:color="auto"/>
            </w:tcBorders>
            <w:shd w:val="clear" w:color="auto" w:fill="auto"/>
          </w:tcPr>
          <w:p>
            <w:pPr>
              <w:pStyle w:val="BodyText"/>
              <w:tabs>
                <w:tab w:val="left" w:pos="-1620"/>
              </w:tabs>
              <w:ind w:right="29"/>
              <w:jc w:val="center"/>
              <w:rPr>
                <w:rFonts w:ascii="Arial" w:hAnsi="Arial"/>
                <w:sz w:val="20"/>
                <w:szCs w:val="20"/>
              </w:rPr>
            </w:pPr>
            <w:r>
              <w:rPr>
                <w:rFonts w:ascii="Arial" w:hAnsi="Arial"/>
                <w:sz w:val="20"/>
                <w:szCs w:val="20"/>
              </w:rPr>
              <w:fldChar w:fldCharType="begin"/>
            </w:r>
            <w:r>
              <w:rPr>
                <w:rFonts w:ascii="Arial" w:hAnsi="Arial"/>
                <w:sz w:val="20"/>
                <w:szCs w:val="20"/>
              </w:rPr>
              <w:instrText xml:space="preserve"> =SUM(b2:b4) </w:instrText>
            </w:r>
            <w:r>
              <w:rPr>
                <w:rFonts w:ascii="Arial" w:hAnsi="Arial"/>
                <w:sz w:val="20"/>
                <w:szCs w:val="20"/>
              </w:rPr>
              <w:fldChar w:fldCharType="separate"/>
            </w:r>
            <w:r>
              <w:rPr>
                <w:rFonts w:ascii="Arial" w:hAnsi="Arial"/>
                <w:noProof/>
                <w:sz w:val="20"/>
                <w:szCs w:val="20"/>
              </w:rPr>
              <w:t>137</w:t>
            </w:r>
            <w:r>
              <w:rPr>
                <w:rFonts w:ascii="Arial" w:hAnsi="Arial"/>
                <w:sz w:val="20"/>
                <w:szCs w:val="20"/>
              </w:rPr>
              <w:fldChar w:fldCharType="end"/>
            </w:r>
          </w:p>
        </w:tc>
        <w:tc>
          <w:tcPr>
            <w:tcW w:w="1961" w:type="dxa"/>
            <w:tcBorders>
              <w:top w:val="single" w:sz="4" w:space="0" w:color="auto"/>
              <w:bottom w:val="double" w:sz="4" w:space="0" w:color="auto"/>
            </w:tcBorders>
            <w:shd w:val="clear" w:color="auto" w:fill="auto"/>
          </w:tcPr>
          <w:p>
            <w:pPr>
              <w:pStyle w:val="BodyText"/>
              <w:tabs>
                <w:tab w:val="left" w:pos="-1620"/>
              </w:tabs>
              <w:ind w:right="29"/>
              <w:rPr>
                <w:rFonts w:ascii="Arial" w:hAnsi="Arial"/>
                <w:sz w:val="20"/>
                <w:szCs w:val="20"/>
              </w:rPr>
            </w:pPr>
          </w:p>
        </w:tc>
        <w:tc>
          <w:tcPr>
            <w:tcW w:w="2179" w:type="dxa"/>
            <w:tcBorders>
              <w:top w:val="single" w:sz="4" w:space="0" w:color="auto"/>
              <w:bottom w:val="double" w:sz="4" w:space="0" w:color="auto"/>
            </w:tcBorders>
            <w:shd w:val="clear" w:color="auto" w:fill="auto"/>
          </w:tcPr>
          <w:p>
            <w:pPr>
              <w:pStyle w:val="BodyText"/>
              <w:tabs>
                <w:tab w:val="left" w:pos="-1620"/>
              </w:tabs>
              <w:ind w:right="29"/>
              <w:jc w:val="right"/>
              <w:rPr>
                <w:rFonts w:ascii="Arial" w:hAnsi="Arial"/>
                <w:sz w:val="20"/>
                <w:szCs w:val="20"/>
              </w:rPr>
            </w:pPr>
            <w:r>
              <w:rPr>
                <w:rFonts w:ascii="Arial" w:hAnsi="Arial"/>
                <w:sz w:val="20"/>
                <w:szCs w:val="20"/>
              </w:rPr>
              <w:fldChar w:fldCharType="begin"/>
            </w:r>
            <w:r>
              <w:rPr>
                <w:rFonts w:ascii="Arial" w:hAnsi="Arial"/>
                <w:sz w:val="20"/>
                <w:szCs w:val="20"/>
              </w:rPr>
              <w:instrText xml:space="preserve"> =SUM(d2:d4) </w:instrText>
            </w:r>
            <w:r>
              <w:rPr>
                <w:rFonts w:ascii="Arial" w:hAnsi="Arial"/>
                <w:sz w:val="20"/>
                <w:szCs w:val="20"/>
              </w:rPr>
              <w:fldChar w:fldCharType="separate"/>
            </w:r>
            <w:r>
              <w:rPr>
                <w:rFonts w:ascii="Arial" w:hAnsi="Arial"/>
                <w:noProof/>
                <w:sz w:val="20"/>
                <w:szCs w:val="20"/>
              </w:rPr>
              <w:t>108,429,164</w:t>
            </w:r>
            <w:r>
              <w:rPr>
                <w:rFonts w:ascii="Arial" w:hAnsi="Arial"/>
                <w:sz w:val="20"/>
                <w:szCs w:val="20"/>
              </w:rPr>
              <w:fldChar w:fldCharType="end"/>
            </w:r>
          </w:p>
        </w:tc>
      </w:tr>
    </w:tbl>
    <w:p>
      <w:pPr>
        <w:pStyle w:val="BodyText"/>
        <w:tabs>
          <w:tab w:val="left" w:pos="-1620"/>
        </w:tabs>
        <w:ind w:left="1800" w:right="29"/>
        <w:rPr>
          <w:rFonts w:ascii="Arial" w:hAnsi="Arial"/>
          <w:sz w:val="22"/>
        </w:rPr>
      </w:pPr>
    </w:p>
    <w:p>
      <w:pPr>
        <w:pStyle w:val="BodyText"/>
        <w:numPr>
          <w:ilvl w:val="0"/>
          <w:numId w:val="25"/>
        </w:numPr>
        <w:tabs>
          <w:tab w:val="left" w:pos="-1620"/>
        </w:tabs>
        <w:ind w:left="1440" w:right="29" w:firstLine="0"/>
        <w:rPr>
          <w:rFonts w:ascii="Arial" w:hAnsi="Arial"/>
          <w:sz w:val="22"/>
        </w:rPr>
      </w:pPr>
      <w:r>
        <w:rPr>
          <w:rFonts w:ascii="Arial" w:hAnsi="Arial"/>
          <w:sz w:val="22"/>
        </w:rPr>
        <w:t>Collections amounting to P7,434,781 from clients through checks covered by 115 official receipts for the CY 2017 were returned or not cleared by the bank due to closed or drawn against insufficient fund accounts:</w:t>
      </w:r>
    </w:p>
    <w:p>
      <w:pPr>
        <w:pStyle w:val="BodyText"/>
        <w:tabs>
          <w:tab w:val="left" w:pos="-1620"/>
        </w:tabs>
        <w:ind w:left="1800" w:right="29"/>
        <w:rPr>
          <w:rFonts w:ascii="Arial" w:hAnsi="Arial"/>
          <w:sz w:val="22"/>
        </w:rPr>
      </w:pPr>
    </w:p>
    <w:p>
      <w:pPr>
        <w:pStyle w:val="BodyText"/>
        <w:numPr>
          <w:ilvl w:val="0"/>
          <w:numId w:val="23"/>
        </w:numPr>
        <w:tabs>
          <w:tab w:val="left" w:pos="-1620"/>
        </w:tabs>
        <w:ind w:left="720" w:right="29" w:firstLine="0"/>
        <w:rPr>
          <w:rFonts w:ascii="Arial" w:hAnsi="Arial"/>
          <w:sz w:val="22"/>
        </w:rPr>
      </w:pPr>
      <w:r>
        <w:rPr>
          <w:rFonts w:ascii="Arial" w:hAnsi="Arial"/>
          <w:sz w:val="22"/>
        </w:rPr>
        <w:t>Closed bank account with a negative balance of P294,140 remain in the books as at December 31, 2017.</w:t>
      </w:r>
    </w:p>
    <w:p>
      <w:pPr>
        <w:pStyle w:val="BodyText"/>
        <w:tabs>
          <w:tab w:val="left" w:pos="-1620"/>
        </w:tabs>
        <w:ind w:left="1440" w:right="29"/>
        <w:rPr>
          <w:rFonts w:ascii="Arial" w:hAnsi="Arial"/>
          <w:sz w:val="22"/>
        </w:rPr>
      </w:pPr>
    </w:p>
    <w:p>
      <w:pPr>
        <w:pStyle w:val="ListParagraph"/>
        <w:numPr>
          <w:ilvl w:val="1"/>
          <w:numId w:val="3"/>
        </w:numPr>
        <w:ind w:left="0" w:firstLine="0"/>
        <w:contextualSpacing/>
        <w:jc w:val="both"/>
        <w:rPr>
          <w:rFonts w:ascii="Arial" w:hAnsi="Arial"/>
          <w:sz w:val="22"/>
        </w:rPr>
      </w:pPr>
      <w:r>
        <w:rPr>
          <w:rFonts w:ascii="Arial" w:hAnsi="Arial"/>
          <w:sz w:val="22"/>
        </w:rPr>
        <w:t>The non-preparation of monthly BRS as well as inaccurate bank reconciliation by the AD resulted to a discrepancy of P9.364 million contrary to Sections 63 and 74 of PD No. 1445.</w:t>
      </w:r>
    </w:p>
    <w:p>
      <w:pPr>
        <w:pStyle w:val="ListParagraph"/>
        <w:ind w:left="0"/>
        <w:contextualSpacing/>
        <w:jc w:val="both"/>
        <w:rPr>
          <w:rFonts w:ascii="Arial" w:hAnsi="Arial"/>
          <w:sz w:val="22"/>
        </w:rPr>
      </w:pPr>
    </w:p>
    <w:p>
      <w:pPr>
        <w:pStyle w:val="ListParagraph"/>
        <w:numPr>
          <w:ilvl w:val="1"/>
          <w:numId w:val="3"/>
        </w:numPr>
        <w:ind w:left="0" w:firstLine="0"/>
        <w:contextualSpacing/>
        <w:jc w:val="both"/>
        <w:rPr>
          <w:rFonts w:ascii="Arial" w:hAnsi="Arial"/>
          <w:sz w:val="22"/>
        </w:rPr>
      </w:pPr>
      <w:r>
        <w:rPr>
          <w:rFonts w:ascii="Arial" w:hAnsi="Arial"/>
          <w:b/>
          <w:sz w:val="22"/>
        </w:rPr>
        <w:t xml:space="preserve">We </w:t>
      </w:r>
      <w:r>
        <w:rPr>
          <w:rFonts w:ascii="Arial" w:hAnsi="Arial"/>
          <w:b/>
          <w:sz w:val="22"/>
          <w:szCs w:val="22"/>
        </w:rPr>
        <w:t>recommended that Management:</w:t>
      </w:r>
    </w:p>
    <w:p>
      <w:pPr>
        <w:pStyle w:val="ListParagraph"/>
        <w:ind w:left="0"/>
        <w:contextualSpacing/>
        <w:jc w:val="both"/>
        <w:rPr>
          <w:rFonts w:ascii="Arial" w:hAnsi="Arial"/>
          <w:sz w:val="22"/>
        </w:rPr>
      </w:pPr>
    </w:p>
    <w:p>
      <w:pPr>
        <w:numPr>
          <w:ilvl w:val="0"/>
          <w:numId w:val="26"/>
        </w:numPr>
        <w:tabs>
          <w:tab w:val="left" w:pos="720"/>
        </w:tabs>
        <w:spacing w:after="0" w:line="240" w:lineRule="auto"/>
        <w:ind w:left="720" w:firstLine="0"/>
        <w:jc w:val="both"/>
        <w:rPr>
          <w:rFonts w:ascii="Arial" w:hAnsi="Arial" w:cs="Arial"/>
          <w:b/>
        </w:rPr>
      </w:pPr>
      <w:r>
        <w:rPr>
          <w:rFonts w:ascii="Arial" w:hAnsi="Arial" w:cs="Arial"/>
          <w:b/>
        </w:rPr>
        <w:t>Reconcile the balances of the accounts and make the necessary adjustments in the books; and</w:t>
      </w:r>
    </w:p>
    <w:p>
      <w:pPr>
        <w:tabs>
          <w:tab w:val="left" w:pos="720"/>
        </w:tabs>
        <w:spacing w:after="0" w:line="240" w:lineRule="auto"/>
        <w:ind w:left="720"/>
        <w:jc w:val="both"/>
        <w:rPr>
          <w:rFonts w:ascii="Arial" w:hAnsi="Arial" w:cs="Arial"/>
          <w:b/>
        </w:rPr>
      </w:pPr>
    </w:p>
    <w:p>
      <w:pPr>
        <w:numPr>
          <w:ilvl w:val="0"/>
          <w:numId w:val="26"/>
        </w:numPr>
        <w:tabs>
          <w:tab w:val="left" w:pos="720"/>
        </w:tabs>
        <w:spacing w:after="0" w:line="240" w:lineRule="auto"/>
        <w:ind w:left="720" w:firstLine="0"/>
        <w:jc w:val="both"/>
        <w:rPr>
          <w:rFonts w:ascii="Arial" w:hAnsi="Arial" w:cs="Arial"/>
          <w:b/>
        </w:rPr>
      </w:pPr>
      <w:r>
        <w:rPr>
          <w:rFonts w:ascii="Arial" w:hAnsi="Arial" w:cs="Arial"/>
          <w:b/>
        </w:rPr>
        <w:t>Prepare the monthly BRS properly for all bank accounts maintained by the System.</w:t>
      </w:r>
    </w:p>
    <w:p>
      <w:pPr>
        <w:spacing w:after="0" w:line="240" w:lineRule="auto"/>
        <w:rPr>
          <w:rFonts w:ascii="Arial" w:hAnsi="Arial" w:cs="Arial"/>
          <w:b/>
          <w:bCs/>
        </w:rPr>
      </w:pPr>
    </w:p>
    <w:p>
      <w:pPr>
        <w:pStyle w:val="ListParagraph"/>
        <w:numPr>
          <w:ilvl w:val="1"/>
          <w:numId w:val="3"/>
        </w:numPr>
        <w:ind w:left="0" w:firstLine="0"/>
        <w:contextualSpacing/>
        <w:jc w:val="both"/>
        <w:rPr>
          <w:rFonts w:ascii="Arial" w:hAnsi="Arial"/>
          <w:sz w:val="22"/>
        </w:rPr>
      </w:pPr>
      <w:r>
        <w:rPr>
          <w:rFonts w:ascii="Arial" w:hAnsi="Arial"/>
          <w:sz w:val="22"/>
          <w:szCs w:val="22"/>
        </w:rPr>
        <w:t>Management commented the following:</w:t>
      </w:r>
    </w:p>
    <w:p>
      <w:pPr>
        <w:pStyle w:val="ListParagraph"/>
        <w:ind w:left="0"/>
        <w:contextualSpacing/>
        <w:jc w:val="both"/>
        <w:rPr>
          <w:rFonts w:ascii="Arial" w:hAnsi="Arial"/>
          <w:sz w:val="22"/>
        </w:rPr>
      </w:pPr>
    </w:p>
    <w:p>
      <w:pPr>
        <w:numPr>
          <w:ilvl w:val="0"/>
          <w:numId w:val="37"/>
        </w:numPr>
        <w:tabs>
          <w:tab w:val="left" w:pos="720"/>
        </w:tabs>
        <w:spacing w:after="0" w:line="240" w:lineRule="auto"/>
        <w:ind w:left="720" w:firstLine="0"/>
        <w:jc w:val="both"/>
        <w:rPr>
          <w:rFonts w:ascii="Arial" w:hAnsi="Arial" w:cs="Arial"/>
        </w:rPr>
      </w:pPr>
      <w:r>
        <w:rPr>
          <w:rFonts w:ascii="Arial" w:hAnsi="Arial" w:cs="Arial"/>
          <w:bCs/>
        </w:rPr>
        <w:t>In 2017, there was a delay in the preparation of BRS for the major depository banks of the System due to the leave of absence/resignation of personnel in-charge of the same.  The preparation of the BRS for BDO-DRF, LBP, and DBP was fast tracked in early 2018.  Some of the personnel were tapped to prioritize the bank reconciliations and one replacement personnel was hired in March 2018 whose primary tasks involve preparation of the BRS.</w:t>
      </w:r>
    </w:p>
    <w:p>
      <w:pPr>
        <w:tabs>
          <w:tab w:val="left" w:pos="720"/>
        </w:tabs>
        <w:spacing w:after="0" w:line="240" w:lineRule="auto"/>
        <w:ind w:left="720"/>
        <w:jc w:val="both"/>
        <w:rPr>
          <w:rFonts w:ascii="Arial" w:hAnsi="Arial" w:cs="Arial"/>
        </w:rPr>
      </w:pPr>
    </w:p>
    <w:p>
      <w:pPr>
        <w:numPr>
          <w:ilvl w:val="0"/>
          <w:numId w:val="37"/>
        </w:numPr>
        <w:tabs>
          <w:tab w:val="left" w:pos="720"/>
        </w:tabs>
        <w:spacing w:after="0" w:line="240" w:lineRule="auto"/>
        <w:ind w:left="720" w:firstLine="0"/>
        <w:jc w:val="both"/>
        <w:rPr>
          <w:rFonts w:ascii="Arial" w:hAnsi="Arial" w:cs="Arial"/>
        </w:rPr>
      </w:pPr>
      <w:r>
        <w:rPr>
          <w:rFonts w:ascii="Arial" w:hAnsi="Arial" w:cs="Arial"/>
          <w:bCs/>
        </w:rPr>
        <w:lastRenderedPageBreak/>
        <w:t>For the BDO-CASA that was closed already, the book balances cannot be closed yet since the preparation of the BRS is not yet finished. The BRS available is as of 31 October 2013. There is still an un-reconciled 2011 beginning balance in the BRS since the 2009-2011 BRS is yet to be prepared.  There is difficulty in the preparation of the BRS due to the computer crash in 2012 that resulted in unreliable database records.  The Accounting Department, however, will continue to reconcile the bank account until such time that all transactions are accounted for.</w:t>
      </w:r>
    </w:p>
    <w:p>
      <w:pPr>
        <w:pStyle w:val="ListParagraph"/>
        <w:rPr>
          <w:rFonts w:ascii="Arial" w:hAnsi="Arial" w:cs="Arial"/>
          <w:bCs/>
        </w:rPr>
      </w:pPr>
    </w:p>
    <w:p>
      <w:pPr>
        <w:numPr>
          <w:ilvl w:val="0"/>
          <w:numId w:val="37"/>
        </w:numPr>
        <w:tabs>
          <w:tab w:val="left" w:pos="720"/>
        </w:tabs>
        <w:spacing w:after="0" w:line="240" w:lineRule="auto"/>
        <w:ind w:left="720" w:firstLine="0"/>
        <w:jc w:val="both"/>
        <w:rPr>
          <w:rFonts w:ascii="Arial" w:hAnsi="Arial" w:cs="Arial"/>
        </w:rPr>
      </w:pPr>
      <w:r>
        <w:rPr>
          <w:rFonts w:ascii="Arial" w:hAnsi="Arial" w:cs="Arial"/>
          <w:bCs/>
        </w:rPr>
        <w:t>Further, AD will exert all its efforts to ensure that BRS will be prepared on a monthly basis for all the depository banks.</w:t>
      </w:r>
    </w:p>
    <w:p>
      <w:pPr>
        <w:pStyle w:val="ListParagraph"/>
        <w:rPr>
          <w:rFonts w:ascii="Arial" w:hAnsi="Arial" w:cs="Arial"/>
          <w:b/>
          <w:bCs/>
          <w:sz w:val="22"/>
          <w:szCs w:val="22"/>
        </w:rPr>
      </w:pPr>
    </w:p>
    <w:p>
      <w:pPr>
        <w:pStyle w:val="ListParagraph"/>
        <w:rPr>
          <w:rFonts w:ascii="Arial" w:hAnsi="Arial" w:cs="Arial"/>
          <w:b/>
          <w:bCs/>
          <w:sz w:val="22"/>
          <w:szCs w:val="22"/>
        </w:rPr>
      </w:pPr>
    </w:p>
    <w:p>
      <w:pPr>
        <w:pStyle w:val="ListParagraph"/>
        <w:numPr>
          <w:ilvl w:val="0"/>
          <w:numId w:val="10"/>
        </w:numPr>
        <w:ind w:hanging="720"/>
        <w:rPr>
          <w:rFonts w:ascii="Arial" w:hAnsi="Arial" w:cs="Arial"/>
          <w:b/>
          <w:bCs/>
          <w:sz w:val="22"/>
          <w:szCs w:val="22"/>
        </w:rPr>
      </w:pPr>
      <w:r>
        <w:rPr>
          <w:rFonts w:ascii="Arial" w:hAnsi="Arial" w:cs="Arial"/>
          <w:b/>
          <w:bCs/>
          <w:sz w:val="22"/>
          <w:szCs w:val="22"/>
        </w:rPr>
        <w:t>Compliance Audit</w:t>
      </w:r>
    </w:p>
    <w:p>
      <w:pPr>
        <w:spacing w:after="0" w:line="240" w:lineRule="auto"/>
        <w:rPr>
          <w:rFonts w:ascii="Arial" w:hAnsi="Arial" w:cs="Arial"/>
          <w:b/>
          <w:bCs/>
        </w:rPr>
      </w:pPr>
    </w:p>
    <w:p>
      <w:pPr>
        <w:pStyle w:val="ListParagraph"/>
        <w:numPr>
          <w:ilvl w:val="0"/>
          <w:numId w:val="3"/>
        </w:numPr>
        <w:ind w:left="0" w:firstLine="0"/>
        <w:contextualSpacing/>
        <w:jc w:val="both"/>
        <w:rPr>
          <w:rFonts w:ascii="Arial" w:hAnsi="Arial" w:cs="Arial"/>
          <w:sz w:val="22"/>
          <w:szCs w:val="22"/>
          <w:lang w:val="en-PH"/>
        </w:rPr>
      </w:pPr>
      <w:r>
        <w:rPr>
          <w:rFonts w:ascii="Arial" w:eastAsiaTheme="minorEastAsia" w:hAnsi="Arial" w:cs="Arial"/>
          <w:b/>
          <w:bCs/>
          <w:sz w:val="22"/>
          <w:szCs w:val="22"/>
          <w:lang w:val="en-PH"/>
        </w:rPr>
        <w:t>Refund of members’ contributions (MCs) inclusive of interest resulted in an overpayment of P6.007 million for 100 samples amounting to P17.103 million. The payments were based on an incomplete and unreliable records of the System contrary to paragraphs 4.46 and 4.49 of the Conceptual Framework for Financial Reporting, Section 4 of Presidential Decree (PD) 361, as amended by PD 1656, System’s Standard Operating Procedure Nos. 11-92 and MAG-96-05-001 dated 25 February 1992 and 22 April 1996, respectively, and AFPRSBS’ BOT Meeting No. 8 dated 4 November 2010.</w:t>
      </w:r>
    </w:p>
    <w:p>
      <w:pPr>
        <w:pStyle w:val="ListParagraph"/>
        <w:ind w:left="0"/>
        <w:contextualSpacing/>
        <w:jc w:val="both"/>
        <w:rPr>
          <w:rFonts w:ascii="Arial" w:hAnsi="Arial" w:cs="Arial"/>
          <w:sz w:val="22"/>
          <w:szCs w:val="22"/>
          <w:lang w:val="en-PH"/>
        </w:rPr>
      </w:pPr>
    </w:p>
    <w:p>
      <w:pPr>
        <w:pStyle w:val="ListParagraph"/>
        <w:numPr>
          <w:ilvl w:val="1"/>
          <w:numId w:val="3"/>
        </w:numPr>
        <w:ind w:left="0" w:firstLine="0"/>
        <w:contextualSpacing/>
        <w:jc w:val="both"/>
        <w:rPr>
          <w:rFonts w:ascii="Arial" w:hAnsi="Arial" w:cs="Arial"/>
        </w:rPr>
      </w:pPr>
      <w:r>
        <w:rPr>
          <w:rFonts w:ascii="Arial" w:hAnsi="Arial" w:cs="Arial"/>
          <w:sz w:val="22"/>
          <w:szCs w:val="22"/>
        </w:rPr>
        <w:t>Paragraphs 4.46 and 4.49 of the Conceptual Framework for Financial Reporting specifically provides for the recognition of liabilities, to wit:</w:t>
      </w:r>
    </w:p>
    <w:p>
      <w:pPr>
        <w:pStyle w:val="BodyText"/>
        <w:ind w:left="720" w:right="389"/>
        <w:rPr>
          <w:rFonts w:ascii="Arial" w:hAnsi="Arial" w:cs="Arial"/>
          <w:i/>
          <w:sz w:val="22"/>
          <w:szCs w:val="22"/>
        </w:rPr>
      </w:pPr>
    </w:p>
    <w:p>
      <w:pPr>
        <w:pStyle w:val="BodyText"/>
        <w:ind w:left="720" w:right="389"/>
        <w:rPr>
          <w:rFonts w:ascii="Arial" w:hAnsi="Arial" w:cs="Arial"/>
          <w:sz w:val="22"/>
          <w:szCs w:val="22"/>
        </w:rPr>
      </w:pPr>
      <w:r>
        <w:rPr>
          <w:rFonts w:ascii="Arial" w:hAnsi="Arial" w:cs="Arial"/>
          <w:i/>
          <w:sz w:val="22"/>
          <w:szCs w:val="22"/>
        </w:rPr>
        <w:t>A liability is recognized in the balance sheet when it is probable that an outflow of resources embodying economic benefits will result from the settlement of a present obligation and the amount at which settlement will take place can be measured reliably</w:t>
      </w:r>
      <w:r>
        <w:rPr>
          <w:rFonts w:ascii="Arial" w:hAnsi="Arial" w:cs="Arial"/>
          <w:sz w:val="22"/>
          <w:szCs w:val="22"/>
        </w:rPr>
        <w:t>.</w:t>
      </w:r>
    </w:p>
    <w:p>
      <w:pPr>
        <w:pStyle w:val="BodyText"/>
        <w:ind w:left="720" w:right="389"/>
        <w:rPr>
          <w:rFonts w:ascii="Arial" w:hAnsi="Arial" w:cs="Arial"/>
          <w:sz w:val="22"/>
          <w:szCs w:val="22"/>
        </w:rPr>
      </w:pPr>
    </w:p>
    <w:p>
      <w:pPr>
        <w:pStyle w:val="BodyText"/>
        <w:ind w:left="720" w:right="389"/>
        <w:rPr>
          <w:rFonts w:ascii="Arial" w:hAnsi="Arial" w:cs="Arial"/>
          <w:sz w:val="22"/>
          <w:szCs w:val="22"/>
        </w:rPr>
      </w:pPr>
      <w:r>
        <w:rPr>
          <w:rFonts w:ascii="Arial" w:hAnsi="Arial" w:cs="Arial"/>
          <w:i/>
          <w:sz w:val="22"/>
          <w:szCs w:val="22"/>
        </w:rPr>
        <w:t>Expenses are recognized in the income statement when a decrease in future economic benefits related to a decrease in an asset or an increase of a liability has arisen that can be measured reliably. This means, that recognition of expenses occurs simultaneously with the recognition of an increase in liabilities or decrease in assets xxx.</w:t>
      </w:r>
    </w:p>
    <w:p>
      <w:pPr>
        <w:pStyle w:val="BodyText"/>
        <w:tabs>
          <w:tab w:val="left" w:pos="0"/>
        </w:tabs>
        <w:ind w:left="36" w:right="29"/>
        <w:rPr>
          <w:rFonts w:ascii="Arial" w:hAnsi="Arial" w:cs="Arial"/>
          <w:i/>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Section 4 of Presidential Decree (PD) 361 dated 30 December 1973, as amended by PD 1656 dated 21 December 1979 provides the guidelines for the refund of members’ contributions (MC), to wit:</w:t>
      </w:r>
    </w:p>
    <w:p>
      <w:pPr>
        <w:pStyle w:val="ListParagraph"/>
        <w:ind w:left="0"/>
        <w:contextualSpacing/>
        <w:jc w:val="both"/>
        <w:rPr>
          <w:rFonts w:ascii="Arial" w:hAnsi="Arial" w:cs="Arial"/>
          <w:sz w:val="22"/>
          <w:szCs w:val="22"/>
        </w:rPr>
      </w:pPr>
    </w:p>
    <w:p>
      <w:pPr>
        <w:pStyle w:val="BodyText"/>
        <w:ind w:left="720" w:right="389"/>
        <w:rPr>
          <w:rFonts w:ascii="Arial" w:hAnsi="Arial" w:cs="Arial"/>
          <w:sz w:val="22"/>
          <w:szCs w:val="22"/>
        </w:rPr>
      </w:pPr>
      <w:r>
        <w:rPr>
          <w:rFonts w:ascii="Arial" w:hAnsi="Arial" w:cs="Arial"/>
          <w:i/>
          <w:sz w:val="22"/>
          <w:szCs w:val="22"/>
        </w:rPr>
        <w:t xml:space="preserve">Officers and enlisted personnel in the active service of the AFP shall contribute monthly to the System an amount equivalent to five percent (5%) of their monthly base pay, which contribution shall be deducted from their pay by the Armed Forces of the Philippines and paid to the System: Provided, That </w:t>
      </w:r>
      <w:r>
        <w:rPr>
          <w:rFonts w:ascii="Arial" w:hAnsi="Arial" w:cs="Arial"/>
          <w:b/>
          <w:i/>
          <w:sz w:val="22"/>
          <w:szCs w:val="22"/>
        </w:rPr>
        <w:t>any officer or enlisted personnel who is separated or retired shall upon his separation or retirement be refunded in one lump sum all his contributions to the System</w:t>
      </w:r>
      <w:r>
        <w:rPr>
          <w:rFonts w:ascii="Arial" w:hAnsi="Arial" w:cs="Arial"/>
          <w:i/>
          <w:sz w:val="22"/>
          <w:szCs w:val="22"/>
        </w:rPr>
        <w:t>: Xxx.</w:t>
      </w:r>
      <w:r>
        <w:rPr>
          <w:rFonts w:ascii="Arial" w:hAnsi="Arial" w:cs="Arial"/>
          <w:sz w:val="22"/>
          <w:szCs w:val="22"/>
        </w:rPr>
        <w:t xml:space="preserve"> (Emphasis supplied)</w:t>
      </w:r>
    </w:p>
    <w:p>
      <w:pPr>
        <w:pStyle w:val="ListParagraph"/>
        <w:ind w:left="0"/>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The System through its Board of Trustees (BOT) issued BOT Meeting No. 8 dated November 4, 2010, guidelines on the computation of interest on the MCs, based on six per cent simple interest per annum on members’ contributions from January 1, 1992 onwards, effective January 1, 2011.</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MCs are recorded in the books as liability under MC Payable account which should be returned/refunded to members including earned interests upon their retirement. However, the collection of MCs was stopped and its interests were accrued until March 31, 2016 in view of the impending abolition of the System under the Memorandum Order No. 90 dated April 8, 2016 of the Office of the President.</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One of the documentary requirements in recording the MCs is the proof of remittance by the AFP to the System </w:t>
      </w:r>
      <w:r>
        <w:rPr>
          <w:rFonts w:ascii="Arial" w:hAnsi="Arial" w:cs="Arial"/>
          <w:sz w:val="22"/>
          <w:szCs w:val="22"/>
          <w:lang w:val="en-GB"/>
        </w:rPr>
        <w:t xml:space="preserve">containing, among other information, the members’ basic salary and the corresponding five per cent contribution of their monthly base pay. </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System maintains the individual Member Contributions Ledger (MCL) in the IFMS. Included therein, the information for each member shows the list of their MCs, the date of collection and the official receipt serial numbers.</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Out of the 989 MCs refund transactions for the first quarter of CY 2017, 100 samples amounting to P17.103 million was selected and audited. As shown in the table below, the System overpaid its members in the total amount of P6.007 million:</w:t>
      </w:r>
    </w:p>
    <w:p>
      <w:pPr>
        <w:pStyle w:val="BodyText"/>
        <w:tabs>
          <w:tab w:val="left" w:pos="0"/>
        </w:tabs>
        <w:ind w:left="18" w:right="29"/>
        <w:rPr>
          <w:rFonts w:ascii="Arial" w:hAnsi="Arial" w:cs="Arial"/>
          <w:sz w:val="22"/>
          <w:szCs w:val="22"/>
        </w:rPr>
      </w:pPr>
      <w:r>
        <w:rPr>
          <w:rFonts w:ascii="Arial" w:hAnsi="Arial" w:cs="Arial"/>
          <w:sz w:val="22"/>
          <w:szCs w:val="22"/>
        </w:rPr>
        <w:t xml:space="preserve"> </w:t>
      </w:r>
    </w:p>
    <w:tbl>
      <w:tblPr>
        <w:tblW w:w="8640" w:type="dxa"/>
        <w:tblInd w:w="108" w:type="dxa"/>
        <w:tblLook w:val="04A0" w:firstRow="1" w:lastRow="0" w:firstColumn="1" w:lastColumn="0" w:noHBand="0" w:noVBand="1"/>
      </w:tblPr>
      <w:tblGrid>
        <w:gridCol w:w="2250"/>
        <w:gridCol w:w="2476"/>
        <w:gridCol w:w="1705"/>
        <w:gridCol w:w="2209"/>
      </w:tblGrid>
      <w:tr>
        <w:tc>
          <w:tcPr>
            <w:tcW w:w="2250" w:type="dxa"/>
            <w:tcBorders>
              <w:top w:val="single" w:sz="4" w:space="0" w:color="auto"/>
              <w:bottom w:val="single" w:sz="4" w:space="0" w:color="auto"/>
            </w:tcBorders>
            <w:shd w:val="clear" w:color="auto" w:fill="auto"/>
          </w:tcPr>
          <w:p>
            <w:pPr>
              <w:pStyle w:val="BodyText"/>
              <w:tabs>
                <w:tab w:val="left" w:pos="0"/>
              </w:tabs>
              <w:ind w:right="29"/>
              <w:jc w:val="center"/>
              <w:rPr>
                <w:rFonts w:ascii="Arial" w:hAnsi="Arial" w:cs="Arial"/>
                <w:b/>
                <w:sz w:val="20"/>
                <w:szCs w:val="20"/>
              </w:rPr>
            </w:pPr>
          </w:p>
        </w:tc>
        <w:tc>
          <w:tcPr>
            <w:tcW w:w="2476" w:type="dxa"/>
            <w:tcBorders>
              <w:top w:val="single" w:sz="4" w:space="0" w:color="auto"/>
              <w:bottom w:val="single" w:sz="4" w:space="0" w:color="auto"/>
            </w:tcBorders>
            <w:shd w:val="clear" w:color="auto" w:fill="auto"/>
          </w:tcPr>
          <w:p>
            <w:pPr>
              <w:pStyle w:val="BodyText"/>
              <w:tabs>
                <w:tab w:val="left" w:pos="0"/>
              </w:tabs>
              <w:ind w:right="29"/>
              <w:jc w:val="left"/>
              <w:rPr>
                <w:rFonts w:ascii="Arial" w:hAnsi="Arial" w:cs="Arial"/>
                <w:b/>
                <w:sz w:val="20"/>
                <w:szCs w:val="20"/>
              </w:rPr>
            </w:pPr>
            <w:r>
              <w:rPr>
                <w:rFonts w:ascii="Arial" w:hAnsi="Arial" w:cs="Arial"/>
                <w:b/>
                <w:sz w:val="20"/>
                <w:szCs w:val="20"/>
              </w:rPr>
              <w:t xml:space="preserve">           Per Statement of</w:t>
            </w:r>
          </w:p>
          <w:p>
            <w:pPr>
              <w:pStyle w:val="BodyText"/>
              <w:tabs>
                <w:tab w:val="left" w:pos="0"/>
              </w:tabs>
              <w:ind w:right="29"/>
              <w:jc w:val="left"/>
              <w:rPr>
                <w:rFonts w:ascii="Arial" w:hAnsi="Arial" w:cs="Arial"/>
                <w:b/>
                <w:sz w:val="20"/>
                <w:szCs w:val="20"/>
              </w:rPr>
            </w:pPr>
            <w:r>
              <w:rPr>
                <w:rFonts w:ascii="Arial" w:hAnsi="Arial" w:cs="Arial"/>
                <w:b/>
                <w:sz w:val="20"/>
                <w:szCs w:val="20"/>
              </w:rPr>
              <w:t xml:space="preserve">                    Refund</w:t>
            </w:r>
          </w:p>
        </w:tc>
        <w:tc>
          <w:tcPr>
            <w:tcW w:w="1705" w:type="dxa"/>
            <w:tcBorders>
              <w:top w:val="single" w:sz="4" w:space="0" w:color="auto"/>
              <w:bottom w:val="single" w:sz="4" w:space="0" w:color="auto"/>
            </w:tcBorders>
            <w:shd w:val="clear" w:color="auto" w:fill="auto"/>
          </w:tcPr>
          <w:p>
            <w:pPr>
              <w:pStyle w:val="BodyText"/>
              <w:tabs>
                <w:tab w:val="left" w:pos="0"/>
              </w:tabs>
              <w:ind w:right="29"/>
              <w:jc w:val="center"/>
              <w:rPr>
                <w:rFonts w:ascii="Arial" w:hAnsi="Arial" w:cs="Arial"/>
                <w:b/>
                <w:sz w:val="20"/>
                <w:szCs w:val="20"/>
              </w:rPr>
            </w:pPr>
            <w:r>
              <w:rPr>
                <w:rFonts w:ascii="Arial" w:hAnsi="Arial" w:cs="Arial"/>
                <w:b/>
                <w:sz w:val="20"/>
                <w:szCs w:val="20"/>
              </w:rPr>
              <w:t>Per Audit</w:t>
            </w:r>
          </w:p>
        </w:tc>
        <w:tc>
          <w:tcPr>
            <w:tcW w:w="2209" w:type="dxa"/>
            <w:tcBorders>
              <w:top w:val="single" w:sz="4" w:space="0" w:color="auto"/>
              <w:bottom w:val="single" w:sz="4" w:space="0" w:color="auto"/>
            </w:tcBorders>
            <w:shd w:val="clear" w:color="auto" w:fill="auto"/>
          </w:tcPr>
          <w:p>
            <w:pPr>
              <w:pStyle w:val="BodyText"/>
              <w:tabs>
                <w:tab w:val="left" w:pos="0"/>
              </w:tabs>
              <w:ind w:right="29"/>
              <w:jc w:val="center"/>
              <w:rPr>
                <w:rFonts w:ascii="Arial" w:hAnsi="Arial" w:cs="Arial"/>
                <w:b/>
                <w:sz w:val="20"/>
                <w:szCs w:val="20"/>
              </w:rPr>
            </w:pPr>
            <w:r>
              <w:rPr>
                <w:rFonts w:ascii="Arial" w:hAnsi="Arial" w:cs="Arial"/>
                <w:b/>
                <w:sz w:val="20"/>
                <w:szCs w:val="20"/>
              </w:rPr>
              <w:t>Overpayment</w:t>
            </w:r>
          </w:p>
        </w:tc>
      </w:tr>
      <w:tr>
        <w:tc>
          <w:tcPr>
            <w:tcW w:w="2250" w:type="dxa"/>
            <w:tcBorders>
              <w:top w:val="single" w:sz="4" w:space="0" w:color="auto"/>
            </w:tcBorders>
            <w:shd w:val="clear" w:color="auto" w:fill="auto"/>
          </w:tcPr>
          <w:p>
            <w:pPr>
              <w:pStyle w:val="BodyText"/>
              <w:tabs>
                <w:tab w:val="left" w:pos="0"/>
              </w:tabs>
              <w:ind w:right="29"/>
              <w:rPr>
                <w:rFonts w:ascii="Arial" w:hAnsi="Arial" w:cs="Arial"/>
                <w:sz w:val="20"/>
                <w:szCs w:val="20"/>
              </w:rPr>
            </w:pPr>
            <w:r>
              <w:rPr>
                <w:rFonts w:ascii="Arial" w:hAnsi="Arial" w:cs="Arial"/>
                <w:sz w:val="20"/>
                <w:szCs w:val="20"/>
              </w:rPr>
              <w:t>Principal</w:t>
            </w:r>
          </w:p>
        </w:tc>
        <w:tc>
          <w:tcPr>
            <w:tcW w:w="2476" w:type="dxa"/>
            <w:tcBorders>
              <w:top w:val="single" w:sz="4" w:space="0" w:color="auto"/>
            </w:tcBorders>
            <w:shd w:val="clear" w:color="auto" w:fill="auto"/>
          </w:tcPr>
          <w:p>
            <w:pPr>
              <w:pStyle w:val="BodyText"/>
              <w:ind w:right="29"/>
              <w:jc w:val="right"/>
              <w:rPr>
                <w:rFonts w:ascii="Arial" w:hAnsi="Arial" w:cs="Arial"/>
                <w:sz w:val="20"/>
                <w:szCs w:val="20"/>
              </w:rPr>
            </w:pPr>
            <w:r>
              <w:rPr>
                <w:rFonts w:ascii="Arial" w:hAnsi="Arial" w:cs="Arial"/>
                <w:sz w:val="20"/>
                <w:szCs w:val="20"/>
              </w:rPr>
              <w:t>12,082,244</w:t>
            </w:r>
          </w:p>
        </w:tc>
        <w:tc>
          <w:tcPr>
            <w:tcW w:w="1705" w:type="dxa"/>
            <w:tcBorders>
              <w:top w:val="single" w:sz="4" w:space="0" w:color="auto"/>
            </w:tcBorders>
            <w:shd w:val="clear" w:color="auto" w:fill="auto"/>
          </w:tcPr>
          <w:p>
            <w:pPr>
              <w:pStyle w:val="BodyText"/>
              <w:tabs>
                <w:tab w:val="left" w:pos="0"/>
              </w:tabs>
              <w:ind w:right="29"/>
              <w:jc w:val="right"/>
              <w:rPr>
                <w:rFonts w:ascii="Arial" w:hAnsi="Arial" w:cs="Arial"/>
                <w:sz w:val="20"/>
                <w:szCs w:val="20"/>
              </w:rPr>
            </w:pPr>
            <w:r>
              <w:rPr>
                <w:rFonts w:ascii="Arial" w:hAnsi="Arial" w:cs="Arial"/>
                <w:sz w:val="20"/>
                <w:szCs w:val="20"/>
              </w:rPr>
              <w:t>9,423,524</w:t>
            </w:r>
          </w:p>
        </w:tc>
        <w:tc>
          <w:tcPr>
            <w:tcW w:w="2209" w:type="dxa"/>
            <w:tcBorders>
              <w:top w:val="single" w:sz="4" w:space="0" w:color="auto"/>
            </w:tcBorders>
            <w:shd w:val="clear" w:color="auto" w:fill="auto"/>
          </w:tcPr>
          <w:p>
            <w:pPr>
              <w:pStyle w:val="BodyText"/>
              <w:tabs>
                <w:tab w:val="left" w:pos="0"/>
              </w:tabs>
              <w:ind w:right="29"/>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=b2-c2 </w:instrText>
            </w:r>
            <w:r>
              <w:rPr>
                <w:rFonts w:ascii="Arial" w:hAnsi="Arial" w:cs="Arial"/>
                <w:sz w:val="20"/>
                <w:szCs w:val="20"/>
              </w:rPr>
              <w:fldChar w:fldCharType="separate"/>
            </w:r>
            <w:r>
              <w:rPr>
                <w:rFonts w:ascii="Arial" w:hAnsi="Arial" w:cs="Arial"/>
                <w:noProof/>
                <w:sz w:val="20"/>
                <w:szCs w:val="20"/>
              </w:rPr>
              <w:t>2,658,719</w:t>
            </w:r>
            <w:r>
              <w:rPr>
                <w:rFonts w:ascii="Arial" w:hAnsi="Arial" w:cs="Arial"/>
                <w:sz w:val="20"/>
                <w:szCs w:val="20"/>
              </w:rPr>
              <w:fldChar w:fldCharType="end"/>
            </w:r>
          </w:p>
        </w:tc>
      </w:tr>
      <w:tr>
        <w:tc>
          <w:tcPr>
            <w:tcW w:w="2250" w:type="dxa"/>
            <w:tcBorders>
              <w:bottom w:val="single" w:sz="4" w:space="0" w:color="auto"/>
            </w:tcBorders>
            <w:shd w:val="clear" w:color="auto" w:fill="auto"/>
          </w:tcPr>
          <w:p>
            <w:pPr>
              <w:pStyle w:val="BodyText"/>
              <w:tabs>
                <w:tab w:val="left" w:pos="0"/>
              </w:tabs>
              <w:ind w:right="29"/>
              <w:rPr>
                <w:rFonts w:ascii="Arial" w:hAnsi="Arial" w:cs="Arial"/>
                <w:sz w:val="20"/>
                <w:szCs w:val="20"/>
              </w:rPr>
            </w:pPr>
            <w:r>
              <w:rPr>
                <w:rFonts w:ascii="Arial" w:hAnsi="Arial" w:cs="Arial"/>
                <w:sz w:val="20"/>
                <w:szCs w:val="20"/>
              </w:rPr>
              <w:t>Interest</w:t>
            </w:r>
          </w:p>
        </w:tc>
        <w:tc>
          <w:tcPr>
            <w:tcW w:w="2476" w:type="dxa"/>
            <w:tcBorders>
              <w:bottom w:val="single" w:sz="4" w:space="0" w:color="auto"/>
            </w:tcBorders>
            <w:shd w:val="clear" w:color="auto" w:fill="auto"/>
          </w:tcPr>
          <w:p>
            <w:pPr>
              <w:pStyle w:val="BodyText"/>
              <w:tabs>
                <w:tab w:val="left" w:pos="0"/>
              </w:tabs>
              <w:ind w:right="29"/>
              <w:jc w:val="right"/>
              <w:rPr>
                <w:rFonts w:ascii="Arial" w:hAnsi="Arial" w:cs="Arial"/>
                <w:sz w:val="20"/>
                <w:szCs w:val="20"/>
              </w:rPr>
            </w:pPr>
            <w:r>
              <w:rPr>
                <w:rFonts w:ascii="Arial" w:hAnsi="Arial" w:cs="Arial"/>
                <w:sz w:val="20"/>
                <w:szCs w:val="20"/>
              </w:rPr>
              <w:t>5,021,244</w:t>
            </w:r>
          </w:p>
        </w:tc>
        <w:tc>
          <w:tcPr>
            <w:tcW w:w="1705" w:type="dxa"/>
            <w:tcBorders>
              <w:bottom w:val="single" w:sz="4" w:space="0" w:color="auto"/>
            </w:tcBorders>
            <w:shd w:val="clear" w:color="auto" w:fill="auto"/>
          </w:tcPr>
          <w:p>
            <w:pPr>
              <w:pStyle w:val="BodyText"/>
              <w:tabs>
                <w:tab w:val="left" w:pos="0"/>
              </w:tabs>
              <w:ind w:right="29"/>
              <w:jc w:val="right"/>
              <w:rPr>
                <w:rFonts w:ascii="Arial" w:hAnsi="Arial" w:cs="Arial"/>
                <w:sz w:val="20"/>
                <w:szCs w:val="20"/>
              </w:rPr>
            </w:pPr>
            <w:r>
              <w:rPr>
                <w:rFonts w:ascii="Arial" w:hAnsi="Arial" w:cs="Arial"/>
                <w:sz w:val="20"/>
                <w:szCs w:val="20"/>
              </w:rPr>
              <w:t>1,672,536</w:t>
            </w:r>
          </w:p>
        </w:tc>
        <w:tc>
          <w:tcPr>
            <w:tcW w:w="2209" w:type="dxa"/>
            <w:tcBorders>
              <w:bottom w:val="single" w:sz="4" w:space="0" w:color="auto"/>
            </w:tcBorders>
            <w:shd w:val="clear" w:color="auto" w:fill="auto"/>
          </w:tcPr>
          <w:p>
            <w:pPr>
              <w:pStyle w:val="BodyText"/>
              <w:tabs>
                <w:tab w:val="left" w:pos="0"/>
              </w:tabs>
              <w:ind w:right="29"/>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=b3-c3 </w:instrText>
            </w:r>
            <w:r>
              <w:rPr>
                <w:rFonts w:ascii="Arial" w:hAnsi="Arial" w:cs="Arial"/>
                <w:sz w:val="20"/>
                <w:szCs w:val="20"/>
              </w:rPr>
              <w:fldChar w:fldCharType="separate"/>
            </w:r>
            <w:r>
              <w:rPr>
                <w:rFonts w:ascii="Arial" w:hAnsi="Arial" w:cs="Arial"/>
                <w:noProof/>
                <w:sz w:val="20"/>
                <w:szCs w:val="20"/>
              </w:rPr>
              <w:t>3,348,708</w:t>
            </w:r>
            <w:r>
              <w:rPr>
                <w:rFonts w:ascii="Arial" w:hAnsi="Arial" w:cs="Arial"/>
                <w:sz w:val="20"/>
                <w:szCs w:val="20"/>
              </w:rPr>
              <w:fldChar w:fldCharType="end"/>
            </w:r>
          </w:p>
        </w:tc>
      </w:tr>
      <w:tr>
        <w:tc>
          <w:tcPr>
            <w:tcW w:w="2250" w:type="dxa"/>
            <w:tcBorders>
              <w:top w:val="single" w:sz="4" w:space="0" w:color="auto"/>
              <w:bottom w:val="double" w:sz="4" w:space="0" w:color="auto"/>
            </w:tcBorders>
            <w:shd w:val="clear" w:color="auto" w:fill="auto"/>
          </w:tcPr>
          <w:p>
            <w:pPr>
              <w:pStyle w:val="BodyText"/>
              <w:tabs>
                <w:tab w:val="left" w:pos="0"/>
              </w:tabs>
              <w:ind w:right="29"/>
              <w:rPr>
                <w:rFonts w:ascii="Arial" w:hAnsi="Arial" w:cs="Arial"/>
                <w:b/>
                <w:sz w:val="20"/>
                <w:szCs w:val="20"/>
              </w:rPr>
            </w:pPr>
            <w:r>
              <w:rPr>
                <w:rFonts w:ascii="Arial" w:hAnsi="Arial" w:cs="Arial"/>
                <w:b/>
                <w:sz w:val="20"/>
                <w:szCs w:val="20"/>
              </w:rPr>
              <w:t xml:space="preserve">Total </w:t>
            </w:r>
          </w:p>
        </w:tc>
        <w:tc>
          <w:tcPr>
            <w:tcW w:w="2476" w:type="dxa"/>
            <w:tcBorders>
              <w:top w:val="single" w:sz="4" w:space="0" w:color="auto"/>
              <w:bottom w:val="double" w:sz="4" w:space="0" w:color="auto"/>
            </w:tcBorders>
            <w:shd w:val="clear" w:color="auto" w:fill="auto"/>
          </w:tcPr>
          <w:p>
            <w:pPr>
              <w:pStyle w:val="BodyText"/>
              <w:tabs>
                <w:tab w:val="left" w:pos="0"/>
              </w:tabs>
              <w:ind w:right="29"/>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=b2+b3 </w:instrText>
            </w:r>
            <w:r>
              <w:rPr>
                <w:rFonts w:ascii="Arial" w:hAnsi="Arial" w:cs="Arial"/>
                <w:b/>
                <w:sz w:val="20"/>
                <w:szCs w:val="20"/>
              </w:rPr>
              <w:fldChar w:fldCharType="separate"/>
            </w:r>
            <w:r>
              <w:rPr>
                <w:rFonts w:ascii="Arial" w:hAnsi="Arial" w:cs="Arial"/>
                <w:b/>
                <w:noProof/>
                <w:sz w:val="20"/>
                <w:szCs w:val="20"/>
              </w:rPr>
              <w:t>17,103,488</w:t>
            </w:r>
            <w:r>
              <w:rPr>
                <w:rFonts w:ascii="Arial" w:hAnsi="Arial" w:cs="Arial"/>
                <w:b/>
                <w:sz w:val="20"/>
                <w:szCs w:val="20"/>
              </w:rPr>
              <w:fldChar w:fldCharType="end"/>
            </w:r>
          </w:p>
        </w:tc>
        <w:tc>
          <w:tcPr>
            <w:tcW w:w="1705" w:type="dxa"/>
            <w:tcBorders>
              <w:top w:val="single" w:sz="4" w:space="0" w:color="auto"/>
              <w:bottom w:val="double" w:sz="4" w:space="0" w:color="auto"/>
            </w:tcBorders>
            <w:shd w:val="clear" w:color="auto" w:fill="auto"/>
          </w:tcPr>
          <w:p>
            <w:pPr>
              <w:pStyle w:val="BodyText"/>
              <w:tabs>
                <w:tab w:val="left" w:pos="0"/>
              </w:tabs>
              <w:ind w:right="29"/>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=b6+b7 </w:instrText>
            </w:r>
            <w:r>
              <w:rPr>
                <w:rFonts w:ascii="Arial" w:hAnsi="Arial" w:cs="Arial"/>
                <w:b/>
                <w:sz w:val="20"/>
                <w:szCs w:val="20"/>
              </w:rPr>
              <w:fldChar w:fldCharType="separate"/>
            </w:r>
            <w:r>
              <w:rPr>
                <w:rFonts w:ascii="Arial" w:hAnsi="Arial" w:cs="Arial"/>
                <w:b/>
                <w:noProof/>
                <w:sz w:val="20"/>
                <w:szCs w:val="20"/>
              </w:rPr>
              <w:t>11,096,060</w:t>
            </w:r>
            <w:r>
              <w:rPr>
                <w:rFonts w:ascii="Arial" w:hAnsi="Arial" w:cs="Arial"/>
                <w:b/>
                <w:sz w:val="20"/>
                <w:szCs w:val="20"/>
              </w:rPr>
              <w:fldChar w:fldCharType="end"/>
            </w:r>
          </w:p>
        </w:tc>
        <w:tc>
          <w:tcPr>
            <w:tcW w:w="2209" w:type="dxa"/>
            <w:tcBorders>
              <w:top w:val="single" w:sz="4" w:space="0" w:color="auto"/>
              <w:bottom w:val="double" w:sz="4" w:space="0" w:color="auto"/>
            </w:tcBorders>
            <w:shd w:val="clear" w:color="auto" w:fill="auto"/>
          </w:tcPr>
          <w:p>
            <w:pPr>
              <w:pStyle w:val="BodyText"/>
              <w:tabs>
                <w:tab w:val="left" w:pos="0"/>
              </w:tabs>
              <w:ind w:right="29"/>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=SUM(d2:d3) </w:instrText>
            </w:r>
            <w:r>
              <w:rPr>
                <w:rFonts w:ascii="Arial" w:hAnsi="Arial" w:cs="Arial"/>
                <w:b/>
                <w:sz w:val="20"/>
                <w:szCs w:val="20"/>
              </w:rPr>
              <w:fldChar w:fldCharType="separate"/>
            </w:r>
            <w:r>
              <w:rPr>
                <w:rFonts w:ascii="Arial" w:hAnsi="Arial" w:cs="Arial"/>
                <w:b/>
                <w:noProof/>
                <w:sz w:val="20"/>
                <w:szCs w:val="20"/>
              </w:rPr>
              <w:t>6,007,427</w:t>
            </w:r>
            <w:r>
              <w:rPr>
                <w:rFonts w:ascii="Arial" w:hAnsi="Arial" w:cs="Arial"/>
                <w:b/>
                <w:sz w:val="20"/>
                <w:szCs w:val="20"/>
              </w:rPr>
              <w:fldChar w:fldCharType="end"/>
            </w:r>
          </w:p>
        </w:tc>
      </w:tr>
    </w:tbl>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Our audit revealed the following:</w:t>
      </w:r>
    </w:p>
    <w:p>
      <w:pPr>
        <w:pStyle w:val="BodyText"/>
        <w:tabs>
          <w:tab w:val="left" w:pos="0"/>
        </w:tabs>
        <w:ind w:left="18" w:right="29"/>
        <w:rPr>
          <w:rFonts w:ascii="Arial" w:hAnsi="Arial" w:cs="Arial"/>
          <w:sz w:val="22"/>
          <w:szCs w:val="22"/>
        </w:rPr>
      </w:pPr>
    </w:p>
    <w:p>
      <w:pPr>
        <w:pStyle w:val="BodyText"/>
        <w:numPr>
          <w:ilvl w:val="0"/>
          <w:numId w:val="28"/>
        </w:numPr>
        <w:tabs>
          <w:tab w:val="left" w:pos="0"/>
        </w:tabs>
        <w:ind w:left="720" w:right="29" w:firstLine="0"/>
        <w:rPr>
          <w:rFonts w:ascii="Arial" w:hAnsi="Arial" w:cs="Arial"/>
          <w:sz w:val="22"/>
          <w:szCs w:val="22"/>
        </w:rPr>
      </w:pPr>
      <w:r>
        <w:rPr>
          <w:rFonts w:ascii="Arial" w:hAnsi="Arial" w:cs="Arial"/>
          <w:sz w:val="22"/>
          <w:szCs w:val="22"/>
        </w:rPr>
        <w:t>Contributions of some members amounting to P2.659 million without proofs of remittances were posted in the IFMS. The Membership Department assumed that these MCs were remitted by the AFP and received by the System on time. To support this, the System submits on its letter dated September 15, 2017 that the Finance Center Philippine Army issued a Certification citing that the System’s MCs was deducted from the Pay and Allowances of concerned members as evident by Official Statement of Earning and Deductions of a member.</w:t>
      </w:r>
    </w:p>
    <w:p>
      <w:pPr>
        <w:pStyle w:val="BodyText"/>
        <w:tabs>
          <w:tab w:val="left" w:pos="0"/>
        </w:tabs>
        <w:ind w:left="720" w:right="29"/>
        <w:rPr>
          <w:rFonts w:ascii="Arial" w:hAnsi="Arial" w:cs="Arial"/>
          <w:sz w:val="22"/>
          <w:szCs w:val="22"/>
        </w:rPr>
      </w:pPr>
    </w:p>
    <w:p>
      <w:pPr>
        <w:pStyle w:val="BodyText"/>
        <w:numPr>
          <w:ilvl w:val="0"/>
          <w:numId w:val="28"/>
        </w:numPr>
        <w:tabs>
          <w:tab w:val="left" w:pos="0"/>
        </w:tabs>
        <w:ind w:left="720" w:right="29" w:firstLine="0"/>
        <w:rPr>
          <w:rFonts w:ascii="Arial" w:hAnsi="Arial" w:cs="Arial"/>
          <w:sz w:val="22"/>
          <w:szCs w:val="22"/>
        </w:rPr>
      </w:pPr>
      <w:r>
        <w:rPr>
          <w:rFonts w:ascii="Arial" w:hAnsi="Arial" w:cs="Arial"/>
          <w:sz w:val="22"/>
          <w:szCs w:val="22"/>
        </w:rPr>
        <w:t>For the 100 samples, the reckoning date of the accrued interests’ computation was the month to which the contributions were supposedly made and not the actual date the contributions were received and receipted by the System. This error in computation resulted to an overpayment of P3.349 million.</w:t>
      </w:r>
    </w:p>
    <w:p>
      <w:pPr>
        <w:pStyle w:val="ListParagraph"/>
        <w:ind w:left="0"/>
        <w:rPr>
          <w:rFonts w:ascii="Arial" w:hAnsi="Arial" w:cs="Arial"/>
          <w:sz w:val="22"/>
          <w:szCs w:val="22"/>
        </w:rPr>
      </w:pPr>
    </w:p>
    <w:p>
      <w:pPr>
        <w:pStyle w:val="BodyText"/>
        <w:numPr>
          <w:ilvl w:val="0"/>
          <w:numId w:val="28"/>
        </w:numPr>
        <w:tabs>
          <w:tab w:val="left" w:pos="0"/>
        </w:tabs>
        <w:ind w:left="720" w:right="29" w:firstLine="0"/>
        <w:rPr>
          <w:rFonts w:ascii="Arial" w:hAnsi="Arial" w:cs="Arial"/>
          <w:sz w:val="22"/>
          <w:szCs w:val="22"/>
        </w:rPr>
      </w:pPr>
      <w:r>
        <w:rPr>
          <w:rFonts w:ascii="Arial" w:hAnsi="Arial" w:cs="Arial"/>
          <w:sz w:val="22"/>
          <w:szCs w:val="22"/>
        </w:rPr>
        <w:t>The System has not set a policy on the schedule of remittance of MCs by the AFP. As a result thereof, the time of remittance depends upon the sole discretion of the AFP.</w:t>
      </w:r>
    </w:p>
    <w:p>
      <w:pPr>
        <w:pStyle w:val="ListParagraph"/>
        <w:rPr>
          <w:rFonts w:ascii="Arial" w:hAnsi="Arial" w:cs="Arial"/>
          <w:sz w:val="22"/>
          <w:szCs w:val="22"/>
        </w:rPr>
      </w:pPr>
    </w:p>
    <w:p>
      <w:pPr>
        <w:pStyle w:val="BodyText"/>
        <w:numPr>
          <w:ilvl w:val="0"/>
          <w:numId w:val="28"/>
        </w:numPr>
        <w:tabs>
          <w:tab w:val="left" w:pos="0"/>
        </w:tabs>
        <w:ind w:left="720" w:right="29" w:firstLine="0"/>
        <w:rPr>
          <w:rFonts w:ascii="Arial" w:hAnsi="Arial" w:cs="Arial"/>
          <w:sz w:val="22"/>
          <w:szCs w:val="22"/>
        </w:rPr>
      </w:pPr>
      <w:r>
        <w:rPr>
          <w:rFonts w:ascii="Arial" w:hAnsi="Arial" w:cs="Arial"/>
          <w:sz w:val="22"/>
          <w:szCs w:val="22"/>
        </w:rPr>
        <w:lastRenderedPageBreak/>
        <w:t>Moreover, the System does not maintain a registry of all of its members which should have been the basis in billing the AFP, thus, the completeness and correctness of the remittances could not be ascertained.</w:t>
      </w:r>
    </w:p>
    <w:p>
      <w:pPr>
        <w:pStyle w:val="BodyText"/>
        <w:tabs>
          <w:tab w:val="left" w:pos="0"/>
        </w:tabs>
        <w:ind w:left="18" w:right="29"/>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Thus, the above-stated liabilities recorded in the books of accounts do not meet the recognition criteria of liabilities in Conceptual Framework for Financial Reporting.</w:t>
      </w:r>
    </w:p>
    <w:p>
      <w:pPr>
        <w:pStyle w:val="BodyText"/>
        <w:tabs>
          <w:tab w:val="left" w:pos="0"/>
        </w:tabs>
        <w:ind w:left="36" w:right="29"/>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recommended that Management:</w:t>
      </w:r>
    </w:p>
    <w:p>
      <w:pPr>
        <w:pStyle w:val="BodyText"/>
        <w:tabs>
          <w:tab w:val="left" w:pos="0"/>
        </w:tabs>
        <w:ind w:left="36" w:right="29"/>
        <w:rPr>
          <w:rFonts w:ascii="Arial" w:hAnsi="Arial" w:cs="Arial"/>
          <w:b/>
          <w:sz w:val="22"/>
          <w:szCs w:val="22"/>
        </w:rPr>
      </w:pPr>
    </w:p>
    <w:p>
      <w:pPr>
        <w:pStyle w:val="BodyText"/>
        <w:numPr>
          <w:ilvl w:val="0"/>
          <w:numId w:val="27"/>
        </w:numPr>
        <w:tabs>
          <w:tab w:val="left" w:pos="0"/>
        </w:tabs>
        <w:ind w:left="720" w:right="29" w:firstLine="0"/>
        <w:rPr>
          <w:rFonts w:ascii="Arial" w:hAnsi="Arial" w:cs="Arial"/>
          <w:b/>
          <w:sz w:val="22"/>
          <w:szCs w:val="22"/>
        </w:rPr>
      </w:pPr>
      <w:r>
        <w:rPr>
          <w:rFonts w:ascii="Arial" w:hAnsi="Arial" w:cs="Arial"/>
          <w:b/>
          <w:sz w:val="22"/>
          <w:szCs w:val="22"/>
        </w:rPr>
        <w:t>Provide proof of collection on the remittance of P2.659 million by AFP to the System to ensure the correctness of the refund made to the members or their authorized representative, as the case may be;</w:t>
      </w:r>
    </w:p>
    <w:p>
      <w:pPr>
        <w:pStyle w:val="BodyText"/>
        <w:tabs>
          <w:tab w:val="left" w:pos="0"/>
        </w:tabs>
        <w:ind w:left="720" w:right="29"/>
        <w:rPr>
          <w:rFonts w:ascii="Arial" w:hAnsi="Arial" w:cs="Arial"/>
          <w:b/>
          <w:sz w:val="22"/>
          <w:szCs w:val="22"/>
        </w:rPr>
      </w:pPr>
    </w:p>
    <w:p>
      <w:pPr>
        <w:pStyle w:val="BodyText"/>
        <w:numPr>
          <w:ilvl w:val="0"/>
          <w:numId w:val="27"/>
        </w:numPr>
        <w:tabs>
          <w:tab w:val="left" w:pos="0"/>
        </w:tabs>
        <w:ind w:left="720" w:right="29" w:firstLine="0"/>
        <w:rPr>
          <w:rFonts w:ascii="Arial" w:hAnsi="Arial" w:cs="Arial"/>
          <w:b/>
          <w:sz w:val="22"/>
          <w:szCs w:val="22"/>
        </w:rPr>
      </w:pPr>
      <w:r>
        <w:rPr>
          <w:rFonts w:ascii="Arial" w:hAnsi="Arial" w:cs="Arial"/>
          <w:b/>
          <w:sz w:val="22"/>
          <w:szCs w:val="22"/>
        </w:rPr>
        <w:t xml:space="preserve">Recover the excess refund of MCs and the interest paid from concerned members or AFP; </w:t>
      </w:r>
    </w:p>
    <w:p>
      <w:pPr>
        <w:pStyle w:val="BodyText"/>
        <w:tabs>
          <w:tab w:val="left" w:pos="0"/>
        </w:tabs>
        <w:ind w:left="720" w:right="29"/>
        <w:rPr>
          <w:rFonts w:ascii="Arial" w:hAnsi="Arial" w:cs="Arial"/>
          <w:b/>
          <w:sz w:val="22"/>
          <w:szCs w:val="22"/>
        </w:rPr>
      </w:pPr>
    </w:p>
    <w:p>
      <w:pPr>
        <w:pStyle w:val="BodyText"/>
        <w:numPr>
          <w:ilvl w:val="0"/>
          <w:numId w:val="27"/>
        </w:numPr>
        <w:tabs>
          <w:tab w:val="left" w:pos="0"/>
        </w:tabs>
        <w:ind w:left="720" w:right="29" w:firstLine="0"/>
        <w:rPr>
          <w:rFonts w:ascii="Arial" w:hAnsi="Arial" w:cs="Arial"/>
          <w:b/>
          <w:sz w:val="22"/>
          <w:szCs w:val="22"/>
        </w:rPr>
      </w:pPr>
      <w:r>
        <w:rPr>
          <w:rFonts w:ascii="Arial" w:hAnsi="Arial" w:cs="Arial"/>
          <w:b/>
          <w:sz w:val="22"/>
          <w:szCs w:val="22"/>
        </w:rPr>
        <w:t>Accrue interest on all of its members’ contribution at the time it has been received/collected; and</w:t>
      </w:r>
    </w:p>
    <w:p>
      <w:pPr>
        <w:pStyle w:val="BodyText"/>
        <w:tabs>
          <w:tab w:val="left" w:pos="0"/>
        </w:tabs>
        <w:ind w:left="720" w:right="29"/>
        <w:rPr>
          <w:rFonts w:ascii="Arial" w:hAnsi="Arial" w:cs="Arial"/>
          <w:b/>
          <w:sz w:val="22"/>
          <w:szCs w:val="22"/>
        </w:rPr>
      </w:pPr>
    </w:p>
    <w:p>
      <w:pPr>
        <w:pStyle w:val="BodyText"/>
        <w:numPr>
          <w:ilvl w:val="0"/>
          <w:numId w:val="27"/>
        </w:numPr>
        <w:tabs>
          <w:tab w:val="left" w:pos="0"/>
        </w:tabs>
        <w:ind w:left="720" w:right="29" w:firstLine="0"/>
        <w:rPr>
          <w:rFonts w:ascii="Arial" w:hAnsi="Arial" w:cs="Arial"/>
          <w:b/>
          <w:sz w:val="22"/>
          <w:szCs w:val="22"/>
        </w:rPr>
      </w:pPr>
      <w:r>
        <w:rPr>
          <w:rFonts w:ascii="Arial" w:hAnsi="Arial" w:cs="Arial"/>
          <w:b/>
          <w:sz w:val="22"/>
          <w:szCs w:val="22"/>
        </w:rPr>
        <w:t>Henceforth, ensure the propriety of the amount to be refunded to members at all times.</w:t>
      </w:r>
    </w:p>
    <w:p>
      <w:pPr>
        <w:pStyle w:val="BodyText"/>
        <w:tabs>
          <w:tab w:val="left" w:pos="0"/>
        </w:tabs>
        <w:ind w:left="720" w:right="29"/>
        <w:rPr>
          <w:rFonts w:ascii="Arial" w:hAnsi="Arial" w:cs="Arial"/>
          <w:b/>
          <w:sz w:val="22"/>
          <w:szCs w:val="22"/>
        </w:rPr>
      </w:pPr>
    </w:p>
    <w:p>
      <w:pPr>
        <w:pStyle w:val="ListParagraph"/>
        <w:numPr>
          <w:ilvl w:val="1"/>
          <w:numId w:val="3"/>
        </w:numPr>
        <w:ind w:left="0" w:firstLine="0"/>
        <w:contextualSpacing/>
        <w:jc w:val="both"/>
        <w:rPr>
          <w:rFonts w:ascii="Arial" w:hAnsi="Arial" w:cs="Arial"/>
          <w:bCs/>
          <w:noProof/>
        </w:rPr>
      </w:pPr>
      <w:r>
        <w:rPr>
          <w:rFonts w:ascii="Arial" w:hAnsi="Arial" w:cs="Arial"/>
          <w:bCs/>
          <w:noProof/>
          <w:sz w:val="22"/>
          <w:szCs w:val="22"/>
        </w:rPr>
        <w:t>Management explained that the deficiencies noted above were due mainly to the limitations, constraints and inefficiencies of the IFMS, as well as, lack/unavailability of physical records and data.</w:t>
      </w:r>
    </w:p>
    <w:p>
      <w:pPr>
        <w:pStyle w:val="ListParagraph"/>
        <w:ind w:left="0"/>
        <w:contextualSpacing/>
        <w:jc w:val="both"/>
        <w:rPr>
          <w:rFonts w:ascii="Arial" w:hAnsi="Arial" w:cs="Arial"/>
          <w:bCs/>
          <w:noProof/>
        </w:rPr>
      </w:pPr>
    </w:p>
    <w:p>
      <w:pPr>
        <w:pStyle w:val="ListParagraph"/>
        <w:numPr>
          <w:ilvl w:val="1"/>
          <w:numId w:val="3"/>
        </w:numPr>
        <w:ind w:left="0" w:firstLine="0"/>
        <w:contextualSpacing/>
        <w:jc w:val="both"/>
        <w:rPr>
          <w:rFonts w:ascii="Arial" w:hAnsi="Arial" w:cs="Arial"/>
          <w:bCs/>
          <w:noProof/>
        </w:rPr>
      </w:pPr>
      <w:r>
        <w:rPr>
          <w:rFonts w:ascii="Arial" w:hAnsi="Arial" w:cs="Arial"/>
          <w:bCs/>
          <w:noProof/>
          <w:sz w:val="22"/>
          <w:szCs w:val="22"/>
        </w:rPr>
        <w:t>As an audit rejoinder, we further recommended that Management compute for the right refund of MC, inclusive of interest.</w:t>
      </w:r>
    </w:p>
    <w:p>
      <w:pPr>
        <w:pStyle w:val="ListParagraph"/>
        <w:ind w:left="0"/>
        <w:contextualSpacing/>
        <w:jc w:val="both"/>
        <w:rPr>
          <w:rFonts w:ascii="Arial" w:hAnsi="Arial" w:cs="Arial"/>
          <w:bCs/>
          <w:noProof/>
        </w:rPr>
      </w:pPr>
    </w:p>
    <w:p>
      <w:pPr>
        <w:spacing w:after="0" w:line="240" w:lineRule="auto"/>
        <w:rPr>
          <w:rFonts w:ascii="Arial" w:hAnsi="Arial" w:cs="Arial"/>
          <w:b/>
          <w:bCs/>
        </w:rPr>
      </w:pPr>
    </w:p>
    <w:p>
      <w:pPr>
        <w:pStyle w:val="ListParagraph"/>
        <w:numPr>
          <w:ilvl w:val="0"/>
          <w:numId w:val="3"/>
        </w:numPr>
        <w:ind w:left="0" w:firstLine="0"/>
        <w:contextualSpacing/>
        <w:jc w:val="both"/>
        <w:rPr>
          <w:rFonts w:ascii="Arial" w:hAnsi="Arial" w:cs="Arial"/>
          <w:b/>
          <w:sz w:val="22"/>
          <w:szCs w:val="22"/>
          <w:lang w:val="en-PH"/>
        </w:rPr>
      </w:pPr>
      <w:r>
        <w:rPr>
          <w:rFonts w:ascii="Arial" w:hAnsi="Arial" w:cs="Arial"/>
          <w:b/>
          <w:bCs/>
          <w:sz w:val="22"/>
          <w:szCs w:val="22"/>
          <w:lang w:val="en-PH"/>
        </w:rPr>
        <w:t>Only P40.50 million or 15.30 per cent of the total PE amounting to P265 million were insured with the Government Service Insurance System (GSIS) contrary to Section 5 of Republic Act No. 656, thus, exposing the System to great losses in case of fire, earthquake, storm and the incurrence of other casualty.</w:t>
      </w:r>
    </w:p>
    <w:p>
      <w:pPr>
        <w:spacing w:after="0" w:line="240" w:lineRule="auto"/>
        <w:rPr>
          <w:rFonts w:ascii="Arial" w:eastAsia="Times New Roman" w:hAnsi="Arial" w:cs="Arial"/>
          <w:b/>
          <w:sz w:val="24"/>
          <w:szCs w:val="24"/>
        </w:rPr>
      </w:pPr>
    </w:p>
    <w:p>
      <w:pPr>
        <w:pStyle w:val="ListParagraph"/>
        <w:numPr>
          <w:ilvl w:val="1"/>
          <w:numId w:val="3"/>
        </w:numPr>
        <w:ind w:left="0" w:firstLine="0"/>
        <w:contextualSpacing/>
        <w:jc w:val="both"/>
        <w:rPr>
          <w:rFonts w:ascii="Arial" w:hAnsi="Arial" w:cs="Arial"/>
        </w:rPr>
      </w:pPr>
      <w:r>
        <w:rPr>
          <w:rFonts w:ascii="Arial" w:hAnsi="Arial" w:cs="Arial"/>
          <w:sz w:val="22"/>
          <w:szCs w:val="22"/>
        </w:rPr>
        <w:t>In order to indemnify or compensate the Government for any damage due to, or loss of its properties due to fire, earthquake, storm, or other casualty, Section 5 of Republic Act (RA) No. 656 otherwise known as the Property Insurance Law requires that:</w:t>
      </w:r>
    </w:p>
    <w:p>
      <w:pPr>
        <w:spacing w:after="0" w:line="240" w:lineRule="auto"/>
        <w:ind w:left="720" w:right="540"/>
        <w:jc w:val="both"/>
        <w:rPr>
          <w:rFonts w:ascii="Arial" w:hAnsi="Arial" w:cs="Arial"/>
        </w:rPr>
      </w:pPr>
    </w:p>
    <w:p>
      <w:pPr>
        <w:spacing w:after="0" w:line="240" w:lineRule="auto"/>
        <w:ind w:left="720" w:right="540"/>
        <w:jc w:val="both"/>
        <w:rPr>
          <w:rFonts w:ascii="Arial" w:eastAsia="Times New Roman" w:hAnsi="Arial" w:cs="Arial"/>
          <w:b/>
        </w:rPr>
      </w:pPr>
      <w:r>
        <w:rPr>
          <w:rFonts w:ascii="Arial" w:hAnsi="Arial" w:cs="Arial"/>
          <w:i/>
        </w:rPr>
        <w:t xml:space="preserve">Every government, except a municipal government below first class, is hereby required to insure its properties, with the Fund against any insurable </w:t>
      </w:r>
      <w:r>
        <w:rPr>
          <w:rFonts w:ascii="Arial" w:eastAsia="Times New Roman" w:hAnsi="Arial" w:cs="Arial"/>
          <w:b/>
        </w:rPr>
        <w:t>risk herein provided and pay the premiums thereon, xxx.</w:t>
      </w:r>
    </w:p>
    <w:p>
      <w:pPr>
        <w:spacing w:after="0" w:line="240" w:lineRule="auto"/>
        <w:rPr>
          <w:rFonts w:ascii="Arial" w:eastAsia="Times New Roman" w:hAnsi="Arial" w:cs="Arial"/>
          <w:b/>
          <w:sz w:val="24"/>
          <w:szCs w:val="24"/>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In CY 2017, the System has insured part of its PE in the amount of P40.517 million with GSIS for P100,162 for Building and Building Improvements and Information Systems and Technology covering the period August 8, 2017 up to August 8, 2018. On the other hand, various Transportation Equipment were also insured upon registration or renewal of registration. </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Below is the list of property and equipment that were insured by the System:</w:t>
      </w:r>
    </w:p>
    <w:p>
      <w:pPr>
        <w:pStyle w:val="ListParagrap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520"/>
        <w:gridCol w:w="1998"/>
      </w:tblGrid>
      <w:tr>
        <w:tc>
          <w:tcPr>
            <w:tcW w:w="4230" w:type="dxa"/>
            <w:tcBorders>
              <w:top w:val="single" w:sz="4" w:space="0" w:color="auto"/>
              <w:bottom w:val="single" w:sz="4" w:space="0" w:color="auto"/>
            </w:tcBorders>
            <w:vAlign w:val="center"/>
          </w:tcPr>
          <w:p>
            <w:pPr>
              <w:pStyle w:val="ListParagraph"/>
              <w:ind w:left="0"/>
              <w:jc w:val="center"/>
              <w:rPr>
                <w:rFonts w:ascii="Arial" w:hAnsi="Arial" w:cs="Arial"/>
                <w:sz w:val="22"/>
                <w:szCs w:val="22"/>
              </w:rPr>
            </w:pPr>
            <w:r>
              <w:rPr>
                <w:rFonts w:ascii="Arial" w:eastAsia="MS Mincho" w:hAnsi="Arial"/>
                <w:b/>
                <w:sz w:val="20"/>
                <w:szCs w:val="20"/>
              </w:rPr>
              <w:t>Property Insured</w:t>
            </w:r>
          </w:p>
        </w:tc>
        <w:tc>
          <w:tcPr>
            <w:tcW w:w="2520" w:type="dxa"/>
            <w:tcBorders>
              <w:top w:val="single" w:sz="4" w:space="0" w:color="auto"/>
              <w:bottom w:val="single" w:sz="4" w:space="0" w:color="auto"/>
            </w:tcBorders>
          </w:tcPr>
          <w:p>
            <w:pPr>
              <w:pStyle w:val="ListParagraph"/>
              <w:ind w:left="0"/>
              <w:jc w:val="center"/>
              <w:rPr>
                <w:rFonts w:ascii="Arial" w:eastAsia="MS Mincho" w:hAnsi="Arial"/>
                <w:b/>
                <w:sz w:val="20"/>
                <w:szCs w:val="20"/>
              </w:rPr>
            </w:pPr>
            <w:r>
              <w:rPr>
                <w:rFonts w:ascii="Arial" w:eastAsia="MS Mincho" w:hAnsi="Arial"/>
                <w:b/>
                <w:sz w:val="20"/>
                <w:szCs w:val="20"/>
              </w:rPr>
              <w:t xml:space="preserve">Insurance </w:t>
            </w:r>
          </w:p>
          <w:p>
            <w:pPr>
              <w:pStyle w:val="ListParagraph"/>
              <w:ind w:left="0"/>
              <w:jc w:val="center"/>
              <w:rPr>
                <w:rFonts w:ascii="Arial" w:hAnsi="Arial" w:cs="Arial"/>
                <w:sz w:val="22"/>
                <w:szCs w:val="22"/>
              </w:rPr>
            </w:pPr>
            <w:r>
              <w:rPr>
                <w:rFonts w:ascii="Arial" w:eastAsia="MS Mincho" w:hAnsi="Arial"/>
                <w:b/>
                <w:sz w:val="20"/>
                <w:szCs w:val="20"/>
              </w:rPr>
              <w:t>Coverage</w:t>
            </w:r>
          </w:p>
        </w:tc>
        <w:tc>
          <w:tcPr>
            <w:tcW w:w="1998" w:type="dxa"/>
            <w:tcBorders>
              <w:top w:val="single" w:sz="4" w:space="0" w:color="auto"/>
              <w:bottom w:val="single" w:sz="4" w:space="0" w:color="auto"/>
            </w:tcBorders>
          </w:tcPr>
          <w:p>
            <w:pPr>
              <w:pStyle w:val="ListParagraph"/>
              <w:ind w:left="0"/>
              <w:jc w:val="center"/>
              <w:rPr>
                <w:rFonts w:ascii="Arial" w:hAnsi="Arial" w:cs="Arial"/>
                <w:sz w:val="22"/>
                <w:szCs w:val="22"/>
              </w:rPr>
            </w:pPr>
            <w:r>
              <w:rPr>
                <w:rFonts w:ascii="Arial" w:eastAsia="MS Mincho" w:hAnsi="Arial"/>
                <w:b/>
                <w:sz w:val="20"/>
                <w:szCs w:val="20"/>
              </w:rPr>
              <w:t>Insurance Premiums</w:t>
            </w:r>
          </w:p>
        </w:tc>
      </w:tr>
      <w:tr>
        <w:tc>
          <w:tcPr>
            <w:tcW w:w="4230" w:type="dxa"/>
            <w:tcBorders>
              <w:top w:val="single" w:sz="4" w:space="0" w:color="auto"/>
            </w:tcBorders>
          </w:tcPr>
          <w:p>
            <w:pPr>
              <w:pStyle w:val="ListParagraph"/>
              <w:ind w:left="0"/>
              <w:rPr>
                <w:rFonts w:ascii="Arial" w:hAnsi="Arial" w:cs="Arial"/>
                <w:sz w:val="22"/>
                <w:szCs w:val="22"/>
              </w:rPr>
            </w:pPr>
            <w:r>
              <w:rPr>
                <w:rFonts w:ascii="Arial" w:eastAsia="MS Mincho" w:hAnsi="Arial"/>
                <w:sz w:val="20"/>
                <w:szCs w:val="20"/>
              </w:rPr>
              <w:t>Building and Building Improvements</w:t>
            </w:r>
          </w:p>
        </w:tc>
        <w:tc>
          <w:tcPr>
            <w:tcW w:w="2520" w:type="dxa"/>
            <w:tcBorders>
              <w:top w:val="single" w:sz="4" w:space="0" w:color="auto"/>
            </w:tcBorders>
          </w:tcPr>
          <w:p>
            <w:pPr>
              <w:pStyle w:val="ListParagraph"/>
              <w:ind w:left="0"/>
              <w:jc w:val="center"/>
              <w:rPr>
                <w:rFonts w:ascii="Arial" w:hAnsi="Arial" w:cs="Arial"/>
                <w:sz w:val="22"/>
                <w:szCs w:val="22"/>
              </w:rPr>
            </w:pPr>
            <w:r>
              <w:rPr>
                <w:rFonts w:ascii="Arial" w:eastAsia="MS Mincho" w:hAnsi="Arial"/>
                <w:sz w:val="20"/>
                <w:szCs w:val="20"/>
              </w:rPr>
              <w:t>32,556,025</w:t>
            </w:r>
          </w:p>
        </w:tc>
        <w:tc>
          <w:tcPr>
            <w:tcW w:w="1998" w:type="dxa"/>
            <w:tcBorders>
              <w:top w:val="single" w:sz="4" w:space="0" w:color="auto"/>
            </w:tcBorders>
            <w:vAlign w:val="center"/>
          </w:tcPr>
          <w:p>
            <w:pPr>
              <w:pStyle w:val="ListParagraph"/>
              <w:ind w:left="0"/>
              <w:jc w:val="center"/>
              <w:rPr>
                <w:rFonts w:ascii="Arial" w:hAnsi="Arial" w:cs="Arial"/>
                <w:sz w:val="22"/>
                <w:szCs w:val="22"/>
              </w:rPr>
            </w:pPr>
            <w:r>
              <w:rPr>
                <w:rFonts w:ascii="Arial" w:eastAsia="MS Mincho" w:hAnsi="Arial"/>
                <w:noProof/>
                <w:sz w:val="20"/>
                <w:szCs w:val="20"/>
                <w:lang w:val="en-PH" w:eastAsia="en-PH"/>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78740</wp:posOffset>
                      </wp:positionV>
                      <wp:extent cx="90805" cy="200025"/>
                      <wp:effectExtent l="0" t="0" r="23495"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0025"/>
                              </a:xfrm>
                              <a:prstGeom prst="rightBrace">
                                <a:avLst>
                                  <a:gd name="adj1" fmla="val 18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5pt;margin-top:6.2pt;width:7.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"/>
                  </w:pict>
                </mc:Fallback>
              </mc:AlternateContent>
            </w:r>
          </w:p>
        </w:tc>
      </w:tr>
      <w:tr>
        <w:tc>
          <w:tcPr>
            <w:tcW w:w="4230" w:type="dxa"/>
          </w:tcPr>
          <w:p>
            <w:pPr>
              <w:pStyle w:val="ListParagraph"/>
              <w:ind w:left="0"/>
              <w:rPr>
                <w:rFonts w:ascii="Arial" w:hAnsi="Arial" w:cs="Arial"/>
                <w:sz w:val="22"/>
                <w:szCs w:val="22"/>
              </w:rPr>
            </w:pPr>
            <w:r>
              <w:rPr>
                <w:rFonts w:ascii="Arial" w:eastAsia="MS Mincho" w:hAnsi="Arial"/>
                <w:sz w:val="20"/>
                <w:szCs w:val="20"/>
              </w:rPr>
              <w:t>Information Systems &amp; Technology</w:t>
            </w:r>
          </w:p>
        </w:tc>
        <w:tc>
          <w:tcPr>
            <w:tcW w:w="2520" w:type="dxa"/>
            <w:vAlign w:val="center"/>
          </w:tcPr>
          <w:p>
            <w:pPr>
              <w:pStyle w:val="ListParagraph"/>
              <w:ind w:left="0"/>
              <w:jc w:val="center"/>
              <w:rPr>
                <w:rFonts w:ascii="Arial" w:hAnsi="Arial" w:cs="Arial"/>
                <w:sz w:val="22"/>
                <w:szCs w:val="22"/>
              </w:rPr>
            </w:pPr>
            <w:r>
              <w:rPr>
                <w:rFonts w:ascii="Arial" w:eastAsia="MS Mincho" w:hAnsi="Arial"/>
                <w:sz w:val="20"/>
                <w:szCs w:val="20"/>
              </w:rPr>
              <w:t xml:space="preserve">  3,389,743</w:t>
            </w:r>
          </w:p>
        </w:tc>
        <w:tc>
          <w:tcPr>
            <w:tcW w:w="1998" w:type="dxa"/>
          </w:tcPr>
          <w:p>
            <w:pPr>
              <w:pStyle w:val="ListParagraph"/>
              <w:ind w:left="0"/>
              <w:jc w:val="center"/>
              <w:rPr>
                <w:rFonts w:ascii="Arial" w:hAnsi="Arial" w:cs="Arial"/>
                <w:sz w:val="22"/>
                <w:szCs w:val="22"/>
              </w:rPr>
            </w:pPr>
            <w:r>
              <w:rPr>
                <w:rFonts w:ascii="Arial" w:eastAsia="MS Mincho" w:hAnsi="Arial"/>
                <w:sz w:val="20"/>
                <w:szCs w:val="20"/>
              </w:rPr>
              <w:t>76,205</w:t>
            </w:r>
          </w:p>
        </w:tc>
      </w:tr>
      <w:tr>
        <w:tc>
          <w:tcPr>
            <w:tcW w:w="4230" w:type="dxa"/>
            <w:tcBorders>
              <w:bottom w:val="single" w:sz="4" w:space="0" w:color="auto"/>
            </w:tcBorders>
          </w:tcPr>
          <w:p>
            <w:pPr>
              <w:pStyle w:val="ListParagraph"/>
              <w:ind w:left="0"/>
              <w:rPr>
                <w:rFonts w:ascii="Arial" w:hAnsi="Arial" w:cs="Arial"/>
                <w:sz w:val="22"/>
                <w:szCs w:val="22"/>
              </w:rPr>
            </w:pPr>
            <w:r>
              <w:rPr>
                <w:rFonts w:ascii="Arial" w:eastAsia="MS Mincho" w:hAnsi="Arial"/>
                <w:sz w:val="20"/>
                <w:szCs w:val="20"/>
              </w:rPr>
              <w:t>Transportation/Motor Vehicles</w:t>
            </w:r>
          </w:p>
        </w:tc>
        <w:tc>
          <w:tcPr>
            <w:tcW w:w="2520" w:type="dxa"/>
            <w:tcBorders>
              <w:bottom w:val="single" w:sz="4" w:space="0" w:color="auto"/>
            </w:tcBorders>
          </w:tcPr>
          <w:p>
            <w:pPr>
              <w:pStyle w:val="ListParagraph"/>
              <w:ind w:left="0"/>
              <w:jc w:val="center"/>
              <w:rPr>
                <w:rFonts w:ascii="Arial" w:hAnsi="Arial" w:cs="Arial"/>
                <w:sz w:val="22"/>
                <w:szCs w:val="22"/>
              </w:rPr>
            </w:pPr>
            <w:r>
              <w:rPr>
                <w:rFonts w:ascii="Arial" w:eastAsia="MS Mincho" w:hAnsi="Arial"/>
                <w:sz w:val="20"/>
                <w:szCs w:val="20"/>
              </w:rPr>
              <w:t xml:space="preserve">  4,571,650</w:t>
            </w:r>
          </w:p>
        </w:tc>
        <w:tc>
          <w:tcPr>
            <w:tcW w:w="1998" w:type="dxa"/>
            <w:tcBorders>
              <w:bottom w:val="single" w:sz="4" w:space="0" w:color="auto"/>
            </w:tcBorders>
          </w:tcPr>
          <w:p>
            <w:pPr>
              <w:pStyle w:val="ListParagraph"/>
              <w:ind w:left="0"/>
              <w:jc w:val="center"/>
              <w:rPr>
                <w:rFonts w:ascii="Arial" w:hAnsi="Arial" w:cs="Arial"/>
                <w:sz w:val="22"/>
                <w:szCs w:val="22"/>
              </w:rPr>
            </w:pPr>
            <w:r>
              <w:rPr>
                <w:rFonts w:ascii="Arial" w:eastAsia="MS Mincho" w:hAnsi="Arial"/>
                <w:sz w:val="20"/>
                <w:szCs w:val="20"/>
              </w:rPr>
              <w:t>23,957</w:t>
            </w:r>
          </w:p>
        </w:tc>
      </w:tr>
      <w:tr>
        <w:tc>
          <w:tcPr>
            <w:tcW w:w="4230" w:type="dxa"/>
            <w:tcBorders>
              <w:top w:val="single" w:sz="4" w:space="0" w:color="auto"/>
              <w:bottom w:val="double" w:sz="4" w:space="0" w:color="auto"/>
            </w:tcBorders>
          </w:tcPr>
          <w:p>
            <w:pPr>
              <w:pStyle w:val="ListParagraph"/>
              <w:ind w:left="0"/>
              <w:rPr>
                <w:rFonts w:ascii="Arial" w:hAnsi="Arial" w:cs="Arial"/>
                <w:sz w:val="22"/>
                <w:szCs w:val="22"/>
              </w:rPr>
            </w:pPr>
          </w:p>
        </w:tc>
        <w:tc>
          <w:tcPr>
            <w:tcW w:w="2520" w:type="dxa"/>
            <w:tcBorders>
              <w:top w:val="single" w:sz="4" w:space="0" w:color="auto"/>
              <w:bottom w:val="double" w:sz="4" w:space="0" w:color="auto"/>
            </w:tcBorders>
          </w:tcPr>
          <w:p>
            <w:pPr>
              <w:pStyle w:val="ListParagraph"/>
              <w:ind w:left="0"/>
              <w:jc w:val="center"/>
              <w:rPr>
                <w:rFonts w:ascii="Arial" w:hAnsi="Arial" w:cs="Arial"/>
                <w:sz w:val="22"/>
                <w:szCs w:val="22"/>
              </w:rPr>
            </w:pPr>
            <w:r>
              <w:rPr>
                <w:rFonts w:ascii="Arial" w:eastAsia="MS Mincho" w:hAnsi="Arial"/>
                <w:b/>
                <w:sz w:val="20"/>
                <w:szCs w:val="20"/>
              </w:rPr>
              <w:fldChar w:fldCharType="begin"/>
            </w:r>
            <w:r>
              <w:rPr>
                <w:rFonts w:ascii="Arial" w:eastAsia="MS Mincho" w:hAnsi="Arial"/>
                <w:b/>
                <w:sz w:val="20"/>
                <w:szCs w:val="20"/>
              </w:rPr>
              <w:instrText xml:space="preserve"> =e2+e3+c4 \# "#,##0.00" </w:instrText>
            </w:r>
            <w:r>
              <w:rPr>
                <w:rFonts w:ascii="Arial" w:eastAsia="MS Mincho" w:hAnsi="Arial"/>
                <w:b/>
                <w:sz w:val="20"/>
                <w:szCs w:val="20"/>
              </w:rPr>
              <w:fldChar w:fldCharType="separate"/>
            </w:r>
            <w:r>
              <w:rPr>
                <w:rFonts w:ascii="Arial" w:eastAsia="MS Mincho" w:hAnsi="Arial"/>
                <w:b/>
                <w:noProof/>
                <w:sz w:val="20"/>
                <w:szCs w:val="20"/>
              </w:rPr>
              <w:t>40,517,418</w:t>
            </w:r>
            <w:r>
              <w:rPr>
                <w:rFonts w:ascii="Arial" w:eastAsia="MS Mincho" w:hAnsi="Arial"/>
                <w:b/>
                <w:sz w:val="20"/>
                <w:szCs w:val="20"/>
              </w:rPr>
              <w:fldChar w:fldCharType="end"/>
            </w:r>
          </w:p>
        </w:tc>
        <w:tc>
          <w:tcPr>
            <w:tcW w:w="1998" w:type="dxa"/>
            <w:tcBorders>
              <w:top w:val="single" w:sz="4" w:space="0" w:color="auto"/>
              <w:bottom w:val="double" w:sz="4" w:space="0" w:color="auto"/>
            </w:tcBorders>
          </w:tcPr>
          <w:p>
            <w:pPr>
              <w:pStyle w:val="ListParagraph"/>
              <w:ind w:left="0"/>
              <w:jc w:val="center"/>
              <w:rPr>
                <w:rFonts w:ascii="Arial" w:hAnsi="Arial" w:cs="Arial"/>
                <w:sz w:val="22"/>
                <w:szCs w:val="22"/>
              </w:rPr>
            </w:pPr>
            <w:r>
              <w:rPr>
                <w:rFonts w:ascii="Arial" w:eastAsia="MS Mincho" w:hAnsi="Arial"/>
                <w:b/>
                <w:sz w:val="20"/>
                <w:szCs w:val="20"/>
              </w:rPr>
              <w:fldChar w:fldCharType="begin"/>
            </w:r>
            <w:r>
              <w:rPr>
                <w:rFonts w:ascii="Arial" w:eastAsia="MS Mincho" w:hAnsi="Arial"/>
                <w:b/>
                <w:sz w:val="20"/>
                <w:szCs w:val="20"/>
              </w:rPr>
              <w:instrText xml:space="preserve"> =c2+c3+c4 </w:instrText>
            </w:r>
            <w:r>
              <w:rPr>
                <w:rFonts w:ascii="Arial" w:eastAsia="MS Mincho" w:hAnsi="Arial"/>
                <w:b/>
                <w:sz w:val="20"/>
                <w:szCs w:val="20"/>
              </w:rPr>
              <w:fldChar w:fldCharType="separate"/>
            </w:r>
            <w:r>
              <w:rPr>
                <w:rFonts w:ascii="Arial" w:eastAsia="MS Mincho" w:hAnsi="Arial"/>
                <w:b/>
                <w:noProof/>
                <w:sz w:val="20"/>
                <w:szCs w:val="20"/>
              </w:rPr>
              <w:t>100,162</w:t>
            </w:r>
            <w:r>
              <w:rPr>
                <w:rFonts w:ascii="Arial" w:eastAsia="MS Mincho" w:hAnsi="Arial"/>
                <w:b/>
                <w:sz w:val="20"/>
                <w:szCs w:val="20"/>
              </w:rPr>
              <w:fldChar w:fldCharType="end"/>
            </w:r>
          </w:p>
        </w:tc>
      </w:tr>
    </w:tbl>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Shown below are the valuations of System’s PE as of CY 2016:</w:t>
      </w:r>
    </w:p>
    <w:p>
      <w:pPr>
        <w:pStyle w:val="ListParagraph"/>
        <w:ind w:left="0"/>
        <w:contextualSpacing/>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30"/>
        <w:gridCol w:w="1710"/>
        <w:gridCol w:w="1998"/>
      </w:tblGrid>
      <w:tr>
        <w:tc>
          <w:tcPr>
            <w:tcW w:w="3510" w:type="dxa"/>
            <w:tcBorders>
              <w:top w:val="single" w:sz="4" w:space="0" w:color="auto"/>
              <w:bottom w:val="single" w:sz="4" w:space="0" w:color="auto"/>
            </w:tcBorders>
          </w:tcPr>
          <w:p>
            <w:pPr>
              <w:pStyle w:val="ListParagraph"/>
              <w:ind w:left="0"/>
              <w:contextualSpacing/>
              <w:jc w:val="center"/>
              <w:rPr>
                <w:rFonts w:ascii="Arial" w:hAnsi="Arial" w:cs="Arial"/>
                <w:sz w:val="22"/>
                <w:szCs w:val="22"/>
              </w:rPr>
            </w:pPr>
            <w:r>
              <w:rPr>
                <w:rFonts w:ascii="Arial" w:hAnsi="Arial" w:cs="Arial"/>
                <w:b/>
                <w:sz w:val="18"/>
                <w:szCs w:val="18"/>
              </w:rPr>
              <w:t>Asset Classification</w:t>
            </w:r>
          </w:p>
        </w:tc>
        <w:tc>
          <w:tcPr>
            <w:tcW w:w="1530" w:type="dxa"/>
            <w:tcBorders>
              <w:top w:val="single" w:sz="4" w:space="0" w:color="auto"/>
              <w:bottom w:val="single" w:sz="4" w:space="0" w:color="auto"/>
            </w:tcBorders>
          </w:tcPr>
          <w:p>
            <w:pPr>
              <w:pStyle w:val="ListParagraph"/>
              <w:ind w:left="0"/>
              <w:contextualSpacing/>
              <w:jc w:val="center"/>
              <w:rPr>
                <w:rFonts w:ascii="Arial" w:hAnsi="Arial" w:cs="Arial"/>
                <w:sz w:val="22"/>
                <w:szCs w:val="22"/>
              </w:rPr>
            </w:pPr>
            <w:r>
              <w:rPr>
                <w:rFonts w:ascii="Arial" w:hAnsi="Arial" w:cs="Arial"/>
                <w:b/>
                <w:sz w:val="18"/>
                <w:szCs w:val="18"/>
              </w:rPr>
              <w:t>Acquisition Cost</w:t>
            </w:r>
          </w:p>
        </w:tc>
        <w:tc>
          <w:tcPr>
            <w:tcW w:w="1710" w:type="dxa"/>
            <w:tcBorders>
              <w:top w:val="single" w:sz="4" w:space="0" w:color="auto"/>
              <w:bottom w:val="single" w:sz="4" w:space="0" w:color="auto"/>
            </w:tcBorders>
          </w:tcPr>
          <w:p>
            <w:pPr>
              <w:pStyle w:val="ListParagraph"/>
              <w:ind w:left="0"/>
              <w:contextualSpacing/>
              <w:jc w:val="center"/>
              <w:rPr>
                <w:rFonts w:ascii="Arial" w:hAnsi="Arial" w:cs="Arial"/>
                <w:sz w:val="22"/>
                <w:szCs w:val="22"/>
              </w:rPr>
            </w:pPr>
            <w:r>
              <w:rPr>
                <w:rFonts w:ascii="Arial" w:hAnsi="Arial" w:cs="Arial"/>
                <w:b/>
                <w:sz w:val="18"/>
                <w:szCs w:val="18"/>
              </w:rPr>
              <w:t>Allow. For Depreciation</w:t>
            </w:r>
          </w:p>
        </w:tc>
        <w:tc>
          <w:tcPr>
            <w:tcW w:w="1998" w:type="dxa"/>
            <w:tcBorders>
              <w:top w:val="single" w:sz="4" w:space="0" w:color="auto"/>
              <w:bottom w:val="single" w:sz="4" w:space="0" w:color="auto"/>
            </w:tcBorders>
          </w:tcPr>
          <w:p>
            <w:pPr>
              <w:pStyle w:val="ListParagraph"/>
              <w:ind w:left="0"/>
              <w:contextualSpacing/>
              <w:jc w:val="center"/>
              <w:rPr>
                <w:rFonts w:ascii="Arial" w:hAnsi="Arial" w:cs="Arial"/>
                <w:sz w:val="22"/>
                <w:szCs w:val="22"/>
              </w:rPr>
            </w:pPr>
            <w:r>
              <w:rPr>
                <w:rFonts w:ascii="Arial" w:hAnsi="Arial" w:cs="Arial"/>
                <w:b/>
                <w:sz w:val="18"/>
                <w:szCs w:val="18"/>
              </w:rPr>
              <w:t>Net Book Value</w:t>
            </w:r>
          </w:p>
        </w:tc>
      </w:tr>
      <w:tr>
        <w:tc>
          <w:tcPr>
            <w:tcW w:w="3510" w:type="dxa"/>
            <w:tcBorders>
              <w:top w:val="single" w:sz="4" w:space="0" w:color="auto"/>
            </w:tcBorders>
          </w:tcPr>
          <w:p>
            <w:pPr>
              <w:pStyle w:val="ListParagraph"/>
              <w:ind w:left="0"/>
              <w:contextualSpacing/>
              <w:jc w:val="both"/>
              <w:rPr>
                <w:rFonts w:ascii="Arial" w:hAnsi="Arial" w:cs="Arial"/>
                <w:sz w:val="22"/>
                <w:szCs w:val="22"/>
              </w:rPr>
            </w:pPr>
            <w:r>
              <w:rPr>
                <w:rFonts w:ascii="Arial" w:hAnsi="Arial" w:cs="Arial"/>
                <w:sz w:val="18"/>
                <w:szCs w:val="18"/>
              </w:rPr>
              <w:t>Building/Structures</w:t>
            </w:r>
          </w:p>
        </w:tc>
        <w:tc>
          <w:tcPr>
            <w:tcW w:w="1530" w:type="dxa"/>
            <w:tcBorders>
              <w:top w:val="single" w:sz="4" w:space="0" w:color="auto"/>
            </w:tcBorders>
          </w:tcPr>
          <w:p>
            <w:pPr>
              <w:pStyle w:val="ListParagraph"/>
              <w:ind w:left="0"/>
              <w:contextualSpacing/>
              <w:jc w:val="right"/>
              <w:rPr>
                <w:rFonts w:ascii="Arial" w:hAnsi="Arial" w:cs="Arial"/>
                <w:sz w:val="22"/>
                <w:szCs w:val="22"/>
              </w:rPr>
            </w:pPr>
            <w:r>
              <w:rPr>
                <w:rFonts w:ascii="Arial" w:hAnsi="Arial" w:cs="Arial"/>
                <w:sz w:val="18"/>
                <w:szCs w:val="18"/>
              </w:rPr>
              <w:t>91,429,579</w:t>
            </w:r>
          </w:p>
        </w:tc>
        <w:tc>
          <w:tcPr>
            <w:tcW w:w="1710" w:type="dxa"/>
            <w:tcBorders>
              <w:top w:val="single" w:sz="4" w:space="0" w:color="auto"/>
            </w:tcBorders>
          </w:tcPr>
          <w:p>
            <w:pPr>
              <w:pStyle w:val="ListParagraph"/>
              <w:ind w:left="0"/>
              <w:contextualSpacing/>
              <w:jc w:val="right"/>
              <w:rPr>
                <w:rFonts w:ascii="Arial" w:hAnsi="Arial" w:cs="Arial"/>
                <w:sz w:val="22"/>
                <w:szCs w:val="22"/>
              </w:rPr>
            </w:pPr>
            <w:r>
              <w:rPr>
                <w:rFonts w:ascii="Arial" w:hAnsi="Arial" w:cs="Arial"/>
                <w:sz w:val="18"/>
                <w:szCs w:val="18"/>
              </w:rPr>
              <w:t>82,286,621</w:t>
            </w:r>
          </w:p>
        </w:tc>
        <w:tc>
          <w:tcPr>
            <w:tcW w:w="1998" w:type="dxa"/>
            <w:tcBorders>
              <w:top w:val="single" w:sz="4" w:space="0" w:color="auto"/>
            </w:tcBorders>
          </w:tcPr>
          <w:p>
            <w:pPr>
              <w:pStyle w:val="ListParagraph"/>
              <w:ind w:left="0"/>
              <w:contextualSpacing/>
              <w:jc w:val="center"/>
              <w:rPr>
                <w:rFonts w:ascii="Arial" w:hAnsi="Arial" w:cs="Arial"/>
                <w:sz w:val="22"/>
                <w:szCs w:val="22"/>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=b2-c2 \# "#,##0.00" </w:instrText>
            </w:r>
            <w:r>
              <w:rPr>
                <w:rFonts w:ascii="Arial" w:hAnsi="Arial" w:cs="Arial"/>
                <w:sz w:val="18"/>
                <w:szCs w:val="18"/>
              </w:rPr>
              <w:fldChar w:fldCharType="separate"/>
            </w:r>
            <w:r>
              <w:rPr>
                <w:rFonts w:ascii="Arial" w:hAnsi="Arial" w:cs="Arial"/>
                <w:noProof/>
                <w:sz w:val="18"/>
                <w:szCs w:val="18"/>
              </w:rPr>
              <w:t>9,142,958</w:t>
            </w:r>
            <w:r>
              <w:rPr>
                <w:rFonts w:ascii="Arial" w:hAnsi="Arial" w:cs="Arial"/>
                <w:sz w:val="18"/>
                <w:szCs w:val="18"/>
              </w:rPr>
              <w:fldChar w:fldCharType="end"/>
            </w:r>
          </w:p>
        </w:tc>
      </w:tr>
      <w:tr>
        <w:tc>
          <w:tcPr>
            <w:tcW w:w="3510" w:type="dxa"/>
          </w:tcPr>
          <w:p>
            <w:pPr>
              <w:pStyle w:val="ListParagraph"/>
              <w:ind w:left="0"/>
              <w:contextualSpacing/>
              <w:jc w:val="both"/>
              <w:rPr>
                <w:rFonts w:ascii="Arial" w:hAnsi="Arial" w:cs="Arial"/>
                <w:sz w:val="22"/>
                <w:szCs w:val="22"/>
              </w:rPr>
            </w:pPr>
            <w:r>
              <w:rPr>
                <w:rFonts w:ascii="Arial" w:hAnsi="Arial" w:cs="Arial"/>
                <w:sz w:val="18"/>
                <w:szCs w:val="18"/>
              </w:rPr>
              <w:t>Office Machineries &amp; Equipment</w:t>
            </w:r>
          </w:p>
        </w:tc>
        <w:tc>
          <w:tcPr>
            <w:tcW w:w="1530" w:type="dxa"/>
          </w:tcPr>
          <w:p>
            <w:pPr>
              <w:pStyle w:val="ListParagraph"/>
              <w:ind w:left="0"/>
              <w:contextualSpacing/>
              <w:jc w:val="right"/>
              <w:rPr>
                <w:rFonts w:ascii="Arial" w:hAnsi="Arial" w:cs="Arial"/>
                <w:sz w:val="22"/>
                <w:szCs w:val="22"/>
              </w:rPr>
            </w:pPr>
            <w:r>
              <w:rPr>
                <w:rFonts w:ascii="Arial" w:hAnsi="Arial" w:cs="Arial"/>
                <w:sz w:val="18"/>
                <w:szCs w:val="18"/>
              </w:rPr>
              <w:t>149,058,691</w:t>
            </w:r>
          </w:p>
        </w:tc>
        <w:tc>
          <w:tcPr>
            <w:tcW w:w="1710" w:type="dxa"/>
          </w:tcPr>
          <w:p>
            <w:pPr>
              <w:pStyle w:val="ListParagraph"/>
              <w:ind w:left="0"/>
              <w:contextualSpacing/>
              <w:jc w:val="right"/>
              <w:rPr>
                <w:rFonts w:ascii="Arial" w:hAnsi="Arial" w:cs="Arial"/>
                <w:sz w:val="22"/>
                <w:szCs w:val="22"/>
              </w:rPr>
            </w:pPr>
            <w:r>
              <w:rPr>
                <w:rFonts w:ascii="Arial" w:hAnsi="Arial" w:cs="Arial"/>
                <w:sz w:val="18"/>
                <w:szCs w:val="18"/>
              </w:rPr>
              <w:t>128,571,621</w:t>
            </w:r>
          </w:p>
        </w:tc>
        <w:tc>
          <w:tcPr>
            <w:tcW w:w="1998" w:type="dxa"/>
          </w:tcPr>
          <w:p>
            <w:pPr>
              <w:pStyle w:val="ListParagraph"/>
              <w:ind w:left="0"/>
              <w:contextualSpacing/>
              <w:jc w:val="center"/>
              <w:rPr>
                <w:rFonts w:ascii="Arial" w:hAnsi="Arial" w:cs="Arial"/>
                <w:sz w:val="22"/>
                <w:szCs w:val="22"/>
              </w:rPr>
            </w:pPr>
            <w:r>
              <w:rPr>
                <w:rFonts w:ascii="Arial" w:hAnsi="Arial" w:cs="Arial"/>
                <w:sz w:val="18"/>
                <w:szCs w:val="18"/>
              </w:rPr>
              <w:fldChar w:fldCharType="begin"/>
            </w:r>
            <w:r>
              <w:rPr>
                <w:rFonts w:ascii="Arial" w:hAnsi="Arial" w:cs="Arial"/>
                <w:sz w:val="18"/>
                <w:szCs w:val="18"/>
              </w:rPr>
              <w:instrText xml:space="preserve"> =b3-c3 \# "#,##0.00" </w:instrText>
            </w:r>
            <w:r>
              <w:rPr>
                <w:rFonts w:ascii="Arial" w:hAnsi="Arial" w:cs="Arial"/>
                <w:sz w:val="18"/>
                <w:szCs w:val="18"/>
              </w:rPr>
              <w:fldChar w:fldCharType="separate"/>
            </w:r>
            <w:r>
              <w:rPr>
                <w:rFonts w:ascii="Arial" w:hAnsi="Arial" w:cs="Arial"/>
                <w:noProof/>
                <w:sz w:val="18"/>
                <w:szCs w:val="18"/>
              </w:rPr>
              <w:t>20,487,070</w:t>
            </w:r>
            <w:r>
              <w:rPr>
                <w:rFonts w:ascii="Arial" w:hAnsi="Arial" w:cs="Arial"/>
                <w:sz w:val="18"/>
                <w:szCs w:val="18"/>
              </w:rPr>
              <w:fldChar w:fldCharType="end"/>
            </w:r>
          </w:p>
        </w:tc>
      </w:tr>
      <w:tr>
        <w:tc>
          <w:tcPr>
            <w:tcW w:w="3510" w:type="dxa"/>
          </w:tcPr>
          <w:p>
            <w:pPr>
              <w:pStyle w:val="ListParagraph"/>
              <w:ind w:left="0"/>
              <w:contextualSpacing/>
              <w:jc w:val="both"/>
              <w:rPr>
                <w:rFonts w:ascii="Arial" w:hAnsi="Arial" w:cs="Arial"/>
                <w:sz w:val="22"/>
                <w:szCs w:val="22"/>
              </w:rPr>
            </w:pPr>
            <w:r>
              <w:rPr>
                <w:rFonts w:ascii="Arial" w:hAnsi="Arial" w:cs="Arial"/>
                <w:sz w:val="18"/>
                <w:szCs w:val="18"/>
              </w:rPr>
              <w:t>Office Furniture &amp; Fixtures</w:t>
            </w:r>
          </w:p>
        </w:tc>
        <w:tc>
          <w:tcPr>
            <w:tcW w:w="1530" w:type="dxa"/>
          </w:tcPr>
          <w:p>
            <w:pPr>
              <w:pStyle w:val="ListParagraph"/>
              <w:ind w:left="0"/>
              <w:contextualSpacing/>
              <w:jc w:val="right"/>
              <w:rPr>
                <w:rFonts w:ascii="Arial" w:hAnsi="Arial" w:cs="Arial"/>
                <w:sz w:val="22"/>
                <w:szCs w:val="22"/>
              </w:rPr>
            </w:pPr>
            <w:r>
              <w:rPr>
                <w:rFonts w:ascii="Arial" w:hAnsi="Arial" w:cs="Arial"/>
                <w:sz w:val="18"/>
                <w:szCs w:val="18"/>
              </w:rPr>
              <w:t>15,714,472</w:t>
            </w:r>
          </w:p>
        </w:tc>
        <w:tc>
          <w:tcPr>
            <w:tcW w:w="1710" w:type="dxa"/>
          </w:tcPr>
          <w:p>
            <w:pPr>
              <w:pStyle w:val="ListParagraph"/>
              <w:ind w:left="0"/>
              <w:contextualSpacing/>
              <w:jc w:val="right"/>
              <w:rPr>
                <w:rFonts w:ascii="Arial" w:hAnsi="Arial" w:cs="Arial"/>
                <w:sz w:val="22"/>
                <w:szCs w:val="22"/>
              </w:rPr>
            </w:pPr>
            <w:r>
              <w:rPr>
                <w:rFonts w:ascii="Arial" w:hAnsi="Arial" w:cs="Arial"/>
                <w:sz w:val="18"/>
                <w:szCs w:val="18"/>
              </w:rPr>
              <w:t>12,344,996</w:t>
            </w:r>
          </w:p>
        </w:tc>
        <w:tc>
          <w:tcPr>
            <w:tcW w:w="1998" w:type="dxa"/>
          </w:tcPr>
          <w:p>
            <w:pPr>
              <w:pStyle w:val="ListParagraph"/>
              <w:ind w:left="0"/>
              <w:contextualSpacing/>
              <w:jc w:val="center"/>
              <w:rPr>
                <w:rFonts w:ascii="Arial" w:hAnsi="Arial" w:cs="Arial"/>
                <w:sz w:val="22"/>
                <w:szCs w:val="22"/>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=b4-c4 \# "#,##0.00" </w:instrText>
            </w:r>
            <w:r>
              <w:rPr>
                <w:rFonts w:ascii="Arial" w:hAnsi="Arial" w:cs="Arial"/>
                <w:sz w:val="18"/>
                <w:szCs w:val="18"/>
              </w:rPr>
              <w:fldChar w:fldCharType="separate"/>
            </w:r>
            <w:r>
              <w:rPr>
                <w:rFonts w:ascii="Arial" w:hAnsi="Arial" w:cs="Arial"/>
                <w:noProof/>
                <w:sz w:val="18"/>
                <w:szCs w:val="18"/>
              </w:rPr>
              <w:t>3,369,477</w:t>
            </w:r>
            <w:r>
              <w:rPr>
                <w:rFonts w:ascii="Arial" w:hAnsi="Arial" w:cs="Arial"/>
                <w:sz w:val="18"/>
                <w:szCs w:val="18"/>
              </w:rPr>
              <w:fldChar w:fldCharType="end"/>
            </w:r>
          </w:p>
        </w:tc>
      </w:tr>
      <w:tr>
        <w:tc>
          <w:tcPr>
            <w:tcW w:w="3510" w:type="dxa"/>
          </w:tcPr>
          <w:p>
            <w:pPr>
              <w:pStyle w:val="ListParagraph"/>
              <w:ind w:left="0"/>
              <w:contextualSpacing/>
              <w:jc w:val="both"/>
              <w:rPr>
                <w:rFonts w:ascii="Arial" w:hAnsi="Arial" w:cs="Arial"/>
                <w:sz w:val="22"/>
                <w:szCs w:val="22"/>
              </w:rPr>
            </w:pPr>
            <w:r>
              <w:rPr>
                <w:rFonts w:ascii="Arial" w:hAnsi="Arial" w:cs="Arial"/>
                <w:sz w:val="18"/>
                <w:szCs w:val="18"/>
              </w:rPr>
              <w:t>Building Improvement</w:t>
            </w:r>
          </w:p>
        </w:tc>
        <w:tc>
          <w:tcPr>
            <w:tcW w:w="1530" w:type="dxa"/>
          </w:tcPr>
          <w:p>
            <w:pPr>
              <w:pStyle w:val="ListParagraph"/>
              <w:ind w:left="0"/>
              <w:contextualSpacing/>
              <w:jc w:val="center"/>
              <w:rPr>
                <w:rFonts w:ascii="Arial" w:hAnsi="Arial" w:cs="Arial"/>
                <w:sz w:val="22"/>
                <w:szCs w:val="22"/>
              </w:rPr>
            </w:pPr>
            <w:r>
              <w:rPr>
                <w:rFonts w:ascii="Arial" w:hAnsi="Arial" w:cs="Arial"/>
                <w:sz w:val="18"/>
                <w:szCs w:val="18"/>
              </w:rPr>
              <w:t xml:space="preserve">       -</w:t>
            </w:r>
          </w:p>
        </w:tc>
        <w:tc>
          <w:tcPr>
            <w:tcW w:w="1710" w:type="dxa"/>
          </w:tcPr>
          <w:p>
            <w:pPr>
              <w:pStyle w:val="ListParagraph"/>
              <w:ind w:left="0"/>
              <w:contextualSpacing/>
              <w:jc w:val="center"/>
              <w:rPr>
                <w:rFonts w:ascii="Arial" w:hAnsi="Arial" w:cs="Arial"/>
                <w:sz w:val="22"/>
                <w:szCs w:val="22"/>
              </w:rPr>
            </w:pPr>
            <w:r>
              <w:rPr>
                <w:rFonts w:ascii="Arial" w:hAnsi="Arial" w:cs="Arial"/>
                <w:sz w:val="18"/>
                <w:szCs w:val="18"/>
              </w:rPr>
              <w:t xml:space="preserve">     -</w:t>
            </w:r>
          </w:p>
        </w:tc>
        <w:tc>
          <w:tcPr>
            <w:tcW w:w="1998" w:type="dxa"/>
          </w:tcPr>
          <w:p>
            <w:pPr>
              <w:pStyle w:val="ListParagraph"/>
              <w:ind w:left="0"/>
              <w:contextualSpacing/>
              <w:jc w:val="center"/>
              <w:rPr>
                <w:rFonts w:ascii="Arial" w:hAnsi="Arial" w:cs="Arial"/>
                <w:sz w:val="22"/>
                <w:szCs w:val="22"/>
              </w:rPr>
            </w:pPr>
            <w:r>
              <w:rPr>
                <w:rFonts w:ascii="Arial" w:hAnsi="Arial" w:cs="Arial"/>
                <w:sz w:val="18"/>
                <w:szCs w:val="18"/>
              </w:rPr>
              <w:t>-</w:t>
            </w:r>
          </w:p>
        </w:tc>
      </w:tr>
      <w:tr>
        <w:tc>
          <w:tcPr>
            <w:tcW w:w="3510" w:type="dxa"/>
          </w:tcPr>
          <w:p>
            <w:pPr>
              <w:pStyle w:val="ListParagraph"/>
              <w:ind w:left="0"/>
              <w:contextualSpacing/>
              <w:jc w:val="both"/>
              <w:rPr>
                <w:rFonts w:ascii="Arial" w:hAnsi="Arial" w:cs="Arial"/>
                <w:sz w:val="22"/>
                <w:szCs w:val="22"/>
              </w:rPr>
            </w:pPr>
            <w:r>
              <w:rPr>
                <w:rFonts w:ascii="Arial" w:hAnsi="Arial" w:cs="Arial"/>
                <w:sz w:val="18"/>
                <w:szCs w:val="18"/>
              </w:rPr>
              <w:t>Books and References</w:t>
            </w:r>
          </w:p>
        </w:tc>
        <w:tc>
          <w:tcPr>
            <w:tcW w:w="1530" w:type="dxa"/>
          </w:tcPr>
          <w:p>
            <w:pPr>
              <w:pStyle w:val="ListParagraph"/>
              <w:ind w:left="0"/>
              <w:contextualSpacing/>
              <w:jc w:val="right"/>
              <w:rPr>
                <w:rFonts w:ascii="Arial" w:hAnsi="Arial" w:cs="Arial"/>
                <w:sz w:val="22"/>
                <w:szCs w:val="22"/>
              </w:rPr>
            </w:pPr>
            <w:r>
              <w:rPr>
                <w:rFonts w:ascii="Arial" w:hAnsi="Arial" w:cs="Arial"/>
                <w:sz w:val="18"/>
                <w:szCs w:val="18"/>
              </w:rPr>
              <w:t>158,491</w:t>
            </w:r>
          </w:p>
        </w:tc>
        <w:tc>
          <w:tcPr>
            <w:tcW w:w="1710" w:type="dxa"/>
          </w:tcPr>
          <w:p>
            <w:pPr>
              <w:pStyle w:val="ListParagraph"/>
              <w:ind w:left="0"/>
              <w:contextualSpacing/>
              <w:jc w:val="right"/>
              <w:rPr>
                <w:rFonts w:ascii="Arial" w:hAnsi="Arial" w:cs="Arial"/>
                <w:sz w:val="22"/>
                <w:szCs w:val="22"/>
              </w:rPr>
            </w:pPr>
            <w:r>
              <w:rPr>
                <w:rFonts w:ascii="Arial" w:hAnsi="Arial" w:cs="Arial"/>
                <w:sz w:val="18"/>
                <w:szCs w:val="18"/>
              </w:rPr>
              <w:t>152,880</w:t>
            </w:r>
          </w:p>
        </w:tc>
        <w:tc>
          <w:tcPr>
            <w:tcW w:w="1998" w:type="dxa"/>
          </w:tcPr>
          <w:p>
            <w:pPr>
              <w:pStyle w:val="ListParagraph"/>
              <w:ind w:left="0"/>
              <w:contextualSpacing/>
              <w:jc w:val="center"/>
              <w:rPr>
                <w:rFonts w:ascii="Arial" w:hAnsi="Arial" w:cs="Arial"/>
                <w:sz w:val="22"/>
                <w:szCs w:val="22"/>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=b6-c6 \# "#,##0.00" </w:instrText>
            </w:r>
            <w:r>
              <w:rPr>
                <w:rFonts w:ascii="Arial" w:hAnsi="Arial" w:cs="Arial"/>
                <w:sz w:val="18"/>
                <w:szCs w:val="18"/>
              </w:rPr>
              <w:fldChar w:fldCharType="separate"/>
            </w:r>
            <w:r>
              <w:rPr>
                <w:rFonts w:ascii="Arial" w:hAnsi="Arial" w:cs="Arial"/>
                <w:noProof/>
                <w:sz w:val="18"/>
                <w:szCs w:val="18"/>
              </w:rPr>
              <w:t>5,611</w:t>
            </w:r>
            <w:r>
              <w:rPr>
                <w:rFonts w:ascii="Arial" w:hAnsi="Arial" w:cs="Arial"/>
                <w:sz w:val="18"/>
                <w:szCs w:val="18"/>
              </w:rPr>
              <w:fldChar w:fldCharType="end"/>
            </w:r>
          </w:p>
        </w:tc>
      </w:tr>
      <w:tr>
        <w:tc>
          <w:tcPr>
            <w:tcW w:w="3510" w:type="dxa"/>
            <w:tcBorders>
              <w:bottom w:val="single" w:sz="4" w:space="0" w:color="auto"/>
            </w:tcBorders>
          </w:tcPr>
          <w:p>
            <w:pPr>
              <w:pStyle w:val="ListParagraph"/>
              <w:ind w:left="0"/>
              <w:contextualSpacing/>
              <w:jc w:val="both"/>
              <w:rPr>
                <w:rFonts w:ascii="Arial" w:hAnsi="Arial" w:cs="Arial"/>
                <w:sz w:val="22"/>
                <w:szCs w:val="22"/>
              </w:rPr>
            </w:pPr>
            <w:r>
              <w:rPr>
                <w:rFonts w:ascii="Arial" w:hAnsi="Arial" w:cs="Arial"/>
                <w:sz w:val="18"/>
                <w:szCs w:val="18"/>
              </w:rPr>
              <w:t>Transportation/Motor Vehicles</w:t>
            </w:r>
          </w:p>
        </w:tc>
        <w:tc>
          <w:tcPr>
            <w:tcW w:w="1530" w:type="dxa"/>
            <w:tcBorders>
              <w:bottom w:val="single" w:sz="4" w:space="0" w:color="auto"/>
            </w:tcBorders>
          </w:tcPr>
          <w:p>
            <w:pPr>
              <w:pStyle w:val="ListParagraph"/>
              <w:ind w:left="0"/>
              <w:contextualSpacing/>
              <w:jc w:val="right"/>
              <w:rPr>
                <w:rFonts w:ascii="Arial" w:hAnsi="Arial" w:cs="Arial"/>
                <w:sz w:val="22"/>
                <w:szCs w:val="22"/>
              </w:rPr>
            </w:pPr>
            <w:r>
              <w:rPr>
                <w:rFonts w:ascii="Arial" w:hAnsi="Arial" w:cs="Arial"/>
                <w:sz w:val="18"/>
                <w:szCs w:val="18"/>
              </w:rPr>
              <w:t>8,283,853</w:t>
            </w:r>
          </w:p>
        </w:tc>
        <w:tc>
          <w:tcPr>
            <w:tcW w:w="1710" w:type="dxa"/>
            <w:tcBorders>
              <w:bottom w:val="single" w:sz="4" w:space="0" w:color="auto"/>
            </w:tcBorders>
          </w:tcPr>
          <w:p>
            <w:pPr>
              <w:pStyle w:val="ListParagraph"/>
              <w:ind w:left="0"/>
              <w:contextualSpacing/>
              <w:jc w:val="right"/>
              <w:rPr>
                <w:rFonts w:ascii="Arial" w:hAnsi="Arial" w:cs="Arial"/>
                <w:sz w:val="22"/>
                <w:szCs w:val="22"/>
              </w:rPr>
            </w:pPr>
            <w:r>
              <w:rPr>
                <w:rFonts w:ascii="Arial" w:hAnsi="Arial" w:cs="Arial"/>
                <w:sz w:val="18"/>
                <w:szCs w:val="18"/>
              </w:rPr>
              <w:t>7,413,035</w:t>
            </w:r>
          </w:p>
        </w:tc>
        <w:tc>
          <w:tcPr>
            <w:tcW w:w="1998" w:type="dxa"/>
            <w:tcBorders>
              <w:bottom w:val="single" w:sz="4" w:space="0" w:color="auto"/>
            </w:tcBorders>
          </w:tcPr>
          <w:p>
            <w:pPr>
              <w:pStyle w:val="ListParagraph"/>
              <w:ind w:left="0"/>
              <w:contextualSpacing/>
              <w:jc w:val="center"/>
              <w:rPr>
                <w:rFonts w:ascii="Arial" w:hAnsi="Arial" w:cs="Arial"/>
                <w:sz w:val="22"/>
                <w:szCs w:val="22"/>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=b7-c7 </w:instrText>
            </w:r>
            <w:r>
              <w:rPr>
                <w:rFonts w:ascii="Arial" w:hAnsi="Arial" w:cs="Arial"/>
                <w:sz w:val="18"/>
                <w:szCs w:val="18"/>
              </w:rPr>
              <w:fldChar w:fldCharType="separate"/>
            </w:r>
            <w:r>
              <w:rPr>
                <w:rFonts w:ascii="Arial" w:hAnsi="Arial" w:cs="Arial"/>
                <w:noProof/>
                <w:sz w:val="18"/>
                <w:szCs w:val="18"/>
              </w:rPr>
              <w:t>870,817</w:t>
            </w:r>
            <w:r>
              <w:rPr>
                <w:rFonts w:ascii="Arial" w:hAnsi="Arial" w:cs="Arial"/>
                <w:sz w:val="18"/>
                <w:szCs w:val="18"/>
              </w:rPr>
              <w:fldChar w:fldCharType="end"/>
            </w:r>
          </w:p>
        </w:tc>
      </w:tr>
      <w:tr>
        <w:tc>
          <w:tcPr>
            <w:tcW w:w="3510" w:type="dxa"/>
            <w:tcBorders>
              <w:top w:val="single" w:sz="4" w:space="0" w:color="auto"/>
              <w:bottom w:val="double" w:sz="4" w:space="0" w:color="auto"/>
            </w:tcBorders>
          </w:tcPr>
          <w:p>
            <w:pPr>
              <w:pStyle w:val="ListParagraph"/>
              <w:ind w:left="0"/>
              <w:contextualSpacing/>
              <w:jc w:val="both"/>
              <w:rPr>
                <w:rFonts w:ascii="Arial" w:hAnsi="Arial" w:cs="Arial"/>
                <w:sz w:val="22"/>
                <w:szCs w:val="22"/>
              </w:rPr>
            </w:pPr>
          </w:p>
        </w:tc>
        <w:tc>
          <w:tcPr>
            <w:tcW w:w="1530" w:type="dxa"/>
            <w:tcBorders>
              <w:top w:val="single" w:sz="4" w:space="0" w:color="auto"/>
              <w:bottom w:val="double" w:sz="4" w:space="0" w:color="auto"/>
            </w:tcBorders>
          </w:tcPr>
          <w:p>
            <w:pPr>
              <w:pStyle w:val="ListParagraph"/>
              <w:ind w:left="0"/>
              <w:contextualSpacing/>
              <w:jc w:val="right"/>
              <w:rPr>
                <w:rFonts w:ascii="Arial" w:hAnsi="Arial" w:cs="Arial"/>
                <w:sz w:val="22"/>
                <w:szCs w:val="22"/>
              </w:rPr>
            </w:pPr>
            <w:r>
              <w:rPr>
                <w:rFonts w:ascii="Arial" w:hAnsi="Arial" w:cs="Arial"/>
                <w:b/>
                <w:sz w:val="18"/>
                <w:szCs w:val="18"/>
              </w:rPr>
              <w:fldChar w:fldCharType="begin"/>
            </w:r>
            <w:r>
              <w:rPr>
                <w:rFonts w:ascii="Arial" w:hAnsi="Arial" w:cs="Arial"/>
                <w:b/>
                <w:sz w:val="18"/>
                <w:szCs w:val="18"/>
              </w:rPr>
              <w:instrText xml:space="preserve"> =SUM(b2:b7) </w:instrText>
            </w:r>
            <w:r>
              <w:rPr>
                <w:rFonts w:ascii="Arial" w:hAnsi="Arial" w:cs="Arial"/>
                <w:b/>
                <w:sz w:val="18"/>
                <w:szCs w:val="18"/>
              </w:rPr>
              <w:fldChar w:fldCharType="separate"/>
            </w:r>
            <w:r>
              <w:rPr>
                <w:rFonts w:ascii="Arial" w:hAnsi="Arial" w:cs="Arial"/>
                <w:b/>
                <w:noProof/>
                <w:sz w:val="18"/>
                <w:szCs w:val="18"/>
              </w:rPr>
              <w:t>264,645,086</w:t>
            </w:r>
            <w:r>
              <w:rPr>
                <w:rFonts w:ascii="Arial" w:hAnsi="Arial" w:cs="Arial"/>
                <w:b/>
                <w:sz w:val="18"/>
                <w:szCs w:val="18"/>
              </w:rPr>
              <w:fldChar w:fldCharType="end"/>
            </w:r>
          </w:p>
        </w:tc>
        <w:tc>
          <w:tcPr>
            <w:tcW w:w="1710" w:type="dxa"/>
            <w:tcBorders>
              <w:top w:val="single" w:sz="4" w:space="0" w:color="auto"/>
              <w:bottom w:val="double" w:sz="4" w:space="0" w:color="auto"/>
            </w:tcBorders>
          </w:tcPr>
          <w:p>
            <w:pPr>
              <w:pStyle w:val="ListParagraph"/>
              <w:ind w:left="0"/>
              <w:contextualSpacing/>
              <w:jc w:val="right"/>
              <w:rPr>
                <w:rFonts w:ascii="Arial" w:hAnsi="Arial" w:cs="Arial"/>
                <w:sz w:val="22"/>
                <w:szCs w:val="22"/>
              </w:rPr>
            </w:pPr>
            <w:r>
              <w:rPr>
                <w:rFonts w:ascii="Arial" w:hAnsi="Arial" w:cs="Arial"/>
                <w:b/>
                <w:sz w:val="18"/>
                <w:szCs w:val="18"/>
              </w:rPr>
              <w:fldChar w:fldCharType="begin"/>
            </w:r>
            <w:r>
              <w:rPr>
                <w:rFonts w:ascii="Arial" w:hAnsi="Arial" w:cs="Arial"/>
                <w:b/>
                <w:sz w:val="18"/>
                <w:szCs w:val="18"/>
              </w:rPr>
              <w:instrText xml:space="preserve"> =SUM(c2:c7) </w:instrText>
            </w:r>
            <w:r>
              <w:rPr>
                <w:rFonts w:ascii="Arial" w:hAnsi="Arial" w:cs="Arial"/>
                <w:b/>
                <w:sz w:val="18"/>
                <w:szCs w:val="18"/>
              </w:rPr>
              <w:fldChar w:fldCharType="separate"/>
            </w:r>
            <w:r>
              <w:rPr>
                <w:rFonts w:ascii="Arial" w:hAnsi="Arial" w:cs="Arial"/>
                <w:b/>
                <w:noProof/>
                <w:sz w:val="18"/>
                <w:szCs w:val="18"/>
              </w:rPr>
              <w:t>230,769,153</w:t>
            </w:r>
            <w:r>
              <w:rPr>
                <w:rFonts w:ascii="Arial" w:hAnsi="Arial" w:cs="Arial"/>
                <w:b/>
                <w:sz w:val="18"/>
                <w:szCs w:val="18"/>
              </w:rPr>
              <w:fldChar w:fldCharType="end"/>
            </w:r>
          </w:p>
        </w:tc>
        <w:tc>
          <w:tcPr>
            <w:tcW w:w="1998" w:type="dxa"/>
            <w:tcBorders>
              <w:top w:val="single" w:sz="4" w:space="0" w:color="auto"/>
              <w:bottom w:val="double" w:sz="4" w:space="0" w:color="auto"/>
            </w:tcBorders>
          </w:tcPr>
          <w:p>
            <w:pPr>
              <w:pStyle w:val="ListParagraph"/>
              <w:ind w:left="0"/>
              <w:contextualSpacing/>
              <w:jc w:val="center"/>
              <w:rPr>
                <w:rFonts w:ascii="Arial" w:hAnsi="Arial" w:cs="Arial"/>
                <w:sz w:val="22"/>
                <w:szCs w:val="22"/>
              </w:rPr>
            </w:pPr>
            <w:r>
              <w:rPr>
                <w:rFonts w:ascii="Arial" w:hAnsi="Arial" w:cs="Arial"/>
                <w:b/>
                <w:sz w:val="18"/>
                <w:szCs w:val="18"/>
              </w:rPr>
              <w:fldChar w:fldCharType="begin"/>
            </w:r>
            <w:r>
              <w:rPr>
                <w:rFonts w:ascii="Arial" w:hAnsi="Arial" w:cs="Arial"/>
                <w:b/>
                <w:sz w:val="18"/>
                <w:szCs w:val="18"/>
              </w:rPr>
              <w:instrText xml:space="preserve"> =SUM(d2:d7) \# "#,##0.00" </w:instrText>
            </w:r>
            <w:r>
              <w:rPr>
                <w:rFonts w:ascii="Arial" w:hAnsi="Arial" w:cs="Arial"/>
                <w:b/>
                <w:sz w:val="18"/>
                <w:szCs w:val="18"/>
              </w:rPr>
              <w:fldChar w:fldCharType="separate"/>
            </w:r>
            <w:r>
              <w:rPr>
                <w:rFonts w:ascii="Arial" w:hAnsi="Arial" w:cs="Arial"/>
                <w:b/>
                <w:noProof/>
                <w:sz w:val="18"/>
                <w:szCs w:val="18"/>
              </w:rPr>
              <w:t>33,875,933</w:t>
            </w:r>
            <w:r>
              <w:rPr>
                <w:rFonts w:ascii="Arial" w:hAnsi="Arial" w:cs="Arial"/>
                <w:b/>
                <w:sz w:val="18"/>
                <w:szCs w:val="18"/>
              </w:rPr>
              <w:fldChar w:fldCharType="end"/>
            </w:r>
          </w:p>
        </w:tc>
      </w:tr>
    </w:tbl>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An audit of the above-shown table revealed the following deficiencies: </w:t>
      </w:r>
    </w:p>
    <w:p>
      <w:pPr>
        <w:pStyle w:val="ListParagraph"/>
        <w:ind w:left="0"/>
        <w:contextualSpacing/>
        <w:jc w:val="both"/>
        <w:rPr>
          <w:rFonts w:ascii="Arial" w:hAnsi="Arial" w:cs="Arial"/>
          <w:sz w:val="22"/>
          <w:szCs w:val="22"/>
        </w:rPr>
      </w:pPr>
    </w:p>
    <w:p>
      <w:pPr>
        <w:numPr>
          <w:ilvl w:val="0"/>
          <w:numId w:val="29"/>
        </w:numPr>
        <w:spacing w:after="0" w:line="240" w:lineRule="auto"/>
        <w:ind w:right="29" w:firstLine="0"/>
        <w:jc w:val="both"/>
        <w:rPr>
          <w:rFonts w:ascii="Arial" w:hAnsi="Arial" w:cs="Arial"/>
        </w:rPr>
      </w:pPr>
      <w:r>
        <w:rPr>
          <w:rFonts w:ascii="Arial" w:hAnsi="Arial" w:cs="Arial"/>
        </w:rPr>
        <w:t>Office Machineries &amp; Equipment, Office Furniture &amp; Fixtures, and Books and References accounts with a net book value of P23.862 million were not included in the list of property and equipment insured with the GSIS; and</w:t>
      </w:r>
    </w:p>
    <w:p>
      <w:pPr>
        <w:spacing w:after="0" w:line="240" w:lineRule="auto"/>
        <w:ind w:left="720" w:right="29"/>
        <w:jc w:val="both"/>
        <w:rPr>
          <w:rFonts w:ascii="Arial" w:hAnsi="Arial" w:cs="Arial"/>
        </w:rPr>
      </w:pPr>
    </w:p>
    <w:p>
      <w:pPr>
        <w:numPr>
          <w:ilvl w:val="0"/>
          <w:numId w:val="29"/>
        </w:numPr>
        <w:spacing w:after="0" w:line="240" w:lineRule="auto"/>
        <w:ind w:right="29" w:firstLine="0"/>
        <w:jc w:val="both"/>
        <w:rPr>
          <w:rFonts w:ascii="Arial" w:hAnsi="Arial" w:cs="Arial"/>
        </w:rPr>
      </w:pPr>
      <w:r>
        <w:rPr>
          <w:rFonts w:ascii="Arial" w:hAnsi="Arial" w:cs="Arial"/>
        </w:rPr>
        <w:t>Management did not maintain separate account for information technology with an insured value of P3.390 million.</w:t>
      </w:r>
    </w:p>
    <w:p>
      <w:pPr>
        <w:spacing w:after="0" w:line="240" w:lineRule="auto"/>
        <w:ind w:right="29"/>
        <w:jc w:val="both"/>
        <w:rPr>
          <w:rFonts w:ascii="Arial" w:hAnsi="Arial" w:cs="Arial"/>
        </w:rPr>
      </w:pPr>
      <w:r>
        <w:rPr>
          <w:rFonts w:ascii="Arial" w:hAnsi="Arial" w:cs="Arial"/>
        </w:rPr>
        <w:t xml:space="preserve"> </w:t>
      </w: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Foregoing considered, the System may not be indemnified in case of destruction, damages to, or loss of its property through fire, flood, theft or other fortuitous events for the total value of the uninsured property and equipment.</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recommended that Management insure all the System’s property and equipment with GSIS pursuant to RA No. 656.</w:t>
      </w:r>
    </w:p>
    <w:p>
      <w:pPr>
        <w:spacing w:after="0" w:line="240" w:lineRule="auto"/>
        <w:ind w:left="720" w:right="29"/>
        <w:jc w:val="both"/>
        <w:rPr>
          <w:rFonts w:ascii="Arial" w:hAnsi="Arial" w:cs="Arial"/>
        </w:rPr>
      </w:pPr>
    </w:p>
    <w:p>
      <w:pPr>
        <w:pStyle w:val="ListParagraph"/>
        <w:numPr>
          <w:ilvl w:val="1"/>
          <w:numId w:val="3"/>
        </w:numPr>
        <w:ind w:left="0" w:firstLine="0"/>
        <w:contextualSpacing/>
        <w:jc w:val="both"/>
        <w:rPr>
          <w:rFonts w:ascii="Arial" w:hAnsi="Arial" w:cs="Arial"/>
        </w:rPr>
      </w:pPr>
      <w:r>
        <w:rPr>
          <w:rFonts w:ascii="Arial" w:hAnsi="Arial" w:cs="Arial"/>
          <w:sz w:val="22"/>
          <w:szCs w:val="22"/>
        </w:rPr>
        <w:t xml:space="preserve">Management commented the following: </w:t>
      </w:r>
    </w:p>
    <w:p>
      <w:pPr>
        <w:pStyle w:val="ListParagraph"/>
        <w:ind w:left="0"/>
        <w:contextualSpacing/>
        <w:jc w:val="both"/>
        <w:rPr>
          <w:rFonts w:ascii="Arial" w:hAnsi="Arial" w:cs="Arial"/>
        </w:rPr>
      </w:pPr>
    </w:p>
    <w:p>
      <w:pPr>
        <w:numPr>
          <w:ilvl w:val="0"/>
          <w:numId w:val="38"/>
        </w:numPr>
        <w:spacing w:after="0" w:line="240" w:lineRule="auto"/>
        <w:ind w:right="29" w:firstLine="0"/>
        <w:jc w:val="both"/>
        <w:rPr>
          <w:rFonts w:ascii="Arial" w:hAnsi="Arial" w:cs="Arial"/>
        </w:rPr>
      </w:pPr>
      <w:r>
        <w:rPr>
          <w:rFonts w:ascii="Arial" w:hAnsi="Arial" w:cs="Arial"/>
        </w:rPr>
        <w:t>The Management has decided to forego the insurance of Office Machineries and Equipment (OME), Office Furnitures and Fixtures (OFF), and Books and References since mostly have depreciated in their value being old, obsolete, dilapidated, or otherwise needing replacement.  This decision was made during the period to cut unnecessary costs and foregoing insurance is conclusively the best choice for the aforementioned reasons.  Further, there is an on-going reconciliation of the books and the PPE schedule by Accounting Department and the PPE Inventory Committee.  A physical count will again be made to determine the properties that are not yet fully depreciated and the physical condition of the same.</w:t>
      </w:r>
    </w:p>
    <w:p>
      <w:pPr>
        <w:spacing w:after="0" w:line="240" w:lineRule="auto"/>
        <w:ind w:left="720" w:right="29"/>
        <w:jc w:val="both"/>
        <w:rPr>
          <w:rFonts w:ascii="Arial" w:hAnsi="Arial" w:cs="Arial"/>
        </w:rPr>
      </w:pPr>
    </w:p>
    <w:p>
      <w:pPr>
        <w:numPr>
          <w:ilvl w:val="0"/>
          <w:numId w:val="38"/>
        </w:numPr>
        <w:spacing w:after="0" w:line="240" w:lineRule="auto"/>
        <w:ind w:right="29" w:firstLine="0"/>
        <w:jc w:val="both"/>
        <w:rPr>
          <w:rFonts w:ascii="Arial" w:hAnsi="Arial" w:cs="Arial"/>
        </w:rPr>
      </w:pPr>
      <w:r>
        <w:rPr>
          <w:rFonts w:ascii="Arial" w:hAnsi="Arial" w:cs="Arial"/>
        </w:rPr>
        <w:lastRenderedPageBreak/>
        <w:t>Those</w:t>
      </w:r>
      <w:r>
        <w:rPr>
          <w:rFonts w:ascii="Arial" w:hAnsi="Arial" w:cs="Arial"/>
          <w:bCs/>
          <w:lang w:val="en-PH" w:eastAsia="en-PH"/>
        </w:rPr>
        <w:t xml:space="preserve"> Office Machineries and Equipment and Office Furniture and Fixtures that will be identified as still in good condition and are not fully depreciated will be included in the insurable properties in the next renewal of insurance.  The remaining Books and References were not insured anymore since some are already outdated.</w:t>
      </w:r>
    </w:p>
    <w:p>
      <w:pPr>
        <w:pStyle w:val="ListParagraph"/>
        <w:rPr>
          <w:rFonts w:ascii="Arial" w:hAnsi="Arial" w:cs="Arial"/>
          <w:bCs/>
          <w:lang w:val="en-PH" w:eastAsia="en-PH"/>
        </w:rPr>
      </w:pPr>
    </w:p>
    <w:p>
      <w:pPr>
        <w:numPr>
          <w:ilvl w:val="0"/>
          <w:numId w:val="38"/>
        </w:numPr>
        <w:spacing w:after="0" w:line="240" w:lineRule="auto"/>
        <w:ind w:right="29" w:firstLine="0"/>
        <w:jc w:val="both"/>
        <w:rPr>
          <w:rFonts w:ascii="Arial" w:hAnsi="Arial" w:cs="Arial"/>
        </w:rPr>
      </w:pPr>
      <w:r>
        <w:rPr>
          <w:rFonts w:ascii="Arial" w:hAnsi="Arial" w:cs="Arial"/>
          <w:bCs/>
          <w:lang w:val="en-PH" w:eastAsia="en-PH"/>
        </w:rPr>
        <w:t>A review of the book balances of the PPE-related accounts will be made to determine its correctness or any understatement in the depreciation.</w:t>
      </w:r>
    </w:p>
    <w:p>
      <w:pPr>
        <w:pStyle w:val="ListParagraph"/>
        <w:rPr>
          <w:rFonts w:ascii="Arial" w:hAnsi="Arial" w:cs="Arial"/>
        </w:rPr>
      </w:pPr>
    </w:p>
    <w:p>
      <w:pPr>
        <w:pStyle w:val="NoSpacing"/>
        <w:ind w:left="720"/>
        <w:rPr>
          <w:rFonts w:ascii="Arial" w:hAnsi="Arial" w:cs="Arial"/>
        </w:rPr>
      </w:pPr>
    </w:p>
    <w:p>
      <w:pPr>
        <w:pStyle w:val="ListParagraph"/>
        <w:numPr>
          <w:ilvl w:val="0"/>
          <w:numId w:val="3"/>
        </w:numPr>
        <w:ind w:left="0" w:firstLine="0"/>
        <w:contextualSpacing/>
        <w:jc w:val="both"/>
        <w:rPr>
          <w:rFonts w:ascii="Arial" w:hAnsi="Arial" w:cs="Arial"/>
          <w:b/>
          <w:bCs/>
          <w:sz w:val="22"/>
          <w:szCs w:val="22"/>
          <w:lang w:val="en-PH"/>
        </w:rPr>
      </w:pPr>
      <w:r>
        <w:rPr>
          <w:rFonts w:ascii="Arial" w:hAnsi="Arial" w:cs="Arial"/>
          <w:b/>
          <w:bCs/>
          <w:sz w:val="22"/>
          <w:szCs w:val="22"/>
          <w:lang w:val="en-PH"/>
        </w:rPr>
        <w:t>Transfer Certificate of Titles (TCTs) of various assets recorded under the Investment in Real Estate and Acquired Assets accounts in the total amount of P6.885 billion were not yet consolidated in the name of the System, thus, the interests over these assets are at risk for fraud, dispute and encroachment by trespass in the boundaries.  Moreover, in view of the issuance of Memorandum Order No. 90, s. 2016 directing the sale of its real estate assets in line with its winding down activities, the System may not be able to sell or may delay the sale of its real estate assets without TCTs.</w:t>
      </w:r>
    </w:p>
    <w:p>
      <w:pPr>
        <w:pStyle w:val="ListParagraph"/>
        <w:rPr>
          <w:rFonts w:ascii="Arial" w:hAnsi="Arial" w:cs="Arial"/>
          <w:b/>
          <w:bCs/>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Land title is the evidence of right of the owner or the extent of his interest, and by which means he can maintain, control and as a rule assert right to exclusive possession and enjoyment of the property.  Ownership of real property is established through the issuance of an official certificate indicating the name of the individual in whom such ownership is vested.</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Memorandum Order (MO) No. 90, s. 2016 issued by the Office of the President directed the abolition of the System.</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As at December 31, 2017, the System has 62 projects under Investment in Real Estate (IRE) and Acquired Assets (AA) amounting to P6.429 billion and P456 million, respectively.</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Inventory of the TCTs currently under the custody of the Internal Records Management Department (IRMD) which supports the IRE and AA revealed a total of 7,056 TCTs amounting to P6.885 billion, to wit:</w:t>
      </w:r>
    </w:p>
    <w:p>
      <w:pPr>
        <w:pStyle w:val="ListParagraph"/>
        <w:rPr>
          <w:rFonts w:ascii="Arial" w:hAnsi="Arial" w:cs="Arial"/>
        </w:rPr>
      </w:pPr>
    </w:p>
    <w:tbl>
      <w:tblPr>
        <w:tblW w:w="8640" w:type="dxa"/>
        <w:tblInd w:w="108" w:type="dxa"/>
        <w:tblLook w:val="04A0" w:firstRow="1" w:lastRow="0" w:firstColumn="1" w:lastColumn="0" w:noHBand="0" w:noVBand="1"/>
      </w:tblPr>
      <w:tblGrid>
        <w:gridCol w:w="2520"/>
        <w:gridCol w:w="1800"/>
        <w:gridCol w:w="1890"/>
        <w:gridCol w:w="2430"/>
      </w:tblGrid>
      <w:tr>
        <w:tc>
          <w:tcPr>
            <w:tcW w:w="252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Account</w:t>
            </w:r>
          </w:p>
        </w:tc>
        <w:tc>
          <w:tcPr>
            <w:tcW w:w="180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Amount</w:t>
            </w:r>
          </w:p>
        </w:tc>
        <w:tc>
          <w:tcPr>
            <w:tcW w:w="189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Number of TCTs counted</w:t>
            </w:r>
          </w:p>
        </w:tc>
        <w:tc>
          <w:tcPr>
            <w:tcW w:w="2430" w:type="dxa"/>
            <w:tcBorders>
              <w:top w:val="single" w:sz="4" w:space="0" w:color="auto"/>
              <w:bottom w:val="sing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t>Remarks</w:t>
            </w:r>
          </w:p>
        </w:tc>
      </w:tr>
      <w:tr>
        <w:tc>
          <w:tcPr>
            <w:tcW w:w="2520" w:type="dxa"/>
            <w:vMerge w:val="restart"/>
            <w:tcBorders>
              <w:top w:val="single" w:sz="4" w:space="0" w:color="auto"/>
            </w:tcBorders>
            <w:shd w:val="clear" w:color="auto" w:fill="auto"/>
          </w:tcPr>
          <w:p>
            <w:pPr>
              <w:spacing w:after="0" w:line="240" w:lineRule="auto"/>
              <w:jc w:val="both"/>
              <w:rPr>
                <w:rFonts w:ascii="Arial" w:hAnsi="Arial" w:cs="Arial"/>
                <w:sz w:val="20"/>
                <w:szCs w:val="20"/>
              </w:rPr>
            </w:pPr>
            <w:r>
              <w:rPr>
                <w:rFonts w:ascii="Arial" w:hAnsi="Arial" w:cs="Arial"/>
                <w:sz w:val="20"/>
                <w:szCs w:val="20"/>
              </w:rPr>
              <w:t>Investment in Real Estate</w:t>
            </w:r>
          </w:p>
        </w:tc>
        <w:tc>
          <w:tcPr>
            <w:tcW w:w="1800" w:type="dxa"/>
            <w:vMerge w:val="restart"/>
            <w:tcBorders>
              <w:top w:val="single" w:sz="4" w:space="0" w:color="auto"/>
            </w:tcBorders>
            <w:shd w:val="clear" w:color="auto" w:fill="auto"/>
          </w:tcPr>
          <w:p>
            <w:pPr>
              <w:spacing w:after="0" w:line="240" w:lineRule="auto"/>
              <w:jc w:val="right"/>
              <w:rPr>
                <w:rFonts w:ascii="Arial" w:hAnsi="Arial" w:cs="Arial"/>
                <w:sz w:val="20"/>
                <w:szCs w:val="20"/>
              </w:rPr>
            </w:pPr>
            <w:r>
              <w:rPr>
                <w:rFonts w:ascii="Arial" w:hAnsi="Arial" w:cs="Arial"/>
                <w:sz w:val="20"/>
                <w:szCs w:val="20"/>
              </w:rPr>
              <w:t>P  6,429,293,776</w:t>
            </w:r>
          </w:p>
        </w:tc>
        <w:tc>
          <w:tcPr>
            <w:tcW w:w="1890" w:type="dxa"/>
            <w:tcBorders>
              <w:top w:val="single" w:sz="4" w:space="0" w:color="auto"/>
            </w:tcBorders>
            <w:shd w:val="clear" w:color="auto" w:fill="auto"/>
          </w:tcPr>
          <w:p>
            <w:pPr>
              <w:spacing w:after="0" w:line="240" w:lineRule="auto"/>
              <w:jc w:val="center"/>
              <w:rPr>
                <w:rFonts w:ascii="Arial" w:hAnsi="Arial" w:cs="Arial"/>
                <w:sz w:val="20"/>
                <w:szCs w:val="20"/>
              </w:rPr>
            </w:pPr>
            <w:r>
              <w:rPr>
                <w:rFonts w:ascii="Arial" w:hAnsi="Arial" w:cs="Arial"/>
                <w:sz w:val="20"/>
                <w:szCs w:val="20"/>
              </w:rPr>
              <w:t>4,150</w:t>
            </w:r>
          </w:p>
        </w:tc>
        <w:tc>
          <w:tcPr>
            <w:tcW w:w="2430" w:type="dxa"/>
            <w:tcBorders>
              <w:top w:val="single" w:sz="4" w:space="0" w:color="auto"/>
            </w:tcBorders>
            <w:shd w:val="clear" w:color="auto" w:fill="auto"/>
          </w:tcPr>
          <w:p>
            <w:pPr>
              <w:spacing w:after="0" w:line="240" w:lineRule="auto"/>
              <w:jc w:val="both"/>
              <w:rPr>
                <w:rFonts w:ascii="Arial" w:hAnsi="Arial" w:cs="Arial"/>
                <w:sz w:val="20"/>
                <w:szCs w:val="20"/>
              </w:rPr>
            </w:pPr>
            <w:r>
              <w:rPr>
                <w:rFonts w:ascii="Arial" w:hAnsi="Arial" w:cs="Arial"/>
                <w:sz w:val="20"/>
                <w:szCs w:val="20"/>
              </w:rPr>
              <w:t>Registered under the name of AFPRSBS</w:t>
            </w:r>
          </w:p>
        </w:tc>
      </w:tr>
      <w:tr>
        <w:tc>
          <w:tcPr>
            <w:tcW w:w="2520" w:type="dxa"/>
            <w:vMerge/>
            <w:shd w:val="clear" w:color="auto" w:fill="auto"/>
          </w:tcPr>
          <w:p>
            <w:pPr>
              <w:spacing w:after="0" w:line="240" w:lineRule="auto"/>
              <w:jc w:val="both"/>
              <w:rPr>
                <w:rFonts w:ascii="Arial" w:hAnsi="Arial" w:cs="Arial"/>
                <w:sz w:val="20"/>
                <w:szCs w:val="20"/>
              </w:rPr>
            </w:pPr>
          </w:p>
        </w:tc>
        <w:tc>
          <w:tcPr>
            <w:tcW w:w="1800" w:type="dxa"/>
            <w:vMerge/>
            <w:shd w:val="clear" w:color="auto" w:fill="auto"/>
          </w:tcPr>
          <w:p>
            <w:pPr>
              <w:spacing w:after="0" w:line="240" w:lineRule="auto"/>
              <w:jc w:val="right"/>
              <w:rPr>
                <w:rFonts w:ascii="Arial" w:hAnsi="Arial" w:cs="Arial"/>
                <w:sz w:val="20"/>
                <w:szCs w:val="20"/>
              </w:rPr>
            </w:pPr>
          </w:p>
        </w:tc>
        <w:tc>
          <w:tcPr>
            <w:tcW w:w="1890" w:type="dxa"/>
            <w:shd w:val="clear" w:color="auto" w:fill="auto"/>
          </w:tcPr>
          <w:p>
            <w:pPr>
              <w:spacing w:after="0" w:line="240" w:lineRule="auto"/>
              <w:jc w:val="center"/>
              <w:rPr>
                <w:rFonts w:ascii="Arial" w:hAnsi="Arial" w:cs="Arial"/>
                <w:sz w:val="20"/>
                <w:szCs w:val="20"/>
              </w:rPr>
            </w:pPr>
            <w:r>
              <w:rPr>
                <w:rFonts w:ascii="Arial" w:hAnsi="Arial" w:cs="Arial"/>
                <w:sz w:val="20"/>
                <w:szCs w:val="20"/>
              </w:rPr>
              <w:t>1,422</w:t>
            </w:r>
          </w:p>
        </w:tc>
        <w:tc>
          <w:tcPr>
            <w:tcW w:w="2430" w:type="dxa"/>
            <w:shd w:val="clear" w:color="auto" w:fill="auto"/>
          </w:tcPr>
          <w:p>
            <w:pPr>
              <w:spacing w:after="0" w:line="240" w:lineRule="auto"/>
              <w:jc w:val="both"/>
              <w:rPr>
                <w:rFonts w:ascii="Arial" w:hAnsi="Arial" w:cs="Arial"/>
                <w:sz w:val="20"/>
                <w:szCs w:val="20"/>
              </w:rPr>
            </w:pPr>
            <w:r>
              <w:rPr>
                <w:rFonts w:ascii="Arial" w:hAnsi="Arial" w:cs="Arial"/>
                <w:sz w:val="20"/>
                <w:szCs w:val="20"/>
              </w:rPr>
              <w:t>Registered to original owners</w:t>
            </w:r>
          </w:p>
        </w:tc>
      </w:tr>
      <w:tr>
        <w:tc>
          <w:tcPr>
            <w:tcW w:w="2520" w:type="dxa"/>
            <w:vMerge/>
            <w:shd w:val="clear" w:color="auto" w:fill="auto"/>
          </w:tcPr>
          <w:p>
            <w:pPr>
              <w:spacing w:after="0" w:line="240" w:lineRule="auto"/>
              <w:jc w:val="both"/>
              <w:rPr>
                <w:rFonts w:ascii="Arial" w:hAnsi="Arial" w:cs="Arial"/>
                <w:sz w:val="20"/>
                <w:szCs w:val="20"/>
              </w:rPr>
            </w:pPr>
          </w:p>
        </w:tc>
        <w:tc>
          <w:tcPr>
            <w:tcW w:w="1800" w:type="dxa"/>
            <w:vMerge/>
            <w:shd w:val="clear" w:color="auto" w:fill="auto"/>
          </w:tcPr>
          <w:p>
            <w:pPr>
              <w:spacing w:after="0" w:line="240" w:lineRule="auto"/>
              <w:jc w:val="right"/>
              <w:rPr>
                <w:rFonts w:ascii="Arial" w:hAnsi="Arial" w:cs="Arial"/>
                <w:sz w:val="20"/>
                <w:szCs w:val="20"/>
              </w:rPr>
            </w:pPr>
          </w:p>
        </w:tc>
        <w:tc>
          <w:tcPr>
            <w:tcW w:w="1890" w:type="dxa"/>
            <w:shd w:val="clear" w:color="auto" w:fill="auto"/>
          </w:tcPr>
          <w:p>
            <w:pPr>
              <w:spacing w:after="0" w:line="240" w:lineRule="auto"/>
              <w:jc w:val="center"/>
              <w:rPr>
                <w:rFonts w:ascii="Arial" w:hAnsi="Arial" w:cs="Arial"/>
                <w:sz w:val="20"/>
                <w:szCs w:val="20"/>
              </w:rPr>
            </w:pPr>
            <w:r>
              <w:rPr>
                <w:rFonts w:ascii="Arial" w:hAnsi="Arial" w:cs="Arial"/>
                <w:sz w:val="20"/>
                <w:szCs w:val="20"/>
              </w:rPr>
              <w:t>153</w:t>
            </w:r>
          </w:p>
        </w:tc>
        <w:tc>
          <w:tcPr>
            <w:tcW w:w="2430" w:type="dxa"/>
            <w:shd w:val="clear" w:color="auto" w:fill="auto"/>
          </w:tcPr>
          <w:p>
            <w:pPr>
              <w:spacing w:after="0" w:line="240" w:lineRule="auto"/>
              <w:jc w:val="both"/>
              <w:rPr>
                <w:rFonts w:ascii="Arial" w:hAnsi="Arial" w:cs="Arial"/>
                <w:sz w:val="20"/>
                <w:szCs w:val="20"/>
              </w:rPr>
            </w:pPr>
            <w:r>
              <w:rPr>
                <w:rFonts w:ascii="Arial" w:hAnsi="Arial" w:cs="Arial"/>
                <w:sz w:val="20"/>
                <w:szCs w:val="20"/>
              </w:rPr>
              <w:t>Registered both with the Developer and AFPRSBS</w:t>
            </w:r>
          </w:p>
        </w:tc>
      </w:tr>
      <w:tr>
        <w:tc>
          <w:tcPr>
            <w:tcW w:w="2520" w:type="dxa"/>
            <w:vMerge w:val="restart"/>
            <w:shd w:val="clear" w:color="auto" w:fill="auto"/>
          </w:tcPr>
          <w:p>
            <w:pPr>
              <w:spacing w:after="0" w:line="240" w:lineRule="auto"/>
              <w:jc w:val="both"/>
              <w:rPr>
                <w:rFonts w:ascii="Arial" w:hAnsi="Arial" w:cs="Arial"/>
                <w:sz w:val="20"/>
                <w:szCs w:val="20"/>
              </w:rPr>
            </w:pPr>
            <w:r>
              <w:rPr>
                <w:rFonts w:ascii="Arial" w:hAnsi="Arial" w:cs="Arial"/>
                <w:sz w:val="20"/>
                <w:szCs w:val="20"/>
              </w:rPr>
              <w:t>Acquired Assets</w:t>
            </w:r>
          </w:p>
        </w:tc>
        <w:tc>
          <w:tcPr>
            <w:tcW w:w="1800" w:type="dxa"/>
            <w:vMerge w:val="restart"/>
            <w:shd w:val="clear" w:color="auto" w:fill="auto"/>
          </w:tcPr>
          <w:p>
            <w:pPr>
              <w:spacing w:after="0" w:line="240" w:lineRule="auto"/>
              <w:jc w:val="right"/>
              <w:rPr>
                <w:rFonts w:ascii="Arial" w:hAnsi="Arial" w:cs="Arial"/>
                <w:sz w:val="20"/>
                <w:szCs w:val="20"/>
              </w:rPr>
            </w:pPr>
            <w:r>
              <w:rPr>
                <w:rFonts w:ascii="Arial" w:hAnsi="Arial" w:cs="Arial"/>
                <w:sz w:val="20"/>
                <w:szCs w:val="20"/>
              </w:rPr>
              <w:t>455,882,451</w:t>
            </w:r>
          </w:p>
        </w:tc>
        <w:tc>
          <w:tcPr>
            <w:tcW w:w="1890" w:type="dxa"/>
            <w:shd w:val="clear" w:color="auto" w:fill="auto"/>
          </w:tcPr>
          <w:p>
            <w:pPr>
              <w:spacing w:after="0" w:line="240" w:lineRule="auto"/>
              <w:jc w:val="center"/>
              <w:rPr>
                <w:rFonts w:ascii="Arial" w:hAnsi="Arial" w:cs="Arial"/>
                <w:sz w:val="20"/>
                <w:szCs w:val="20"/>
              </w:rPr>
            </w:pPr>
            <w:r>
              <w:rPr>
                <w:rFonts w:ascii="Arial" w:hAnsi="Arial" w:cs="Arial"/>
                <w:sz w:val="20"/>
                <w:szCs w:val="20"/>
              </w:rPr>
              <w:t>622</w:t>
            </w:r>
          </w:p>
        </w:tc>
        <w:tc>
          <w:tcPr>
            <w:tcW w:w="2430" w:type="dxa"/>
            <w:shd w:val="clear" w:color="auto" w:fill="auto"/>
          </w:tcPr>
          <w:p>
            <w:pPr>
              <w:spacing w:after="0" w:line="240" w:lineRule="auto"/>
              <w:jc w:val="both"/>
              <w:rPr>
                <w:rFonts w:ascii="Arial" w:hAnsi="Arial" w:cs="Arial"/>
                <w:sz w:val="20"/>
                <w:szCs w:val="20"/>
              </w:rPr>
            </w:pPr>
            <w:r>
              <w:rPr>
                <w:rFonts w:ascii="Arial" w:hAnsi="Arial" w:cs="Arial"/>
                <w:sz w:val="20"/>
                <w:szCs w:val="20"/>
              </w:rPr>
              <w:t>Registered under the name of AFPRSBS</w:t>
            </w:r>
          </w:p>
        </w:tc>
      </w:tr>
      <w:tr>
        <w:tc>
          <w:tcPr>
            <w:tcW w:w="2520" w:type="dxa"/>
            <w:vMerge/>
            <w:tcBorders>
              <w:bottom w:val="single" w:sz="4" w:space="0" w:color="auto"/>
            </w:tcBorders>
            <w:shd w:val="clear" w:color="auto" w:fill="auto"/>
          </w:tcPr>
          <w:p>
            <w:pPr>
              <w:spacing w:after="0" w:line="240" w:lineRule="auto"/>
              <w:jc w:val="both"/>
              <w:rPr>
                <w:rFonts w:ascii="Arial" w:hAnsi="Arial" w:cs="Arial"/>
                <w:sz w:val="20"/>
                <w:szCs w:val="20"/>
              </w:rPr>
            </w:pPr>
          </w:p>
        </w:tc>
        <w:tc>
          <w:tcPr>
            <w:tcW w:w="1800" w:type="dxa"/>
            <w:vMerge/>
            <w:tcBorders>
              <w:bottom w:val="single" w:sz="4" w:space="0" w:color="auto"/>
            </w:tcBorders>
            <w:shd w:val="clear" w:color="auto" w:fill="auto"/>
          </w:tcPr>
          <w:p>
            <w:pPr>
              <w:spacing w:after="0" w:line="240" w:lineRule="auto"/>
              <w:jc w:val="right"/>
              <w:rPr>
                <w:rFonts w:ascii="Arial" w:hAnsi="Arial" w:cs="Arial"/>
                <w:sz w:val="20"/>
                <w:szCs w:val="20"/>
              </w:rPr>
            </w:pPr>
          </w:p>
        </w:tc>
        <w:tc>
          <w:tcPr>
            <w:tcW w:w="1890" w:type="dxa"/>
            <w:tcBorders>
              <w:bottom w:val="single" w:sz="4" w:space="0" w:color="auto"/>
            </w:tcBorders>
            <w:shd w:val="clear" w:color="auto" w:fill="auto"/>
          </w:tcPr>
          <w:p>
            <w:pPr>
              <w:spacing w:after="0" w:line="240" w:lineRule="auto"/>
              <w:jc w:val="center"/>
              <w:rPr>
                <w:rFonts w:ascii="Arial" w:hAnsi="Arial" w:cs="Arial"/>
                <w:sz w:val="20"/>
                <w:szCs w:val="20"/>
              </w:rPr>
            </w:pPr>
            <w:r>
              <w:rPr>
                <w:rFonts w:ascii="Arial" w:hAnsi="Arial" w:cs="Arial"/>
                <w:sz w:val="20"/>
                <w:szCs w:val="20"/>
              </w:rPr>
              <w:t>709</w:t>
            </w:r>
          </w:p>
        </w:tc>
        <w:tc>
          <w:tcPr>
            <w:tcW w:w="2430" w:type="dxa"/>
            <w:tcBorders>
              <w:bottom w:val="single" w:sz="4" w:space="0" w:color="auto"/>
            </w:tcBorders>
            <w:shd w:val="clear" w:color="auto" w:fill="auto"/>
          </w:tcPr>
          <w:p>
            <w:pPr>
              <w:spacing w:after="0" w:line="240" w:lineRule="auto"/>
              <w:jc w:val="both"/>
              <w:rPr>
                <w:rFonts w:ascii="Arial" w:hAnsi="Arial" w:cs="Arial"/>
                <w:sz w:val="20"/>
                <w:szCs w:val="20"/>
              </w:rPr>
            </w:pPr>
            <w:r>
              <w:rPr>
                <w:rFonts w:ascii="Arial" w:hAnsi="Arial" w:cs="Arial"/>
                <w:sz w:val="20"/>
                <w:szCs w:val="20"/>
              </w:rPr>
              <w:t>Registered to original owners</w:t>
            </w:r>
          </w:p>
        </w:tc>
      </w:tr>
      <w:tr>
        <w:tc>
          <w:tcPr>
            <w:tcW w:w="2520" w:type="dxa"/>
            <w:tcBorders>
              <w:top w:val="single" w:sz="4" w:space="0" w:color="auto"/>
              <w:bottom w:val="double" w:sz="4" w:space="0" w:color="auto"/>
            </w:tcBorders>
            <w:shd w:val="clear" w:color="auto" w:fill="auto"/>
          </w:tcPr>
          <w:p>
            <w:pPr>
              <w:spacing w:after="0" w:line="240" w:lineRule="auto"/>
              <w:jc w:val="both"/>
              <w:rPr>
                <w:rFonts w:ascii="Arial" w:hAnsi="Arial" w:cs="Arial"/>
                <w:b/>
                <w:sz w:val="20"/>
                <w:szCs w:val="20"/>
              </w:rPr>
            </w:pPr>
          </w:p>
        </w:tc>
        <w:tc>
          <w:tcPr>
            <w:tcW w:w="1800" w:type="dxa"/>
            <w:tcBorders>
              <w:top w:val="single" w:sz="4" w:space="0" w:color="auto"/>
              <w:bottom w:val="double" w:sz="4" w:space="0" w:color="auto"/>
            </w:tcBorders>
            <w:shd w:val="clear" w:color="auto" w:fill="auto"/>
          </w:tcPr>
          <w:p>
            <w:pPr>
              <w:spacing w:after="0" w:line="240" w:lineRule="auto"/>
              <w:jc w:val="right"/>
              <w:rPr>
                <w:rFonts w:ascii="Arial" w:hAnsi="Arial" w:cs="Arial"/>
                <w:b/>
                <w:sz w:val="20"/>
                <w:szCs w:val="20"/>
              </w:rPr>
            </w:pPr>
            <w:r>
              <w:rPr>
                <w:rFonts w:ascii="Arial" w:hAnsi="Arial" w:cs="Arial"/>
                <w:b/>
                <w:sz w:val="20"/>
                <w:szCs w:val="20"/>
              </w:rPr>
              <w:t>P 6,885,176,227</w:t>
            </w:r>
          </w:p>
        </w:tc>
        <w:tc>
          <w:tcPr>
            <w:tcW w:w="1890" w:type="dxa"/>
            <w:tcBorders>
              <w:top w:val="single" w:sz="4" w:space="0" w:color="auto"/>
              <w:bottom w:val="double" w:sz="4" w:space="0" w:color="auto"/>
            </w:tcBorders>
            <w:shd w:val="clear" w:color="auto" w:fill="auto"/>
          </w:tcPr>
          <w:p>
            <w:pPr>
              <w:spacing w:after="0" w:line="240" w:lineRule="auto"/>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7,056</w:t>
            </w:r>
            <w:r>
              <w:rPr>
                <w:rFonts w:ascii="Arial" w:hAnsi="Arial" w:cs="Arial"/>
                <w:b/>
                <w:sz w:val="20"/>
                <w:szCs w:val="20"/>
              </w:rPr>
              <w:fldChar w:fldCharType="end"/>
            </w:r>
          </w:p>
        </w:tc>
        <w:tc>
          <w:tcPr>
            <w:tcW w:w="2430" w:type="dxa"/>
            <w:tcBorders>
              <w:top w:val="single" w:sz="4" w:space="0" w:color="auto"/>
              <w:bottom w:val="double" w:sz="4" w:space="0" w:color="auto"/>
            </w:tcBorders>
            <w:shd w:val="clear" w:color="auto" w:fill="auto"/>
          </w:tcPr>
          <w:p>
            <w:pPr>
              <w:spacing w:after="0" w:line="240" w:lineRule="auto"/>
              <w:jc w:val="both"/>
              <w:rPr>
                <w:rFonts w:ascii="Arial" w:hAnsi="Arial" w:cs="Arial"/>
                <w:b/>
                <w:sz w:val="20"/>
                <w:szCs w:val="20"/>
              </w:rPr>
            </w:pPr>
          </w:p>
        </w:tc>
      </w:tr>
    </w:tbl>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In previous years’ Annual Audit Reports, we recommended that Management facilitate the immediate consolidation of the TCTs not yet registered in the name of the System to protect its interest.</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In the Agency Action Plan and Status of Implementation of audit recommendations for CY 2016, Management commented that Property Management Enhancement Department (PMED) endorsed to the Legal Department the subdivision of Lot Nos. 1959-B and 2173-D (SLS Project). While some lots are still in the seller's name because they are not yet converted from agricultural lands to residential lands.</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Records of various properties show that consolidation of titles from the original owner to the System has been slow, considering that some of the properties have been acquired since 1996 or more than 20 years ago.</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Out of the 7,056 TCTs counted on various projects, 2,131 TCTs or 30 percent have legal issues on ownership. Deficiencies in documentation and encumbrances on the titles have further delayed the process of consolidation in favor of the System. Also, acquired lots are still registered under the names of the previous owners since they are supported by un-notarized Deeds of Absolute Sale (DAS).</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remaining 2,131 IRE and AA TCTs which are not in the name of the System are listed in Annex B.</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foregoing deficiencies hinder or slow down the consolidation of the said assets, thus, the System’s interests over these assets are at risk of fraud, dispute and encroachment by trespass in the boundaries. Ultimately, the abolition of the System as directed by the President of the Philippines may not be fully attained.</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reiterated our previous recommendation and Management agreed to require the concerned department/division to expedite the process of consolidating the titles in favor of the System to safeguard its ownership and facilitate its easy disposal in pursuance to the winding down activities.</w:t>
      </w:r>
    </w:p>
    <w:p>
      <w:pPr>
        <w:spacing w:after="0" w:line="240" w:lineRule="auto"/>
        <w:jc w:val="both"/>
        <w:rPr>
          <w:rFonts w:ascii="Arial" w:hAnsi="Arial" w:cs="Arial"/>
          <w:bCs/>
          <w:noProof/>
        </w:rPr>
      </w:pPr>
    </w:p>
    <w:p>
      <w:pPr>
        <w:spacing w:after="0" w:line="240" w:lineRule="auto"/>
        <w:jc w:val="both"/>
        <w:rPr>
          <w:rFonts w:ascii="Arial" w:hAnsi="Arial" w:cs="Arial"/>
          <w:bCs/>
          <w:noProof/>
        </w:rPr>
      </w:pPr>
    </w:p>
    <w:p>
      <w:pPr>
        <w:pStyle w:val="ListParagraph"/>
        <w:numPr>
          <w:ilvl w:val="0"/>
          <w:numId w:val="3"/>
        </w:numPr>
        <w:ind w:left="0" w:right="-90" w:firstLine="0"/>
        <w:contextualSpacing/>
        <w:jc w:val="both"/>
        <w:rPr>
          <w:rFonts w:ascii="Arial" w:hAnsi="Arial" w:cs="Arial"/>
          <w:b/>
          <w:sz w:val="22"/>
          <w:szCs w:val="22"/>
          <w:lang w:val="en-PH"/>
        </w:rPr>
      </w:pPr>
      <w:r>
        <w:rPr>
          <w:rFonts w:ascii="Arial" w:hAnsi="Arial" w:cs="Arial"/>
          <w:b/>
          <w:sz w:val="22"/>
          <w:szCs w:val="22"/>
          <w:lang w:val="en-PH"/>
        </w:rPr>
        <w:t xml:space="preserve">Eighteen contracts amounting to P30.723 million entered into by the System with various suppliers and service providers were submitted to the Auditor beyond the reglementary period contrary to Section 39 of P.D. No. 1445 and the pertinent COA rules and regulations. </w:t>
      </w:r>
    </w:p>
    <w:p>
      <w:pPr>
        <w:pStyle w:val="ListParagraph"/>
        <w:ind w:left="0" w:right="-331"/>
        <w:contextualSpacing/>
        <w:jc w:val="both"/>
        <w:rPr>
          <w:rFonts w:ascii="Arial" w:hAnsi="Arial" w:cs="Arial"/>
          <w:b/>
          <w:sz w:val="22"/>
          <w:szCs w:val="22"/>
        </w:rPr>
      </w:pPr>
    </w:p>
    <w:p>
      <w:pPr>
        <w:pStyle w:val="ListParagraph"/>
        <w:numPr>
          <w:ilvl w:val="1"/>
          <w:numId w:val="3"/>
        </w:numPr>
        <w:ind w:left="0" w:right="-90" w:firstLine="0"/>
        <w:contextualSpacing/>
        <w:jc w:val="both"/>
        <w:rPr>
          <w:rFonts w:ascii="Arial" w:hAnsi="Arial" w:cs="Arial"/>
          <w:sz w:val="22"/>
          <w:szCs w:val="22"/>
        </w:rPr>
      </w:pPr>
      <w:r>
        <w:rPr>
          <w:rFonts w:ascii="Arial" w:hAnsi="Arial" w:cs="Arial"/>
          <w:sz w:val="22"/>
          <w:szCs w:val="22"/>
        </w:rPr>
        <w:t xml:space="preserve">Section 39 of PD No. 1445 states that the Commission on Audit shall have the power, for the purpose of inspection, to require the submission of the original of any order, deed, contract, or other document under which any collection of, or payment from, government funds may be made, together with any certificate, receipt, or other evidence in connection therewith. It shall be the duty of the officials under audit or employees concerned to comply promptly with these requirements. Any unjustified failure or refusal of the officials and employees concerned to comply with the requirements herein imposed shall be </w:t>
      </w:r>
      <w:r>
        <w:rPr>
          <w:rFonts w:ascii="Arial" w:hAnsi="Arial" w:cs="Arial"/>
          <w:i/>
          <w:sz w:val="22"/>
          <w:szCs w:val="22"/>
        </w:rPr>
        <w:t>subject to the administrative disciplinary action provided in (a) Section 127 of Presidential Decree No. 1445; (b) Section 55, Title I-B, Book V of the Revised Administrative Code of 1987; and (c) Section 11 of Republic Act No. 6713.</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Section 3 of COA Circular No. 2009-001 on Submission and Review Process states that:</w:t>
      </w:r>
    </w:p>
    <w:p>
      <w:pPr>
        <w:pStyle w:val="ListParagraph"/>
        <w:ind w:left="792"/>
        <w:jc w:val="both"/>
        <w:rPr>
          <w:rFonts w:ascii="Arial" w:hAnsi="Arial" w:cs="Arial"/>
          <w:sz w:val="22"/>
          <w:szCs w:val="22"/>
        </w:rPr>
      </w:pPr>
    </w:p>
    <w:p>
      <w:pPr>
        <w:pStyle w:val="ListParagraph"/>
        <w:ind w:left="990" w:right="720"/>
        <w:jc w:val="both"/>
        <w:rPr>
          <w:rFonts w:ascii="Arial" w:hAnsi="Arial" w:cs="Arial"/>
          <w:i/>
          <w:sz w:val="22"/>
          <w:szCs w:val="22"/>
        </w:rPr>
      </w:pPr>
      <w:r>
        <w:rPr>
          <w:rFonts w:ascii="Arial" w:hAnsi="Arial" w:cs="Arial"/>
          <w:i/>
          <w:sz w:val="22"/>
          <w:szCs w:val="22"/>
        </w:rPr>
        <w:t>Within five (5) working days from the execution of a contract by the government or any of its subdivisions, agencies or instrumentalities, including government-owned and controlled corporations and their subsidiaries, a copy of said contract and each of all the documents forming part thereof by reference or incorporation shall be furnished to the Auditor of the agency concerned.</w:t>
      </w:r>
    </w:p>
    <w:p>
      <w:pPr>
        <w:pStyle w:val="ListParagraph"/>
        <w:ind w:left="792"/>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Annual Procurement Plan for CY 2017 showed that the System allotted the amount of P78.936 million for the procurement of the following infrastructure and various goods and services:</w:t>
      </w:r>
    </w:p>
    <w:p>
      <w:pPr>
        <w:pStyle w:val="ListParagrap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980"/>
        <w:gridCol w:w="1080"/>
        <w:gridCol w:w="2340"/>
      </w:tblGrid>
      <w:tr>
        <w:tc>
          <w:tcPr>
            <w:tcW w:w="3330" w:type="dxa"/>
            <w:tcBorders>
              <w:top w:val="single" w:sz="4" w:space="0" w:color="auto"/>
              <w:bottom w:val="single" w:sz="4" w:space="0" w:color="auto"/>
            </w:tcBorders>
          </w:tcPr>
          <w:p>
            <w:pPr>
              <w:pStyle w:val="ListParagraph"/>
              <w:ind w:left="0"/>
              <w:jc w:val="center"/>
              <w:rPr>
                <w:rFonts w:ascii="Arial" w:hAnsi="Arial" w:cs="Arial"/>
                <w:b/>
                <w:sz w:val="20"/>
                <w:szCs w:val="20"/>
              </w:rPr>
            </w:pPr>
            <w:r>
              <w:rPr>
                <w:rFonts w:ascii="Arial" w:hAnsi="Arial" w:cs="Arial"/>
                <w:b/>
                <w:sz w:val="20"/>
                <w:szCs w:val="20"/>
              </w:rPr>
              <w:t>Particulars</w:t>
            </w:r>
          </w:p>
        </w:tc>
        <w:tc>
          <w:tcPr>
            <w:tcW w:w="1980" w:type="dxa"/>
            <w:tcBorders>
              <w:top w:val="single" w:sz="4" w:space="0" w:color="auto"/>
              <w:bottom w:val="single" w:sz="4" w:space="0" w:color="auto"/>
            </w:tcBorders>
          </w:tcPr>
          <w:p>
            <w:pPr>
              <w:pStyle w:val="ListParagraph"/>
              <w:ind w:left="0"/>
              <w:jc w:val="center"/>
              <w:rPr>
                <w:rFonts w:ascii="Arial" w:hAnsi="Arial" w:cs="Arial"/>
                <w:b/>
                <w:sz w:val="20"/>
                <w:szCs w:val="20"/>
              </w:rPr>
            </w:pPr>
            <w:r>
              <w:rPr>
                <w:rFonts w:ascii="Arial" w:hAnsi="Arial" w:cs="Arial"/>
                <w:b/>
                <w:sz w:val="20"/>
                <w:szCs w:val="20"/>
              </w:rPr>
              <w:t>Mode of Procurement</w:t>
            </w:r>
          </w:p>
        </w:tc>
        <w:tc>
          <w:tcPr>
            <w:tcW w:w="1080" w:type="dxa"/>
            <w:tcBorders>
              <w:top w:val="single" w:sz="4" w:space="0" w:color="auto"/>
              <w:bottom w:val="single" w:sz="4" w:space="0" w:color="auto"/>
            </w:tcBorders>
          </w:tcPr>
          <w:p>
            <w:pPr>
              <w:pStyle w:val="ListParagraph"/>
              <w:ind w:left="0"/>
              <w:jc w:val="center"/>
              <w:rPr>
                <w:rFonts w:ascii="Arial" w:hAnsi="Arial" w:cs="Arial"/>
                <w:b/>
                <w:sz w:val="20"/>
                <w:szCs w:val="20"/>
              </w:rPr>
            </w:pPr>
            <w:r>
              <w:rPr>
                <w:rFonts w:ascii="Arial" w:hAnsi="Arial" w:cs="Arial"/>
                <w:b/>
                <w:sz w:val="20"/>
                <w:szCs w:val="20"/>
              </w:rPr>
              <w:t>No. of Projects</w:t>
            </w:r>
          </w:p>
        </w:tc>
        <w:tc>
          <w:tcPr>
            <w:tcW w:w="2340" w:type="dxa"/>
            <w:tcBorders>
              <w:top w:val="single" w:sz="4" w:space="0" w:color="auto"/>
              <w:bottom w:val="single" w:sz="4" w:space="0" w:color="auto"/>
            </w:tcBorders>
          </w:tcPr>
          <w:p>
            <w:pPr>
              <w:pStyle w:val="ListParagraph"/>
              <w:ind w:left="0"/>
              <w:jc w:val="center"/>
              <w:rPr>
                <w:rFonts w:ascii="Arial" w:hAnsi="Arial" w:cs="Arial"/>
                <w:b/>
                <w:sz w:val="20"/>
                <w:szCs w:val="20"/>
              </w:rPr>
            </w:pPr>
            <w:r>
              <w:rPr>
                <w:rFonts w:ascii="Arial" w:hAnsi="Arial" w:cs="Arial"/>
                <w:b/>
                <w:sz w:val="20"/>
                <w:szCs w:val="20"/>
              </w:rPr>
              <w:t>Amount</w:t>
            </w:r>
          </w:p>
        </w:tc>
      </w:tr>
      <w:tr>
        <w:tc>
          <w:tcPr>
            <w:tcW w:w="3330" w:type="dxa"/>
            <w:tcBorders>
              <w:top w:val="single" w:sz="4" w:space="0" w:color="auto"/>
            </w:tcBorders>
          </w:tcPr>
          <w:p>
            <w:pPr>
              <w:pStyle w:val="ListParagraph"/>
              <w:ind w:left="0"/>
              <w:jc w:val="both"/>
              <w:rPr>
                <w:rFonts w:ascii="Arial" w:hAnsi="Arial" w:cs="Arial"/>
                <w:sz w:val="20"/>
                <w:szCs w:val="20"/>
              </w:rPr>
            </w:pPr>
            <w:r>
              <w:rPr>
                <w:rFonts w:ascii="Arial" w:hAnsi="Arial" w:cs="Arial"/>
                <w:sz w:val="20"/>
                <w:szCs w:val="20"/>
              </w:rPr>
              <w:t>Goods and Services</w:t>
            </w:r>
          </w:p>
        </w:tc>
        <w:tc>
          <w:tcPr>
            <w:tcW w:w="1980" w:type="dxa"/>
            <w:tcBorders>
              <w:top w:val="single" w:sz="4" w:space="0" w:color="auto"/>
            </w:tcBorders>
          </w:tcPr>
          <w:p>
            <w:pPr>
              <w:pStyle w:val="ListParagraph"/>
              <w:ind w:left="0"/>
              <w:jc w:val="both"/>
              <w:rPr>
                <w:rFonts w:ascii="Arial" w:hAnsi="Arial" w:cs="Arial"/>
                <w:sz w:val="20"/>
                <w:szCs w:val="20"/>
              </w:rPr>
            </w:pPr>
            <w:r>
              <w:rPr>
                <w:rFonts w:ascii="Arial" w:hAnsi="Arial" w:cs="Arial"/>
                <w:sz w:val="20"/>
                <w:szCs w:val="20"/>
              </w:rPr>
              <w:t>Public bidding</w:t>
            </w:r>
          </w:p>
        </w:tc>
        <w:tc>
          <w:tcPr>
            <w:tcW w:w="1080" w:type="dxa"/>
            <w:tcBorders>
              <w:top w:val="single" w:sz="4" w:space="0" w:color="auto"/>
            </w:tcBorders>
          </w:tcPr>
          <w:p>
            <w:pPr>
              <w:pStyle w:val="ListParagraph"/>
              <w:ind w:left="0"/>
              <w:jc w:val="center"/>
              <w:rPr>
                <w:rFonts w:ascii="Arial" w:hAnsi="Arial" w:cs="Arial"/>
                <w:sz w:val="20"/>
                <w:szCs w:val="20"/>
              </w:rPr>
            </w:pPr>
            <w:r>
              <w:rPr>
                <w:rFonts w:ascii="Arial" w:hAnsi="Arial" w:cs="Arial"/>
                <w:sz w:val="20"/>
                <w:szCs w:val="20"/>
              </w:rPr>
              <w:t>9</w:t>
            </w:r>
          </w:p>
        </w:tc>
        <w:tc>
          <w:tcPr>
            <w:tcW w:w="2340" w:type="dxa"/>
            <w:tcBorders>
              <w:top w:val="single" w:sz="4" w:space="0" w:color="auto"/>
            </w:tcBorders>
          </w:tcPr>
          <w:p>
            <w:pPr>
              <w:pStyle w:val="ListParagraph"/>
              <w:ind w:left="0"/>
              <w:jc w:val="right"/>
              <w:rPr>
                <w:rFonts w:ascii="Arial" w:hAnsi="Arial" w:cs="Arial"/>
                <w:sz w:val="20"/>
                <w:szCs w:val="20"/>
              </w:rPr>
            </w:pPr>
            <w:r>
              <w:rPr>
                <w:rFonts w:ascii="Arial" w:hAnsi="Arial" w:cs="Arial"/>
                <w:sz w:val="20"/>
                <w:szCs w:val="20"/>
              </w:rPr>
              <w:t>P     25,015,000</w:t>
            </w:r>
          </w:p>
        </w:tc>
      </w:tr>
      <w:tr>
        <w:tc>
          <w:tcPr>
            <w:tcW w:w="3330" w:type="dxa"/>
          </w:tcPr>
          <w:p>
            <w:pPr>
              <w:pStyle w:val="ListParagraph"/>
              <w:ind w:left="0"/>
              <w:jc w:val="both"/>
              <w:rPr>
                <w:rFonts w:ascii="Arial" w:hAnsi="Arial" w:cs="Arial"/>
                <w:sz w:val="20"/>
                <w:szCs w:val="20"/>
              </w:rPr>
            </w:pPr>
            <w:r>
              <w:rPr>
                <w:rFonts w:ascii="Arial" w:hAnsi="Arial" w:cs="Arial"/>
                <w:sz w:val="20"/>
                <w:szCs w:val="20"/>
              </w:rPr>
              <w:t>Infrastructure</w:t>
            </w:r>
          </w:p>
        </w:tc>
        <w:tc>
          <w:tcPr>
            <w:tcW w:w="1980" w:type="dxa"/>
          </w:tcPr>
          <w:p>
            <w:pPr>
              <w:pStyle w:val="ListParagraph"/>
              <w:ind w:left="0"/>
              <w:jc w:val="both"/>
              <w:rPr>
                <w:rFonts w:ascii="Arial" w:hAnsi="Arial" w:cs="Arial"/>
                <w:sz w:val="20"/>
                <w:szCs w:val="20"/>
              </w:rPr>
            </w:pPr>
            <w:r>
              <w:rPr>
                <w:rFonts w:ascii="Arial" w:hAnsi="Arial" w:cs="Arial"/>
                <w:sz w:val="20"/>
                <w:szCs w:val="20"/>
              </w:rPr>
              <w:t>Public bidding</w:t>
            </w:r>
          </w:p>
        </w:tc>
        <w:tc>
          <w:tcPr>
            <w:tcW w:w="1080" w:type="dxa"/>
          </w:tcPr>
          <w:p>
            <w:pPr>
              <w:pStyle w:val="ListParagraph"/>
              <w:ind w:left="0"/>
              <w:jc w:val="center"/>
              <w:rPr>
                <w:rFonts w:ascii="Arial" w:hAnsi="Arial" w:cs="Arial"/>
                <w:sz w:val="20"/>
                <w:szCs w:val="20"/>
              </w:rPr>
            </w:pPr>
            <w:r>
              <w:rPr>
                <w:rFonts w:ascii="Arial" w:hAnsi="Arial" w:cs="Arial"/>
                <w:sz w:val="20"/>
                <w:szCs w:val="20"/>
              </w:rPr>
              <w:t>8</w:t>
            </w:r>
          </w:p>
        </w:tc>
        <w:tc>
          <w:tcPr>
            <w:tcW w:w="2340" w:type="dxa"/>
          </w:tcPr>
          <w:p>
            <w:pPr>
              <w:pStyle w:val="ListParagraph"/>
              <w:ind w:left="0"/>
              <w:jc w:val="right"/>
              <w:rPr>
                <w:rFonts w:ascii="Arial" w:hAnsi="Arial" w:cs="Arial"/>
                <w:sz w:val="20"/>
                <w:szCs w:val="20"/>
              </w:rPr>
            </w:pPr>
            <w:r>
              <w:rPr>
                <w:rFonts w:ascii="Arial" w:hAnsi="Arial" w:cs="Arial"/>
                <w:sz w:val="20"/>
                <w:szCs w:val="20"/>
              </w:rPr>
              <w:t>28,130,000</w:t>
            </w:r>
          </w:p>
        </w:tc>
      </w:tr>
      <w:tr>
        <w:tc>
          <w:tcPr>
            <w:tcW w:w="3330" w:type="dxa"/>
          </w:tcPr>
          <w:p>
            <w:pPr>
              <w:pStyle w:val="ListParagraph"/>
              <w:ind w:left="0"/>
              <w:jc w:val="both"/>
              <w:rPr>
                <w:rFonts w:ascii="Arial" w:hAnsi="Arial" w:cs="Arial"/>
                <w:sz w:val="20"/>
                <w:szCs w:val="20"/>
              </w:rPr>
            </w:pPr>
            <w:r>
              <w:rPr>
                <w:rFonts w:ascii="Arial" w:hAnsi="Arial" w:cs="Arial"/>
                <w:sz w:val="20"/>
                <w:szCs w:val="20"/>
              </w:rPr>
              <w:t>Goods and Services</w:t>
            </w:r>
          </w:p>
        </w:tc>
        <w:tc>
          <w:tcPr>
            <w:tcW w:w="1980" w:type="dxa"/>
          </w:tcPr>
          <w:p>
            <w:pPr>
              <w:pStyle w:val="ListParagraph"/>
              <w:ind w:left="0"/>
              <w:jc w:val="both"/>
              <w:rPr>
                <w:rFonts w:ascii="Arial" w:hAnsi="Arial" w:cs="Arial"/>
                <w:sz w:val="20"/>
                <w:szCs w:val="20"/>
              </w:rPr>
            </w:pPr>
            <w:r>
              <w:rPr>
                <w:rFonts w:ascii="Arial" w:hAnsi="Arial" w:cs="Arial"/>
                <w:sz w:val="20"/>
                <w:szCs w:val="20"/>
              </w:rPr>
              <w:t>Alternative method</w:t>
            </w:r>
          </w:p>
        </w:tc>
        <w:tc>
          <w:tcPr>
            <w:tcW w:w="1080" w:type="dxa"/>
          </w:tcPr>
          <w:p>
            <w:pPr>
              <w:pStyle w:val="ListParagraph"/>
              <w:ind w:left="0"/>
              <w:jc w:val="center"/>
              <w:rPr>
                <w:rFonts w:ascii="Arial" w:hAnsi="Arial" w:cs="Arial"/>
                <w:sz w:val="20"/>
                <w:szCs w:val="20"/>
              </w:rPr>
            </w:pPr>
            <w:r>
              <w:rPr>
                <w:rFonts w:ascii="Arial" w:hAnsi="Arial" w:cs="Arial"/>
                <w:sz w:val="20"/>
                <w:szCs w:val="20"/>
              </w:rPr>
              <w:t>24</w:t>
            </w:r>
          </w:p>
        </w:tc>
        <w:tc>
          <w:tcPr>
            <w:tcW w:w="2340" w:type="dxa"/>
          </w:tcPr>
          <w:p>
            <w:pPr>
              <w:pStyle w:val="ListParagraph"/>
              <w:ind w:left="0"/>
              <w:jc w:val="right"/>
              <w:rPr>
                <w:rFonts w:ascii="Arial" w:hAnsi="Arial" w:cs="Arial"/>
                <w:sz w:val="20"/>
                <w:szCs w:val="20"/>
              </w:rPr>
            </w:pPr>
            <w:r>
              <w:rPr>
                <w:rFonts w:ascii="Arial" w:hAnsi="Arial" w:cs="Arial"/>
                <w:sz w:val="20"/>
                <w:szCs w:val="20"/>
              </w:rPr>
              <w:t>24,941,430</w:t>
            </w:r>
          </w:p>
        </w:tc>
      </w:tr>
      <w:tr>
        <w:tc>
          <w:tcPr>
            <w:tcW w:w="3330" w:type="dxa"/>
            <w:tcBorders>
              <w:bottom w:val="single" w:sz="4" w:space="0" w:color="auto"/>
            </w:tcBorders>
          </w:tcPr>
          <w:p>
            <w:pPr>
              <w:pStyle w:val="ListParagraph"/>
              <w:ind w:left="0"/>
              <w:jc w:val="both"/>
              <w:rPr>
                <w:rFonts w:ascii="Arial" w:hAnsi="Arial" w:cs="Arial"/>
                <w:sz w:val="20"/>
                <w:szCs w:val="20"/>
              </w:rPr>
            </w:pPr>
            <w:r>
              <w:rPr>
                <w:rFonts w:ascii="Arial" w:hAnsi="Arial" w:cs="Arial"/>
                <w:sz w:val="20"/>
                <w:szCs w:val="20"/>
              </w:rPr>
              <w:t>Infrastructure</w:t>
            </w:r>
          </w:p>
        </w:tc>
        <w:tc>
          <w:tcPr>
            <w:tcW w:w="1980" w:type="dxa"/>
            <w:tcBorders>
              <w:bottom w:val="single" w:sz="4" w:space="0" w:color="auto"/>
            </w:tcBorders>
          </w:tcPr>
          <w:p>
            <w:pPr>
              <w:pStyle w:val="ListParagraph"/>
              <w:ind w:left="0"/>
              <w:jc w:val="both"/>
              <w:rPr>
                <w:rFonts w:ascii="Arial" w:hAnsi="Arial" w:cs="Arial"/>
                <w:sz w:val="20"/>
                <w:szCs w:val="20"/>
              </w:rPr>
            </w:pPr>
            <w:r>
              <w:rPr>
                <w:rFonts w:ascii="Arial" w:hAnsi="Arial" w:cs="Arial"/>
                <w:sz w:val="20"/>
                <w:szCs w:val="20"/>
              </w:rPr>
              <w:t>Alternative method</w:t>
            </w:r>
          </w:p>
        </w:tc>
        <w:tc>
          <w:tcPr>
            <w:tcW w:w="1080" w:type="dxa"/>
            <w:tcBorders>
              <w:bottom w:val="single" w:sz="4" w:space="0" w:color="auto"/>
            </w:tcBorders>
          </w:tcPr>
          <w:p>
            <w:pPr>
              <w:pStyle w:val="ListParagraph"/>
              <w:ind w:left="0"/>
              <w:jc w:val="center"/>
              <w:rPr>
                <w:rFonts w:ascii="Arial" w:hAnsi="Arial" w:cs="Arial"/>
                <w:sz w:val="20"/>
                <w:szCs w:val="20"/>
              </w:rPr>
            </w:pPr>
            <w:r>
              <w:rPr>
                <w:rFonts w:ascii="Arial" w:hAnsi="Arial" w:cs="Arial"/>
                <w:sz w:val="20"/>
                <w:szCs w:val="20"/>
              </w:rPr>
              <w:t>5</w:t>
            </w:r>
          </w:p>
        </w:tc>
        <w:tc>
          <w:tcPr>
            <w:tcW w:w="2340" w:type="dxa"/>
            <w:tcBorders>
              <w:bottom w:val="single" w:sz="4" w:space="0" w:color="auto"/>
            </w:tcBorders>
          </w:tcPr>
          <w:p>
            <w:pPr>
              <w:pStyle w:val="ListParagraph"/>
              <w:ind w:left="0"/>
              <w:jc w:val="right"/>
              <w:rPr>
                <w:rFonts w:ascii="Arial" w:hAnsi="Arial" w:cs="Arial"/>
                <w:sz w:val="20"/>
                <w:szCs w:val="20"/>
              </w:rPr>
            </w:pPr>
            <w:r>
              <w:rPr>
                <w:rFonts w:ascii="Arial" w:hAnsi="Arial" w:cs="Arial"/>
                <w:sz w:val="20"/>
                <w:szCs w:val="20"/>
              </w:rPr>
              <w:t>850,000</w:t>
            </w:r>
          </w:p>
        </w:tc>
      </w:tr>
      <w:tr>
        <w:tc>
          <w:tcPr>
            <w:tcW w:w="3330" w:type="dxa"/>
            <w:tcBorders>
              <w:top w:val="single" w:sz="4" w:space="0" w:color="auto"/>
              <w:bottom w:val="double" w:sz="4" w:space="0" w:color="auto"/>
            </w:tcBorders>
          </w:tcPr>
          <w:p>
            <w:pPr>
              <w:pStyle w:val="ListParagraph"/>
              <w:ind w:left="0"/>
              <w:jc w:val="both"/>
              <w:rPr>
                <w:rFonts w:ascii="Arial" w:hAnsi="Arial" w:cs="Arial"/>
                <w:b/>
                <w:sz w:val="20"/>
                <w:szCs w:val="20"/>
              </w:rPr>
            </w:pPr>
            <w:r>
              <w:rPr>
                <w:rFonts w:ascii="Arial" w:hAnsi="Arial" w:cs="Arial"/>
                <w:b/>
                <w:sz w:val="20"/>
                <w:szCs w:val="20"/>
              </w:rPr>
              <w:t>Total</w:t>
            </w:r>
          </w:p>
        </w:tc>
        <w:tc>
          <w:tcPr>
            <w:tcW w:w="1980" w:type="dxa"/>
            <w:tcBorders>
              <w:top w:val="single" w:sz="4" w:space="0" w:color="auto"/>
              <w:bottom w:val="double" w:sz="4" w:space="0" w:color="auto"/>
            </w:tcBorders>
          </w:tcPr>
          <w:p>
            <w:pPr>
              <w:pStyle w:val="ListParagraph"/>
              <w:ind w:left="0"/>
              <w:jc w:val="both"/>
              <w:rPr>
                <w:rFonts w:ascii="Arial" w:hAnsi="Arial" w:cs="Arial"/>
                <w:b/>
                <w:sz w:val="20"/>
                <w:szCs w:val="20"/>
              </w:rPr>
            </w:pPr>
          </w:p>
        </w:tc>
        <w:tc>
          <w:tcPr>
            <w:tcW w:w="1080" w:type="dxa"/>
            <w:tcBorders>
              <w:top w:val="single" w:sz="4" w:space="0" w:color="auto"/>
              <w:bottom w:val="double" w:sz="4" w:space="0" w:color="auto"/>
            </w:tcBorders>
          </w:tcPr>
          <w:p>
            <w:pPr>
              <w:pStyle w:val="ListParagraph"/>
              <w:ind w:left="0"/>
              <w:jc w:val="center"/>
              <w:rPr>
                <w:rFonts w:ascii="Arial" w:hAnsi="Arial" w:cs="Arial"/>
                <w:b/>
                <w:sz w:val="20"/>
                <w:szCs w:val="20"/>
              </w:rPr>
            </w:pPr>
            <w:r>
              <w:rPr>
                <w:rFonts w:ascii="Arial" w:hAnsi="Arial" w:cs="Arial"/>
                <w:b/>
                <w:sz w:val="20"/>
                <w:szCs w:val="20"/>
              </w:rPr>
              <w:t>46</w:t>
            </w:r>
          </w:p>
        </w:tc>
        <w:tc>
          <w:tcPr>
            <w:tcW w:w="2340" w:type="dxa"/>
            <w:tcBorders>
              <w:top w:val="single" w:sz="4" w:space="0" w:color="auto"/>
              <w:bottom w:val="double" w:sz="4" w:space="0" w:color="auto"/>
            </w:tcBorders>
          </w:tcPr>
          <w:p>
            <w:pPr>
              <w:pStyle w:val="ListParagraph"/>
              <w:ind w:left="0"/>
              <w:jc w:val="right"/>
              <w:rPr>
                <w:rFonts w:ascii="Arial" w:hAnsi="Arial" w:cs="Arial"/>
                <w:b/>
                <w:sz w:val="20"/>
                <w:szCs w:val="20"/>
              </w:rPr>
            </w:pPr>
            <w:r>
              <w:rPr>
                <w:rFonts w:ascii="Arial" w:hAnsi="Arial" w:cs="Arial"/>
                <w:b/>
                <w:sz w:val="20"/>
                <w:szCs w:val="20"/>
              </w:rPr>
              <w:t>P    78,936,430</w:t>
            </w:r>
          </w:p>
        </w:tc>
      </w:tr>
    </w:tbl>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In compliance with the above requirements, Management submitted copies of approved/notarized contracts to the COA Audit Team only during the audit period and no contracts were submitted within five working days from their execution. Of the 46 contracts executed during the year, only eighteen contracts amounting to P30.723 were submitted by Management. The timely auditorial, legal and technical review were not conducted by COA.</w:t>
      </w:r>
    </w:p>
    <w:p>
      <w:pPr>
        <w:pStyle w:val="NoSpacing"/>
      </w:pPr>
    </w:p>
    <w:p>
      <w:pPr>
        <w:pStyle w:val="ListParagraph"/>
        <w:numPr>
          <w:ilvl w:val="1"/>
          <w:numId w:val="3"/>
        </w:numPr>
        <w:ind w:left="0" w:firstLine="0"/>
        <w:contextualSpacing/>
        <w:jc w:val="both"/>
        <w:rPr>
          <w:rFonts w:ascii="Arial" w:hAnsi="Arial" w:cs="Arial"/>
          <w:sz w:val="22"/>
          <w:szCs w:val="22"/>
        </w:rPr>
      </w:pPr>
      <w:r>
        <w:rPr>
          <w:rFonts w:ascii="Arial" w:hAnsi="Arial" w:cs="Arial"/>
          <w:b/>
          <w:sz w:val="22"/>
          <w:szCs w:val="22"/>
        </w:rPr>
        <w:t>We recommended and Management agreed to require the officials concerned to comply strictly with the provisions of COA Circular No. 2009-001 for the prompt submission of contracts and their supporting documents so that the auditorial, legal and technical reviews can be conducted timely. Otherwise the officials and employees concerned who failed to comply the said directive shall be subject to administrative disciplinary action provided in (a) Section 127 of Presidential Decree No. 1445; (b) Section 55, Title I-B, Book V of the Revised Administrative Code of 1987; and (c) Section 11 of Republic Act No. 6713.</w:t>
      </w:r>
    </w:p>
    <w:p>
      <w:pPr>
        <w:pStyle w:val="ListParagraph"/>
        <w:ind w:left="0"/>
        <w:contextualSpacing/>
        <w:jc w:val="both"/>
        <w:rPr>
          <w:rFonts w:ascii="Arial" w:hAnsi="Arial" w:cs="Arial"/>
          <w:noProof/>
          <w:color w:val="FF0000"/>
          <w:sz w:val="22"/>
          <w:szCs w:val="22"/>
        </w:rPr>
      </w:pPr>
    </w:p>
    <w:p>
      <w:pPr>
        <w:pStyle w:val="ListParagraph"/>
        <w:ind w:left="0" w:right="27"/>
        <w:contextualSpacing/>
        <w:jc w:val="both"/>
        <w:rPr>
          <w:rFonts w:ascii="Arial" w:hAnsi="Arial" w:cs="Arial"/>
          <w:sz w:val="22"/>
          <w:szCs w:val="22"/>
        </w:rPr>
      </w:pPr>
    </w:p>
    <w:p>
      <w:pPr>
        <w:pStyle w:val="ListParagraph"/>
        <w:numPr>
          <w:ilvl w:val="0"/>
          <w:numId w:val="3"/>
        </w:numPr>
        <w:ind w:left="0" w:firstLine="0"/>
        <w:contextualSpacing/>
        <w:jc w:val="both"/>
        <w:rPr>
          <w:rFonts w:ascii="Arial" w:hAnsi="Arial" w:cs="Arial"/>
          <w:b/>
          <w:sz w:val="22"/>
          <w:szCs w:val="22"/>
        </w:rPr>
      </w:pPr>
      <w:r>
        <w:rPr>
          <w:rFonts w:ascii="Arial" w:hAnsi="Arial" w:cs="Arial"/>
          <w:b/>
          <w:sz w:val="22"/>
          <w:szCs w:val="22"/>
        </w:rPr>
        <w:t>Relevant provisions of the Revised Implementing Rules and Regulations (RIRR) of RA 9184 were not complied for five reviewed contracts amounting to P9.272 million, thus the procurement timelines were not observed.</w:t>
      </w:r>
    </w:p>
    <w:p>
      <w:pPr>
        <w:pStyle w:val="ListParagraph"/>
        <w:ind w:left="0"/>
        <w:contextualSpacing/>
        <w:jc w:val="both"/>
        <w:rPr>
          <w:rFonts w:ascii="Arial" w:hAnsi="Arial" w:cs="Arial"/>
          <w:b/>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following pertinent provisions of the RIRR of RA 9184 states that:</w:t>
      </w:r>
    </w:p>
    <w:p>
      <w:pPr>
        <w:pStyle w:val="NoSpacing"/>
        <w:rPr>
          <w:rFonts w:ascii="Arial" w:hAnsi="Arial" w:cs="Arial"/>
        </w:rPr>
      </w:pPr>
    </w:p>
    <w:p>
      <w:pPr>
        <w:pStyle w:val="NoSpacing"/>
        <w:ind w:firstLine="1080"/>
        <w:rPr>
          <w:rFonts w:ascii="Arial" w:hAnsi="Arial" w:cs="Arial"/>
          <w:i/>
        </w:rPr>
      </w:pPr>
      <w:r>
        <w:rPr>
          <w:rFonts w:ascii="Arial" w:hAnsi="Arial" w:cs="Arial"/>
          <w:i/>
        </w:rPr>
        <w:tab/>
        <w:t>Section 22.1</w:t>
      </w:r>
    </w:p>
    <w:p>
      <w:pPr>
        <w:pStyle w:val="NoSpacing"/>
        <w:ind w:left="720" w:right="1152" w:firstLine="1080"/>
        <w:jc w:val="both"/>
        <w:rPr>
          <w:rFonts w:ascii="Arial" w:hAnsi="Arial" w:cs="Arial"/>
          <w:i/>
        </w:rPr>
      </w:pPr>
    </w:p>
    <w:p>
      <w:pPr>
        <w:pStyle w:val="NoSpacing"/>
        <w:ind w:left="1440" w:right="1152"/>
        <w:jc w:val="both"/>
        <w:rPr>
          <w:rFonts w:ascii="Arial" w:hAnsi="Arial" w:cs="Arial"/>
          <w:i/>
        </w:rPr>
      </w:pPr>
      <w:r>
        <w:rPr>
          <w:rFonts w:ascii="Arial" w:hAnsi="Arial" w:cs="Arial"/>
          <w:i/>
        </w:rPr>
        <w:t xml:space="preserve">For contracts to be bid with an ABC of One Million Pesos (P1,000,000.00) or more, the BAC shall convene at least one (1) pre-bid conference to clarify and/or explain any of the </w:t>
      </w:r>
      <w:r>
        <w:rPr>
          <w:rFonts w:ascii="Arial" w:hAnsi="Arial" w:cs="Arial"/>
          <w:i/>
        </w:rPr>
        <w:lastRenderedPageBreak/>
        <w:t>requirements, terms, conditions and specifications stipulated in the Bidding Documents. Xxx.</w:t>
      </w:r>
    </w:p>
    <w:p>
      <w:pPr>
        <w:pStyle w:val="NoSpacing"/>
        <w:ind w:firstLine="1080"/>
        <w:rPr>
          <w:rFonts w:ascii="Arial" w:hAnsi="Arial" w:cs="Arial"/>
          <w:i/>
        </w:rPr>
      </w:pPr>
      <w:r>
        <w:rPr>
          <w:rFonts w:ascii="Arial" w:hAnsi="Arial" w:cs="Arial"/>
          <w:i/>
        </w:rPr>
        <w:tab/>
      </w:r>
      <w:r>
        <w:rPr>
          <w:rFonts w:ascii="Arial" w:hAnsi="Arial" w:cs="Arial"/>
          <w:i/>
        </w:rPr>
        <w:tab/>
      </w:r>
    </w:p>
    <w:p>
      <w:pPr>
        <w:pStyle w:val="NoSpacing"/>
        <w:ind w:firstLine="1080"/>
        <w:rPr>
          <w:rFonts w:ascii="Arial" w:hAnsi="Arial" w:cs="Arial"/>
          <w:i/>
        </w:rPr>
      </w:pPr>
      <w:r>
        <w:rPr>
          <w:rFonts w:ascii="Arial" w:hAnsi="Arial" w:cs="Arial"/>
          <w:i/>
        </w:rPr>
        <w:tab/>
        <w:t>Section 22.4</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The minutes of the pre-bid conference shall be recorded and prepared not later than five (5) calendar days after the pre-bid conference, and shall be made available to prospective bidders not later than five (5) days upon written request. Decisions of the BAC amending any provisions of the Bidding Documents shall be issued in writing through a Supplemental/Bid Bulletin at least seven (7) calendar days before the deadline for the submission and receipt of bids.</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Section 25.2.a(2)</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Each of the documents submitted in satisfaction of the bidding requirements is an authentic copy of the original, complete, and all statements and information provided therein are true and correct.</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Section 37.1.6</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The BAC, through the Secretariat, shall post within three (3) calendar days from its issuance, the Notice of Award in the PhilGEPS, the website of the Procuring Entity, if any, and any conspicuous place in the premises of the Procuring Entity.</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Section 37.2.1</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The winning bidder shall post the required Performance Security and enter into contract with the Procuring Entity within ten (10) calendar days from receipt by the winning bidder of the Notice of Award.</w:t>
      </w:r>
    </w:p>
    <w:p>
      <w:pPr>
        <w:pStyle w:val="NoSpacing"/>
        <w:ind w:left="1440" w:right="1152"/>
        <w:jc w:val="both"/>
        <w:rPr>
          <w:rFonts w:ascii="Arial" w:hAnsi="Arial" w:cs="Arial"/>
          <w:i/>
        </w:rPr>
      </w:pPr>
    </w:p>
    <w:p>
      <w:pPr>
        <w:pStyle w:val="NoSpacing"/>
        <w:ind w:firstLine="1080"/>
        <w:rPr>
          <w:rFonts w:ascii="Arial" w:hAnsi="Arial" w:cs="Arial"/>
          <w:i/>
        </w:rPr>
      </w:pPr>
      <w:r>
        <w:rPr>
          <w:rFonts w:ascii="Arial" w:hAnsi="Arial" w:cs="Arial"/>
          <w:i/>
        </w:rPr>
        <w:tab/>
        <w:t>Section 37.3</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Contract Approval by Higher Authority. When further approval of higher approval is required, the approving authority for the contract or his duly authorized representative shall be given a maximum of twenty (20) calendar days from receipt thereof to approve or disapprove it. In the case of GOCCs, the concerned board or its duly authorized representative shall be given a maximum of thirty (30) calendar days from receipt thereof to approve or disapprove it.</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Section 38.1</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 xml:space="preserve">The procurement process from the opening of bids up to the award of contract shall not exceed three (3) months, or a </w:t>
      </w:r>
      <w:r>
        <w:rPr>
          <w:rFonts w:ascii="Arial" w:hAnsi="Arial" w:cs="Arial"/>
          <w:i/>
        </w:rPr>
        <w:lastRenderedPageBreak/>
        <w:t>shorter period to be determined by the procuring entity concerned. Xxx.</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Section 39.1</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To guarantee the faithful performance by the winning bidder of its obligations under the contract in accordance with the Bidding Documents, it shall post a performance security prior to the signing of the contract.</w:t>
      </w:r>
    </w:p>
    <w:p>
      <w:pPr>
        <w:pStyle w:val="NoSpacing"/>
        <w:ind w:firstLine="1080"/>
        <w:rPr>
          <w:rFonts w:ascii="Arial" w:hAnsi="Arial" w:cs="Arial"/>
          <w:i/>
        </w:rPr>
      </w:pPr>
    </w:p>
    <w:p>
      <w:pPr>
        <w:pStyle w:val="NoSpacing"/>
        <w:ind w:firstLine="1080"/>
        <w:rPr>
          <w:rFonts w:ascii="Arial" w:hAnsi="Arial" w:cs="Arial"/>
          <w:i/>
        </w:rPr>
      </w:pPr>
      <w:r>
        <w:rPr>
          <w:rFonts w:ascii="Arial" w:hAnsi="Arial" w:cs="Arial"/>
          <w:i/>
        </w:rPr>
        <w:tab/>
        <w:t>EO 398 (4.1)- Mandatory EFPS Filing:</w:t>
      </w:r>
    </w:p>
    <w:p>
      <w:pPr>
        <w:pStyle w:val="NoSpacing"/>
        <w:ind w:firstLine="1080"/>
        <w:rPr>
          <w:rFonts w:ascii="Arial" w:hAnsi="Arial" w:cs="Arial"/>
          <w:i/>
        </w:rPr>
      </w:pPr>
    </w:p>
    <w:p>
      <w:pPr>
        <w:pStyle w:val="NoSpacing"/>
        <w:ind w:left="1440" w:right="1152"/>
        <w:jc w:val="both"/>
        <w:rPr>
          <w:rFonts w:ascii="Arial" w:hAnsi="Arial" w:cs="Arial"/>
          <w:i/>
        </w:rPr>
      </w:pPr>
      <w:r>
        <w:rPr>
          <w:rFonts w:ascii="Arial" w:hAnsi="Arial" w:cs="Arial"/>
          <w:i/>
        </w:rPr>
        <w:t>Effective 1 April 2005, all prospective participants to any government procurement of goods and services are mandated to file their income and business tax returns and other required information electronically using the Electronic Filing and Payment system (EFPS).</w:t>
      </w:r>
    </w:p>
    <w:p>
      <w:pPr>
        <w:pStyle w:val="NoSpacing"/>
        <w:rPr>
          <w:rFonts w:ascii="Arial" w:hAnsi="Arial" w:cs="Arial"/>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Review and evaluation on the five sampled contracts for goods and services procured by the System in CY 2017 amounting to P9.272 million disclosed non-compliance with the provisions of the RIRR of RA 9184, summarized as follows and shown in details in Annex C.</w:t>
      </w:r>
    </w:p>
    <w:p>
      <w:pPr>
        <w:pStyle w:val="ListParagraph"/>
        <w:ind w:left="0"/>
        <w:contextualSpacing/>
        <w:jc w:val="both"/>
        <w:rPr>
          <w:rFonts w:ascii="Arial" w:hAnsi="Arial" w:cs="Arial"/>
          <w:sz w:val="22"/>
          <w:szCs w:val="22"/>
        </w:rPr>
      </w:pPr>
    </w:p>
    <w:p>
      <w:pPr>
        <w:pStyle w:val="NoSpacing"/>
        <w:ind w:left="720"/>
        <w:rPr>
          <w:rFonts w:ascii="Arial" w:hAnsi="Arial" w:cs="Arial"/>
          <w:i/>
          <w:u w:val="single"/>
        </w:rPr>
      </w:pPr>
      <w:r>
        <w:rPr>
          <w:rFonts w:ascii="Arial" w:hAnsi="Arial" w:cs="Arial"/>
          <w:i/>
          <w:u w:val="single"/>
        </w:rPr>
        <w:t>Sec. 22.1</w:t>
      </w:r>
    </w:p>
    <w:p>
      <w:pPr>
        <w:pStyle w:val="NoSpacing"/>
        <w:ind w:left="720"/>
        <w:rPr>
          <w:rFonts w:ascii="Arial" w:hAnsi="Arial" w:cs="Arial"/>
          <w:i/>
          <w:u w:val="single"/>
        </w:rPr>
      </w:pPr>
    </w:p>
    <w:p>
      <w:pPr>
        <w:pStyle w:val="NoSpacing"/>
        <w:numPr>
          <w:ilvl w:val="0"/>
          <w:numId w:val="41"/>
        </w:numPr>
        <w:ind w:firstLine="0"/>
        <w:rPr>
          <w:rFonts w:ascii="Arial" w:hAnsi="Arial" w:cs="Arial"/>
          <w:i/>
        </w:rPr>
      </w:pPr>
      <w:r>
        <w:rPr>
          <w:rFonts w:ascii="Arial" w:hAnsi="Arial" w:cs="Arial"/>
          <w:i/>
        </w:rPr>
        <w:t>Non pre-bid occurrence;</w:t>
      </w:r>
    </w:p>
    <w:p>
      <w:pPr>
        <w:pStyle w:val="NoSpacing"/>
        <w:ind w:left="432"/>
        <w:jc w:val="both"/>
        <w:rPr>
          <w:rFonts w:ascii="Arial" w:hAnsi="Arial" w:cs="Arial"/>
          <w:i/>
        </w:rPr>
      </w:pPr>
    </w:p>
    <w:p>
      <w:pPr>
        <w:pStyle w:val="NoSpacing"/>
        <w:ind w:left="720"/>
        <w:rPr>
          <w:rFonts w:ascii="Arial" w:hAnsi="Arial" w:cs="Arial"/>
          <w:i/>
          <w:u w:val="single"/>
        </w:rPr>
      </w:pPr>
      <w:r>
        <w:rPr>
          <w:rFonts w:ascii="Arial" w:hAnsi="Arial" w:cs="Arial"/>
          <w:i/>
          <w:u w:val="single"/>
        </w:rPr>
        <w:t>Sec. 25.3 (c)</w:t>
      </w:r>
    </w:p>
    <w:p>
      <w:pPr>
        <w:pStyle w:val="NoSpacing"/>
        <w:ind w:left="432"/>
        <w:rPr>
          <w:rFonts w:ascii="Arial" w:hAnsi="Arial" w:cs="Arial"/>
          <w:i/>
        </w:rPr>
      </w:pPr>
    </w:p>
    <w:p>
      <w:pPr>
        <w:pStyle w:val="NoSpacing"/>
        <w:numPr>
          <w:ilvl w:val="0"/>
          <w:numId w:val="41"/>
        </w:numPr>
        <w:ind w:firstLine="0"/>
        <w:jc w:val="both"/>
        <w:rPr>
          <w:rFonts w:ascii="Arial" w:hAnsi="Arial" w:cs="Arial"/>
        </w:rPr>
      </w:pPr>
      <w:r>
        <w:rPr>
          <w:rFonts w:ascii="Arial" w:hAnsi="Arial" w:cs="Arial"/>
        </w:rPr>
        <w:t>No RIV was prepared, instead the Head GSD will notify the President, COO, Head CGS &amp; Chairman BAC that a certain Service/s will expire and recommend that a public bidding be conducted;</w:t>
      </w:r>
    </w:p>
    <w:p>
      <w:pPr>
        <w:pStyle w:val="NoSpacing"/>
        <w:numPr>
          <w:ilvl w:val="0"/>
          <w:numId w:val="41"/>
        </w:numPr>
        <w:ind w:firstLine="0"/>
        <w:jc w:val="both"/>
        <w:rPr>
          <w:rFonts w:ascii="Arial" w:hAnsi="Arial" w:cs="Arial"/>
        </w:rPr>
      </w:pPr>
      <w:r>
        <w:rPr>
          <w:rFonts w:ascii="Arial" w:hAnsi="Arial" w:cs="Arial"/>
        </w:rPr>
        <w:t>Invitation to bid, performance security and audited financial statements were not attached;</w:t>
      </w:r>
    </w:p>
    <w:p>
      <w:pPr>
        <w:pStyle w:val="NoSpacing"/>
        <w:numPr>
          <w:ilvl w:val="0"/>
          <w:numId w:val="41"/>
        </w:numPr>
        <w:ind w:firstLine="0"/>
        <w:jc w:val="both"/>
        <w:rPr>
          <w:rFonts w:ascii="Arial" w:hAnsi="Arial" w:cs="Arial"/>
        </w:rPr>
      </w:pPr>
      <w:r>
        <w:rPr>
          <w:rFonts w:ascii="Arial" w:hAnsi="Arial" w:cs="Arial"/>
        </w:rPr>
        <w:t>Notice of Award not received and signed “CONFORME” by the bidder;</w:t>
      </w:r>
    </w:p>
    <w:p>
      <w:pPr>
        <w:pStyle w:val="NoSpacing"/>
        <w:numPr>
          <w:ilvl w:val="0"/>
          <w:numId w:val="41"/>
        </w:numPr>
        <w:ind w:firstLine="0"/>
        <w:jc w:val="both"/>
        <w:rPr>
          <w:rFonts w:ascii="Arial" w:hAnsi="Arial" w:cs="Arial"/>
        </w:rPr>
      </w:pPr>
      <w:r>
        <w:rPr>
          <w:rFonts w:ascii="Arial" w:hAnsi="Arial" w:cs="Arial"/>
        </w:rPr>
        <w:t>Notice to Proceed - with signature in the “CONFORME” but no date affixed thereon;</w:t>
      </w:r>
    </w:p>
    <w:p>
      <w:pPr>
        <w:pStyle w:val="NoSpacing"/>
        <w:numPr>
          <w:ilvl w:val="0"/>
          <w:numId w:val="41"/>
        </w:numPr>
        <w:ind w:firstLine="0"/>
        <w:jc w:val="both"/>
        <w:rPr>
          <w:rFonts w:ascii="Arial" w:hAnsi="Arial" w:cs="Arial"/>
        </w:rPr>
      </w:pPr>
      <w:r>
        <w:rPr>
          <w:rFonts w:ascii="Arial" w:hAnsi="Arial" w:cs="Arial"/>
        </w:rPr>
        <w:t>Contract not signed “RECEIVED” by the winning bidder;</w:t>
      </w:r>
    </w:p>
    <w:p>
      <w:pPr>
        <w:pStyle w:val="NoSpacing"/>
        <w:numPr>
          <w:ilvl w:val="0"/>
          <w:numId w:val="41"/>
        </w:numPr>
        <w:ind w:firstLine="0"/>
        <w:jc w:val="both"/>
        <w:rPr>
          <w:rFonts w:ascii="Arial" w:hAnsi="Arial" w:cs="Arial"/>
        </w:rPr>
      </w:pPr>
      <w:r>
        <w:rPr>
          <w:rFonts w:ascii="Arial" w:hAnsi="Arial" w:cs="Arial"/>
        </w:rPr>
        <w:t>Minutes of Public Bidding were not attached on the documents submitted for review;</w:t>
      </w:r>
    </w:p>
    <w:p>
      <w:pPr>
        <w:pStyle w:val="ListParagraph"/>
        <w:jc w:val="both"/>
        <w:rPr>
          <w:rFonts w:ascii="Arial" w:eastAsia="Calibri" w:hAnsi="Arial" w:cs="Arial"/>
          <w:sz w:val="22"/>
          <w:szCs w:val="22"/>
        </w:rPr>
      </w:pPr>
    </w:p>
    <w:p>
      <w:pPr>
        <w:pStyle w:val="NoSpacing"/>
        <w:ind w:left="720"/>
        <w:jc w:val="both"/>
        <w:rPr>
          <w:rFonts w:ascii="Arial" w:hAnsi="Arial" w:cs="Arial"/>
          <w:i/>
          <w:u w:val="single"/>
        </w:rPr>
      </w:pPr>
      <w:r>
        <w:rPr>
          <w:rFonts w:ascii="Arial" w:hAnsi="Arial" w:cs="Arial"/>
          <w:i/>
          <w:u w:val="single"/>
        </w:rPr>
        <w:t>Sec.37.1.6</w:t>
      </w:r>
    </w:p>
    <w:p>
      <w:pPr>
        <w:pStyle w:val="NoSpacing"/>
        <w:ind w:left="720"/>
        <w:jc w:val="both"/>
        <w:rPr>
          <w:rFonts w:ascii="Arial" w:hAnsi="Arial" w:cs="Arial"/>
          <w:i/>
        </w:rPr>
      </w:pPr>
    </w:p>
    <w:p>
      <w:pPr>
        <w:pStyle w:val="NoSpacing"/>
        <w:numPr>
          <w:ilvl w:val="0"/>
          <w:numId w:val="41"/>
        </w:numPr>
        <w:ind w:firstLine="0"/>
        <w:jc w:val="both"/>
        <w:rPr>
          <w:rFonts w:ascii="Arial" w:hAnsi="Arial" w:cs="Arial"/>
        </w:rPr>
      </w:pPr>
      <w:r>
        <w:rPr>
          <w:rFonts w:ascii="Arial" w:hAnsi="Arial" w:cs="Arial"/>
        </w:rPr>
        <w:t>58 days delayed in the posting in PhilGEPS and conspicuous places of NOA.</w:t>
      </w:r>
    </w:p>
    <w:p>
      <w:pPr>
        <w:pStyle w:val="NoSpacing"/>
        <w:ind w:left="720"/>
        <w:jc w:val="both"/>
        <w:rPr>
          <w:rFonts w:ascii="Arial" w:hAnsi="Arial" w:cs="Arial"/>
          <w:i/>
        </w:rPr>
      </w:pPr>
    </w:p>
    <w:p>
      <w:pPr>
        <w:pStyle w:val="NoSpacing"/>
        <w:ind w:left="720"/>
        <w:jc w:val="both"/>
        <w:rPr>
          <w:rFonts w:ascii="Arial" w:hAnsi="Arial" w:cs="Arial"/>
          <w:i/>
          <w:u w:val="single"/>
        </w:rPr>
      </w:pPr>
      <w:r>
        <w:rPr>
          <w:rFonts w:ascii="Arial" w:hAnsi="Arial" w:cs="Arial"/>
          <w:i/>
          <w:u w:val="single"/>
        </w:rPr>
        <w:t>Sec.37.1.6</w:t>
      </w:r>
    </w:p>
    <w:p>
      <w:pPr>
        <w:pStyle w:val="NoSpacing"/>
        <w:ind w:left="720"/>
        <w:jc w:val="both"/>
        <w:rPr>
          <w:rFonts w:ascii="Arial" w:hAnsi="Arial" w:cs="Arial"/>
          <w:i/>
          <w:u w:val="single"/>
        </w:rPr>
      </w:pPr>
    </w:p>
    <w:p>
      <w:pPr>
        <w:pStyle w:val="NoSpacing"/>
        <w:numPr>
          <w:ilvl w:val="0"/>
          <w:numId w:val="41"/>
        </w:numPr>
        <w:ind w:firstLine="0"/>
        <w:jc w:val="both"/>
        <w:rPr>
          <w:rFonts w:ascii="Arial" w:hAnsi="Arial" w:cs="Arial"/>
        </w:rPr>
      </w:pPr>
      <w:r>
        <w:rPr>
          <w:rFonts w:ascii="Arial" w:hAnsi="Arial" w:cs="Arial"/>
        </w:rPr>
        <w:t>53 days delayed in the PhilGEPS postings and/or conspicuous places;</w:t>
      </w:r>
    </w:p>
    <w:p>
      <w:pPr>
        <w:pStyle w:val="NoSpacing"/>
        <w:ind w:left="432"/>
        <w:jc w:val="both"/>
        <w:rPr>
          <w:rFonts w:ascii="Arial" w:hAnsi="Arial" w:cs="Arial"/>
        </w:rPr>
      </w:pPr>
    </w:p>
    <w:p>
      <w:pPr>
        <w:pStyle w:val="NoSpacing"/>
        <w:ind w:left="720"/>
        <w:jc w:val="both"/>
        <w:rPr>
          <w:rFonts w:ascii="Arial" w:hAnsi="Arial" w:cs="Arial"/>
          <w:i/>
          <w:u w:val="single"/>
        </w:rPr>
      </w:pPr>
      <w:r>
        <w:rPr>
          <w:rFonts w:ascii="Arial" w:hAnsi="Arial" w:cs="Arial"/>
          <w:i/>
          <w:u w:val="single"/>
        </w:rPr>
        <w:t>Sec.37.3</w:t>
      </w:r>
    </w:p>
    <w:p>
      <w:pPr>
        <w:pStyle w:val="NoSpacing"/>
        <w:ind w:left="720"/>
        <w:jc w:val="both"/>
        <w:rPr>
          <w:rFonts w:ascii="Arial" w:hAnsi="Arial" w:cs="Arial"/>
          <w:u w:val="single"/>
        </w:rPr>
      </w:pPr>
    </w:p>
    <w:p>
      <w:pPr>
        <w:pStyle w:val="NoSpacing"/>
        <w:numPr>
          <w:ilvl w:val="0"/>
          <w:numId w:val="41"/>
        </w:numPr>
        <w:ind w:firstLine="0"/>
        <w:jc w:val="both"/>
        <w:rPr>
          <w:rFonts w:ascii="Arial" w:hAnsi="Arial" w:cs="Arial"/>
        </w:rPr>
      </w:pPr>
      <w:r>
        <w:rPr>
          <w:rFonts w:ascii="Arial" w:hAnsi="Arial" w:cs="Arial"/>
        </w:rPr>
        <w:t>Contract was signed/notarized 7 days after receipt of NOA instead of within 30CD for GOCC;</w:t>
      </w:r>
    </w:p>
    <w:p>
      <w:pPr>
        <w:pStyle w:val="NoSpacing"/>
        <w:ind w:left="720"/>
        <w:jc w:val="both"/>
        <w:rPr>
          <w:rFonts w:ascii="Arial" w:hAnsi="Arial" w:cs="Arial"/>
        </w:rPr>
      </w:pPr>
    </w:p>
    <w:p>
      <w:pPr>
        <w:pStyle w:val="NoSpacing"/>
        <w:ind w:left="720"/>
        <w:jc w:val="both"/>
        <w:rPr>
          <w:rFonts w:ascii="Arial" w:hAnsi="Arial" w:cs="Arial"/>
          <w:i/>
          <w:u w:val="single"/>
        </w:rPr>
      </w:pPr>
      <w:r>
        <w:rPr>
          <w:rFonts w:ascii="Arial" w:hAnsi="Arial" w:cs="Arial"/>
          <w:i/>
          <w:u w:val="single"/>
        </w:rPr>
        <w:t>Sec.38.1</w:t>
      </w:r>
    </w:p>
    <w:p>
      <w:pPr>
        <w:pStyle w:val="NoSpacing"/>
        <w:ind w:left="720"/>
        <w:jc w:val="both"/>
        <w:rPr>
          <w:rFonts w:ascii="Arial" w:hAnsi="Arial" w:cs="Arial"/>
          <w:i/>
          <w:u w:val="single"/>
        </w:rPr>
      </w:pPr>
    </w:p>
    <w:p>
      <w:pPr>
        <w:pStyle w:val="NoSpacing"/>
        <w:numPr>
          <w:ilvl w:val="0"/>
          <w:numId w:val="41"/>
        </w:numPr>
        <w:ind w:firstLine="0"/>
        <w:jc w:val="both"/>
        <w:rPr>
          <w:rFonts w:ascii="Arial" w:hAnsi="Arial" w:cs="Arial"/>
        </w:rPr>
      </w:pPr>
      <w:r>
        <w:rPr>
          <w:rFonts w:ascii="Arial" w:hAnsi="Arial" w:cs="Arial"/>
        </w:rPr>
        <w:t>Opening of bids &amp; awarding of contract was 38 days beyond the validity period;</w:t>
      </w:r>
    </w:p>
    <w:p>
      <w:pPr>
        <w:pStyle w:val="NoSpacing"/>
        <w:ind w:left="720"/>
        <w:jc w:val="both"/>
        <w:rPr>
          <w:rFonts w:ascii="Arial" w:hAnsi="Arial" w:cs="Arial"/>
          <w:i/>
          <w:u w:val="single"/>
        </w:rPr>
      </w:pPr>
    </w:p>
    <w:p>
      <w:pPr>
        <w:pStyle w:val="NoSpacing"/>
        <w:ind w:left="720"/>
        <w:jc w:val="both"/>
        <w:rPr>
          <w:rFonts w:ascii="Arial" w:hAnsi="Arial" w:cs="Arial"/>
          <w:i/>
          <w:u w:val="single"/>
        </w:rPr>
      </w:pPr>
      <w:r>
        <w:rPr>
          <w:rFonts w:ascii="Arial" w:hAnsi="Arial" w:cs="Arial"/>
          <w:i/>
          <w:u w:val="single"/>
        </w:rPr>
        <w:t>Sec. 39.1</w:t>
      </w:r>
    </w:p>
    <w:p>
      <w:pPr>
        <w:pStyle w:val="NoSpacing"/>
        <w:ind w:left="720"/>
        <w:jc w:val="both"/>
        <w:rPr>
          <w:rFonts w:ascii="Arial" w:hAnsi="Arial" w:cs="Arial"/>
          <w:i/>
          <w:u w:val="single"/>
        </w:rPr>
      </w:pPr>
    </w:p>
    <w:p>
      <w:pPr>
        <w:pStyle w:val="NoSpacing"/>
        <w:numPr>
          <w:ilvl w:val="0"/>
          <w:numId w:val="41"/>
        </w:numPr>
        <w:ind w:firstLine="0"/>
        <w:jc w:val="both"/>
        <w:rPr>
          <w:rFonts w:ascii="Arial" w:hAnsi="Arial" w:cs="Arial"/>
        </w:rPr>
      </w:pPr>
      <w:r>
        <w:rPr>
          <w:rFonts w:ascii="Arial" w:hAnsi="Arial" w:cs="Arial"/>
        </w:rPr>
        <w:t>Likewise, posting of Performance Bond/Security from receipt of NOA was 12 days over the validity period;</w:t>
      </w:r>
    </w:p>
    <w:p>
      <w:pPr>
        <w:pStyle w:val="NoSpacing"/>
        <w:ind w:left="720"/>
        <w:jc w:val="both"/>
        <w:rPr>
          <w:rFonts w:ascii="Arial" w:hAnsi="Arial" w:cs="Arial"/>
          <w:i/>
          <w:u w:val="single"/>
        </w:rPr>
      </w:pPr>
    </w:p>
    <w:p>
      <w:pPr>
        <w:pStyle w:val="NoSpacing"/>
        <w:ind w:left="720"/>
        <w:jc w:val="both"/>
        <w:rPr>
          <w:rFonts w:ascii="Arial" w:hAnsi="Arial" w:cs="Arial"/>
          <w:i/>
          <w:u w:val="single"/>
        </w:rPr>
      </w:pPr>
      <w:r>
        <w:rPr>
          <w:rFonts w:ascii="Arial" w:hAnsi="Arial" w:cs="Arial"/>
          <w:i/>
          <w:u w:val="single"/>
        </w:rPr>
        <w:t>EO 398</w:t>
      </w:r>
    </w:p>
    <w:p>
      <w:pPr>
        <w:pStyle w:val="NoSpacing"/>
        <w:ind w:left="720"/>
        <w:jc w:val="both"/>
        <w:rPr>
          <w:rFonts w:ascii="Arial" w:hAnsi="Arial" w:cs="Arial"/>
          <w:i/>
          <w:u w:val="single"/>
        </w:rPr>
      </w:pPr>
    </w:p>
    <w:p>
      <w:pPr>
        <w:pStyle w:val="NoSpacing"/>
        <w:numPr>
          <w:ilvl w:val="0"/>
          <w:numId w:val="41"/>
        </w:numPr>
        <w:ind w:firstLine="0"/>
        <w:jc w:val="both"/>
        <w:rPr>
          <w:rFonts w:ascii="Arial" w:hAnsi="Arial" w:cs="Arial"/>
        </w:rPr>
      </w:pPr>
      <w:r>
        <w:rPr>
          <w:rFonts w:ascii="Arial" w:hAnsi="Arial" w:cs="Arial"/>
        </w:rPr>
        <w:t>Non-use of EFPS in filing and payment of business tax returns.</w:t>
      </w:r>
    </w:p>
    <w:p>
      <w:pPr>
        <w:pStyle w:val="NoSpacing"/>
        <w:ind w:left="720"/>
        <w:jc w:val="both"/>
        <w:rPr>
          <w:rFonts w:ascii="Arial" w:hAnsi="Arial" w:cs="Arial"/>
          <w:i/>
          <w:u w:val="single"/>
        </w:rPr>
      </w:pPr>
    </w:p>
    <w:p>
      <w:pPr>
        <w:pStyle w:val="NoSpacing"/>
        <w:ind w:left="720"/>
        <w:jc w:val="both"/>
        <w:rPr>
          <w:rFonts w:ascii="Arial" w:hAnsi="Arial" w:cs="Arial"/>
          <w:i/>
          <w:u w:val="single"/>
        </w:rPr>
      </w:pPr>
      <w:r>
        <w:rPr>
          <w:rFonts w:ascii="Arial" w:hAnsi="Arial" w:cs="Arial"/>
          <w:i/>
          <w:u w:val="single"/>
        </w:rPr>
        <w:t>Annex C</w:t>
      </w:r>
    </w:p>
    <w:p>
      <w:pPr>
        <w:pStyle w:val="NoSpacing"/>
        <w:ind w:left="720"/>
        <w:jc w:val="both"/>
        <w:rPr>
          <w:rFonts w:ascii="Arial" w:hAnsi="Arial" w:cs="Arial"/>
          <w:u w:val="single"/>
        </w:rPr>
      </w:pPr>
    </w:p>
    <w:p>
      <w:pPr>
        <w:pStyle w:val="NoSpacing"/>
        <w:numPr>
          <w:ilvl w:val="0"/>
          <w:numId w:val="41"/>
        </w:numPr>
        <w:ind w:firstLine="0"/>
        <w:jc w:val="both"/>
        <w:rPr>
          <w:rFonts w:ascii="Arial" w:hAnsi="Arial" w:cs="Arial"/>
        </w:rPr>
      </w:pPr>
      <w:r>
        <w:rPr>
          <w:rFonts w:ascii="Arial" w:hAnsi="Arial" w:cs="Arial"/>
        </w:rPr>
        <w:t>Procurement timelines set under Annex C of RA 9184 was not followed;</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recommended and Management agreed to strictly comply with the pertinent provisions embodied in RIRR of RA 9184, except with the timelines provided for in the Annex C thereof.</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We maintain our position that each procurement activity level has its own specific period which should be observed even if the procurement process was done within the 136 CDs allowable period. </w:t>
      </w:r>
    </w:p>
    <w:p>
      <w:pPr>
        <w:tabs>
          <w:tab w:val="left" w:pos="1260"/>
        </w:tabs>
        <w:spacing w:after="0" w:line="240" w:lineRule="auto"/>
        <w:jc w:val="both"/>
        <w:rPr>
          <w:rFonts w:ascii="Arial" w:hAnsi="Arial" w:cs="Arial"/>
          <w:b/>
        </w:rPr>
      </w:pPr>
    </w:p>
    <w:p>
      <w:pPr>
        <w:pStyle w:val="NoSpacing"/>
        <w:rPr>
          <w:rFonts w:ascii="Arial" w:hAnsi="Arial" w:cs="Arial"/>
        </w:rPr>
      </w:pPr>
    </w:p>
    <w:p>
      <w:pPr>
        <w:pStyle w:val="ListParagraph"/>
        <w:numPr>
          <w:ilvl w:val="0"/>
          <w:numId w:val="3"/>
        </w:numPr>
        <w:ind w:left="0" w:firstLine="0"/>
        <w:contextualSpacing/>
        <w:jc w:val="both"/>
        <w:rPr>
          <w:rFonts w:ascii="Arial" w:hAnsi="Arial" w:cs="Arial"/>
          <w:b/>
        </w:rPr>
      </w:pPr>
      <w:r>
        <w:rPr>
          <w:rFonts w:ascii="Arial" w:hAnsi="Arial" w:cs="Arial"/>
          <w:b/>
          <w:bCs/>
          <w:sz w:val="22"/>
          <w:szCs w:val="22"/>
        </w:rPr>
        <w:t xml:space="preserve">Lease contracts with 14 lessees of the Industrial Park Management Office (IPMO) and SUMSI are not renewed contrary to Article 1403 of RA No. 386 and COA Circular No. 88-282A, thus, prejudicial to the interest of the System.  </w:t>
      </w:r>
    </w:p>
    <w:p>
      <w:pPr>
        <w:pStyle w:val="ListParagraph"/>
        <w:ind w:left="0"/>
        <w:contextualSpacing/>
        <w:jc w:val="both"/>
        <w:rPr>
          <w:rFonts w:ascii="Arial" w:hAnsi="Arial" w:cs="Arial"/>
          <w:b/>
          <w:sz w:val="22"/>
          <w:szCs w:val="22"/>
        </w:rPr>
      </w:pPr>
    </w:p>
    <w:p>
      <w:pPr>
        <w:pStyle w:val="ListParagraph"/>
        <w:numPr>
          <w:ilvl w:val="1"/>
          <w:numId w:val="3"/>
        </w:numPr>
        <w:ind w:left="0" w:firstLine="0"/>
        <w:contextualSpacing/>
        <w:jc w:val="both"/>
        <w:rPr>
          <w:rFonts w:ascii="Arial" w:hAnsi="Arial" w:cs="Arial"/>
        </w:rPr>
      </w:pPr>
      <w:r>
        <w:rPr>
          <w:rFonts w:ascii="Arial" w:hAnsi="Arial" w:cs="Arial"/>
          <w:sz w:val="22"/>
          <w:szCs w:val="22"/>
        </w:rPr>
        <w:t>Article 1403 of RA No. 386, otherwise known as the New Civil Code of the Philippines provides that:</w:t>
      </w:r>
    </w:p>
    <w:p>
      <w:pPr>
        <w:pStyle w:val="ListParagraph"/>
        <w:ind w:left="0"/>
        <w:contextualSpacing/>
        <w:jc w:val="both"/>
        <w:rPr>
          <w:rFonts w:ascii="Arial" w:hAnsi="Arial" w:cs="Arial"/>
          <w:b/>
          <w:sz w:val="22"/>
          <w:szCs w:val="22"/>
        </w:rPr>
      </w:pPr>
    </w:p>
    <w:p>
      <w:pPr>
        <w:tabs>
          <w:tab w:val="left" w:pos="7740"/>
        </w:tabs>
        <w:spacing w:line="240" w:lineRule="auto"/>
        <w:ind w:left="720" w:right="569"/>
        <w:jc w:val="both"/>
        <w:rPr>
          <w:rFonts w:ascii="Arial" w:hAnsi="Arial" w:cs="Arial"/>
          <w:i/>
        </w:rPr>
      </w:pPr>
      <w:r>
        <w:rPr>
          <w:rFonts w:ascii="Arial" w:hAnsi="Arial" w:cs="Arial"/>
          <w:i/>
        </w:rPr>
        <w:t>The following contracts are unenforceable unless they are ratified: xxx</w:t>
      </w:r>
    </w:p>
    <w:p>
      <w:pPr>
        <w:tabs>
          <w:tab w:val="left" w:pos="7740"/>
        </w:tabs>
        <w:spacing w:line="240" w:lineRule="auto"/>
        <w:ind w:left="720" w:right="569"/>
        <w:jc w:val="both"/>
        <w:rPr>
          <w:rFonts w:ascii="Arial" w:hAnsi="Arial" w:cs="Arial"/>
          <w:i/>
        </w:rPr>
      </w:pPr>
      <w:r>
        <w:rPr>
          <w:rFonts w:ascii="Arial" w:hAnsi="Arial" w:cs="Arial"/>
          <w:i/>
        </w:rPr>
        <w:t>(2) Those that do not comply with the Statute of Frauds as set forth in this number. xxx</w:t>
      </w:r>
    </w:p>
    <w:p>
      <w:pPr>
        <w:numPr>
          <w:ilvl w:val="0"/>
          <w:numId w:val="33"/>
        </w:numPr>
        <w:spacing w:after="0" w:line="240" w:lineRule="auto"/>
        <w:ind w:left="1080" w:right="569" w:firstLine="0"/>
        <w:jc w:val="both"/>
        <w:rPr>
          <w:rFonts w:ascii="Arial" w:hAnsi="Arial" w:cs="Arial"/>
          <w:i/>
        </w:rPr>
      </w:pPr>
      <w:r>
        <w:rPr>
          <w:rFonts w:ascii="Arial" w:hAnsi="Arial" w:cs="Arial"/>
          <w:i/>
        </w:rPr>
        <w:t>An agreement for the leasing for a longer period than one year, or for the sale of real property or of an interest therein; xxx.</w:t>
      </w:r>
    </w:p>
    <w:p>
      <w:pPr>
        <w:pStyle w:val="ListParagraph"/>
        <w:ind w:left="0"/>
        <w:contextualSpacing/>
        <w:jc w:val="both"/>
        <w:rPr>
          <w:rFonts w:ascii="Arial" w:hAnsi="Arial" w:cs="Arial"/>
          <w:b/>
          <w:sz w:val="22"/>
          <w:szCs w:val="22"/>
        </w:rPr>
      </w:pPr>
    </w:p>
    <w:p>
      <w:pPr>
        <w:pStyle w:val="ListParagraph"/>
        <w:ind w:left="0"/>
        <w:contextualSpacing/>
        <w:jc w:val="both"/>
        <w:rPr>
          <w:rFonts w:ascii="Arial" w:hAnsi="Arial" w:cs="Arial"/>
          <w:b/>
          <w:sz w:val="22"/>
          <w:szCs w:val="22"/>
        </w:rPr>
      </w:pPr>
    </w:p>
    <w:p>
      <w:pPr>
        <w:pStyle w:val="ListParagraph"/>
        <w:ind w:left="0"/>
        <w:contextualSpacing/>
        <w:jc w:val="both"/>
        <w:rPr>
          <w:rFonts w:ascii="Arial" w:hAnsi="Arial" w:cs="Arial"/>
          <w:b/>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lastRenderedPageBreak/>
        <w:t>Paragraph 2.1 of the lease contract provides:</w:t>
      </w:r>
    </w:p>
    <w:p>
      <w:pPr>
        <w:pStyle w:val="ListParagraph"/>
        <w:ind w:left="0"/>
        <w:contextualSpacing/>
        <w:jc w:val="both"/>
        <w:rPr>
          <w:rFonts w:ascii="Arial" w:hAnsi="Arial" w:cs="Arial"/>
          <w:b/>
          <w:sz w:val="22"/>
          <w:szCs w:val="22"/>
        </w:rPr>
      </w:pPr>
    </w:p>
    <w:p>
      <w:pPr>
        <w:pStyle w:val="ListParagraph"/>
        <w:tabs>
          <w:tab w:val="left" w:pos="8100"/>
        </w:tabs>
        <w:ind w:right="540"/>
        <w:contextualSpacing/>
        <w:jc w:val="both"/>
        <w:rPr>
          <w:rFonts w:ascii="Arial" w:hAnsi="Arial" w:cs="Arial"/>
          <w:b/>
          <w:i/>
          <w:sz w:val="22"/>
          <w:szCs w:val="22"/>
        </w:rPr>
      </w:pPr>
      <w:r>
        <w:rPr>
          <w:rFonts w:ascii="Arial" w:hAnsi="Arial" w:cs="Arial"/>
          <w:i/>
          <w:sz w:val="22"/>
          <w:szCs w:val="22"/>
        </w:rPr>
        <w:t xml:space="preserve">Only one automatic renewal/extension of term. Upon the expiration of the term of lease xxx, be automatically renewed/extended only once for a period of </w:t>
      </w:r>
      <w:r>
        <w:rPr>
          <w:rFonts w:ascii="Arial" w:hAnsi="Arial" w:cs="Arial"/>
          <w:b/>
          <w:i/>
          <w:sz w:val="22"/>
          <w:szCs w:val="22"/>
        </w:rPr>
        <w:t>one year.</w:t>
      </w:r>
    </w:p>
    <w:p>
      <w:pPr>
        <w:pStyle w:val="ListParagraph"/>
        <w:ind w:left="0"/>
        <w:contextualSpacing/>
        <w:jc w:val="both"/>
        <w:rPr>
          <w:rFonts w:ascii="Arial" w:hAnsi="Arial" w:cs="Arial"/>
          <w:b/>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Section 2 of COA Circular No. 88-282A dated March 3, 1988 provides further that:</w:t>
      </w:r>
    </w:p>
    <w:p>
      <w:pPr>
        <w:pStyle w:val="ListParagraph"/>
        <w:tabs>
          <w:tab w:val="left" w:pos="8100"/>
        </w:tabs>
        <w:ind w:right="540"/>
        <w:contextualSpacing/>
        <w:jc w:val="both"/>
        <w:rPr>
          <w:rFonts w:ascii="Arial" w:hAnsi="Arial" w:cs="Arial"/>
          <w:i/>
          <w:sz w:val="22"/>
          <w:szCs w:val="22"/>
        </w:rPr>
      </w:pPr>
    </w:p>
    <w:p>
      <w:pPr>
        <w:pStyle w:val="ListParagraph"/>
        <w:tabs>
          <w:tab w:val="left" w:pos="8100"/>
        </w:tabs>
        <w:ind w:right="540"/>
        <w:contextualSpacing/>
        <w:jc w:val="both"/>
        <w:rPr>
          <w:rFonts w:ascii="Arial" w:hAnsi="Arial" w:cs="Arial"/>
          <w:i/>
          <w:sz w:val="22"/>
          <w:szCs w:val="22"/>
        </w:rPr>
      </w:pPr>
      <w:r>
        <w:rPr>
          <w:rFonts w:ascii="Arial" w:hAnsi="Arial" w:cs="Arial"/>
          <w:i/>
          <w:sz w:val="22"/>
          <w:szCs w:val="22"/>
        </w:rPr>
        <w:t>The contract of lease shall be embodied in a public instrument and shall integrate all the covenants, understanding and agreements of the lessor and the lessee. Xxx. (Emphasis ours)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IPMO of the System, located in Taguig City, was acquired through a land grant by virtue of Proclamation No. 1218 dated May 8, 1998 issued by then President Fidel V. Ramos. Currently, the System leases the IPMO’s facilities and open spaces to several lessees. The list of tenants as of December 31, 2017 showed that there are 21 facilities which are all occupied.</w:t>
      </w:r>
    </w:p>
    <w:p>
      <w:pPr>
        <w:pStyle w:val="ListParagraph"/>
        <w:ind w:left="0"/>
        <w:contextualSpacing/>
        <w:jc w:val="both"/>
        <w:rPr>
          <w:rFonts w:ascii="Arial" w:hAnsi="Arial" w:cs="Arial"/>
          <w:sz w:val="22"/>
          <w:szCs w:val="22"/>
        </w:rPr>
      </w:pPr>
      <w:r>
        <w:rPr>
          <w:rFonts w:ascii="Arial" w:hAnsi="Arial" w:cs="Arial"/>
          <w:sz w:val="22"/>
          <w:szCs w:val="22"/>
        </w:rPr>
        <w:t xml:space="preserve">  </w:t>
      </w: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Review of the lease contracts on the 21 facilities disclosed that 14 contracts are not renewed for the year 2017, details of which are as follows:</w:t>
      </w:r>
    </w:p>
    <w:p>
      <w:pPr>
        <w:pStyle w:val="ListParagraph"/>
        <w:ind w:left="0"/>
        <w:contextualSpacing/>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250"/>
        <w:gridCol w:w="990"/>
        <w:gridCol w:w="1350"/>
        <w:gridCol w:w="1980"/>
        <w:gridCol w:w="1638"/>
      </w:tblGrid>
      <w:tr>
        <w:trPr>
          <w:tblHeader/>
        </w:trPr>
        <w:tc>
          <w:tcPr>
            <w:tcW w:w="540" w:type="dxa"/>
            <w:tcBorders>
              <w:top w:val="single" w:sz="4" w:space="0" w:color="auto"/>
              <w:bottom w:val="single" w:sz="4" w:space="0" w:color="auto"/>
            </w:tcBorders>
            <w:vAlign w:val="center"/>
          </w:tcPr>
          <w:p>
            <w:pPr>
              <w:pStyle w:val="ListParagraph"/>
              <w:ind w:left="0"/>
              <w:contextualSpacing/>
              <w:jc w:val="center"/>
              <w:rPr>
                <w:rFonts w:ascii="Arial" w:hAnsi="Arial" w:cs="Arial"/>
                <w:sz w:val="22"/>
                <w:szCs w:val="22"/>
              </w:rPr>
            </w:pPr>
          </w:p>
        </w:tc>
        <w:tc>
          <w:tcPr>
            <w:tcW w:w="2250" w:type="dxa"/>
            <w:tcBorders>
              <w:top w:val="single" w:sz="4" w:space="0" w:color="auto"/>
              <w:bottom w:val="single" w:sz="4" w:space="0" w:color="auto"/>
            </w:tcBorders>
            <w:vAlign w:val="center"/>
          </w:tcPr>
          <w:p>
            <w:pPr>
              <w:pStyle w:val="ListParagraph"/>
              <w:ind w:left="0"/>
              <w:contextualSpacing/>
              <w:jc w:val="center"/>
              <w:rPr>
                <w:rFonts w:ascii="Arial" w:hAnsi="Arial" w:cs="Arial"/>
                <w:sz w:val="22"/>
                <w:szCs w:val="22"/>
              </w:rPr>
            </w:pPr>
            <w:r>
              <w:rPr>
                <w:rFonts w:ascii="Arial" w:hAnsi="Arial" w:cs="Arial"/>
                <w:b/>
                <w:sz w:val="20"/>
                <w:szCs w:val="20"/>
              </w:rPr>
              <w:t>Lessee</w:t>
            </w:r>
          </w:p>
        </w:tc>
        <w:tc>
          <w:tcPr>
            <w:tcW w:w="990" w:type="dxa"/>
            <w:tcBorders>
              <w:top w:val="single" w:sz="4" w:space="0" w:color="auto"/>
              <w:bottom w:val="single" w:sz="4" w:space="0" w:color="auto"/>
            </w:tcBorders>
            <w:vAlign w:val="center"/>
          </w:tcPr>
          <w:p>
            <w:pPr>
              <w:spacing w:line="240" w:lineRule="auto"/>
              <w:jc w:val="center"/>
              <w:rPr>
                <w:rFonts w:ascii="Arial" w:hAnsi="Arial" w:cs="Arial"/>
              </w:rPr>
            </w:pPr>
            <w:r>
              <w:rPr>
                <w:rFonts w:ascii="Arial" w:hAnsi="Arial" w:cs="Arial"/>
                <w:b/>
                <w:sz w:val="20"/>
                <w:szCs w:val="20"/>
              </w:rPr>
              <w:t>Area (Sq.m)</w:t>
            </w:r>
          </w:p>
        </w:tc>
        <w:tc>
          <w:tcPr>
            <w:tcW w:w="1350" w:type="dxa"/>
            <w:tcBorders>
              <w:top w:val="single" w:sz="4" w:space="0" w:color="auto"/>
              <w:bottom w:val="single" w:sz="4" w:space="0" w:color="auto"/>
            </w:tcBorders>
            <w:vAlign w:val="center"/>
          </w:tcPr>
          <w:p>
            <w:pPr>
              <w:pStyle w:val="ListParagraph"/>
              <w:ind w:left="0"/>
              <w:contextualSpacing/>
              <w:jc w:val="center"/>
              <w:rPr>
                <w:rFonts w:ascii="Arial" w:hAnsi="Arial" w:cs="Arial"/>
                <w:sz w:val="22"/>
                <w:szCs w:val="22"/>
              </w:rPr>
            </w:pPr>
            <w:r>
              <w:rPr>
                <w:rFonts w:ascii="Arial" w:hAnsi="Arial" w:cs="Arial"/>
                <w:b/>
                <w:sz w:val="20"/>
                <w:szCs w:val="20"/>
              </w:rPr>
              <w:t>Contract amount</w:t>
            </w:r>
          </w:p>
        </w:tc>
        <w:tc>
          <w:tcPr>
            <w:tcW w:w="1980" w:type="dxa"/>
            <w:tcBorders>
              <w:top w:val="single" w:sz="4" w:space="0" w:color="auto"/>
              <w:bottom w:val="single" w:sz="4" w:space="0" w:color="auto"/>
            </w:tcBorders>
            <w:vAlign w:val="center"/>
          </w:tcPr>
          <w:p>
            <w:pPr>
              <w:pStyle w:val="ListParagraph"/>
              <w:ind w:left="0"/>
              <w:contextualSpacing/>
              <w:jc w:val="center"/>
              <w:rPr>
                <w:rFonts w:ascii="Arial" w:hAnsi="Arial" w:cs="Arial"/>
                <w:sz w:val="22"/>
                <w:szCs w:val="22"/>
              </w:rPr>
            </w:pPr>
            <w:r>
              <w:rPr>
                <w:rFonts w:ascii="Arial" w:hAnsi="Arial" w:cs="Arial"/>
                <w:b/>
                <w:sz w:val="20"/>
                <w:szCs w:val="20"/>
              </w:rPr>
              <w:t>End of contract of lease term</w:t>
            </w:r>
          </w:p>
        </w:tc>
        <w:tc>
          <w:tcPr>
            <w:tcW w:w="1638" w:type="dxa"/>
            <w:tcBorders>
              <w:top w:val="single" w:sz="4" w:space="0" w:color="auto"/>
              <w:bottom w:val="single" w:sz="4" w:space="0" w:color="auto"/>
            </w:tcBorders>
            <w:vAlign w:val="center"/>
          </w:tcPr>
          <w:p>
            <w:pPr>
              <w:pStyle w:val="ListParagraph"/>
              <w:ind w:left="0"/>
              <w:contextualSpacing/>
              <w:jc w:val="center"/>
              <w:rPr>
                <w:rFonts w:ascii="Arial" w:hAnsi="Arial" w:cs="Arial"/>
                <w:sz w:val="22"/>
                <w:szCs w:val="22"/>
              </w:rPr>
            </w:pPr>
            <w:r>
              <w:rPr>
                <w:rFonts w:ascii="Arial" w:hAnsi="Arial" w:cs="Arial"/>
                <w:b/>
                <w:sz w:val="20"/>
                <w:szCs w:val="20"/>
              </w:rPr>
              <w:t>Expiration of extended lease term</w:t>
            </w:r>
          </w:p>
        </w:tc>
      </w:tr>
      <w:tr>
        <w:tc>
          <w:tcPr>
            <w:tcW w:w="540" w:type="dxa"/>
            <w:tcBorders>
              <w:top w:val="single" w:sz="4" w:space="0" w:color="auto"/>
            </w:tcBorders>
          </w:tcPr>
          <w:p>
            <w:pPr>
              <w:pStyle w:val="ListParagraph"/>
              <w:ind w:left="0"/>
              <w:contextualSpacing/>
              <w:jc w:val="both"/>
              <w:rPr>
                <w:rFonts w:ascii="Arial" w:hAnsi="Arial" w:cs="Arial"/>
                <w:sz w:val="22"/>
                <w:szCs w:val="22"/>
              </w:rPr>
            </w:pPr>
            <w:r>
              <w:rPr>
                <w:rFonts w:ascii="Arial" w:hAnsi="Arial" w:cs="Arial"/>
                <w:sz w:val="20"/>
                <w:szCs w:val="20"/>
              </w:rPr>
              <w:t>1</w:t>
            </w:r>
          </w:p>
        </w:tc>
        <w:tc>
          <w:tcPr>
            <w:tcW w:w="2250" w:type="dxa"/>
            <w:tcBorders>
              <w:top w:val="single" w:sz="4" w:space="0" w:color="auto"/>
            </w:tcBorders>
          </w:tcPr>
          <w:p>
            <w:pPr>
              <w:pStyle w:val="ListParagraph"/>
              <w:ind w:left="0"/>
              <w:contextualSpacing/>
              <w:jc w:val="both"/>
              <w:rPr>
                <w:rFonts w:ascii="Arial" w:hAnsi="Arial" w:cs="Arial"/>
                <w:sz w:val="22"/>
                <w:szCs w:val="22"/>
              </w:rPr>
            </w:pPr>
            <w:r>
              <w:rPr>
                <w:rFonts w:ascii="Arial" w:hAnsi="Arial" w:cs="Arial"/>
                <w:sz w:val="20"/>
                <w:szCs w:val="20"/>
              </w:rPr>
              <w:t>Broadchem Philippines Biopharma Corp</w:t>
            </w:r>
          </w:p>
        </w:tc>
        <w:tc>
          <w:tcPr>
            <w:tcW w:w="990" w:type="dxa"/>
            <w:tcBorders>
              <w:top w:val="single" w:sz="4" w:space="0" w:color="auto"/>
            </w:tcBorders>
          </w:tcPr>
          <w:p>
            <w:pPr>
              <w:pStyle w:val="ListParagraph"/>
              <w:ind w:left="0"/>
              <w:contextualSpacing/>
              <w:jc w:val="center"/>
              <w:rPr>
                <w:rFonts w:ascii="Arial" w:hAnsi="Arial" w:cs="Arial"/>
                <w:sz w:val="22"/>
                <w:szCs w:val="22"/>
              </w:rPr>
            </w:pPr>
            <w:r>
              <w:rPr>
                <w:rFonts w:ascii="Arial" w:hAnsi="Arial" w:cs="Arial"/>
                <w:sz w:val="20"/>
                <w:szCs w:val="20"/>
              </w:rPr>
              <w:t>200</w:t>
            </w:r>
          </w:p>
        </w:tc>
        <w:tc>
          <w:tcPr>
            <w:tcW w:w="1350" w:type="dxa"/>
            <w:tcBorders>
              <w:top w:val="single" w:sz="4" w:space="0" w:color="auto"/>
            </w:tcBorders>
          </w:tcPr>
          <w:p>
            <w:pPr>
              <w:pStyle w:val="ListParagraph"/>
              <w:ind w:left="0"/>
              <w:contextualSpacing/>
              <w:jc w:val="right"/>
              <w:rPr>
                <w:rFonts w:ascii="Arial" w:hAnsi="Arial" w:cs="Arial"/>
                <w:sz w:val="22"/>
                <w:szCs w:val="22"/>
              </w:rPr>
            </w:pPr>
            <w:r>
              <w:rPr>
                <w:rFonts w:ascii="Arial" w:hAnsi="Arial" w:cs="Arial"/>
                <w:sz w:val="20"/>
                <w:szCs w:val="20"/>
              </w:rPr>
              <w:t xml:space="preserve"> P   44,000 </w:t>
            </w:r>
          </w:p>
        </w:tc>
        <w:tc>
          <w:tcPr>
            <w:tcW w:w="1980" w:type="dxa"/>
            <w:tcBorders>
              <w:top w:val="single" w:sz="4" w:space="0" w:color="auto"/>
            </w:tcBorders>
          </w:tcPr>
          <w:p>
            <w:pPr>
              <w:pStyle w:val="ListParagraph"/>
              <w:ind w:left="0"/>
              <w:contextualSpacing/>
              <w:jc w:val="center"/>
              <w:rPr>
                <w:rFonts w:ascii="Arial" w:hAnsi="Arial" w:cs="Arial"/>
                <w:sz w:val="22"/>
                <w:szCs w:val="22"/>
              </w:rPr>
            </w:pPr>
            <w:r>
              <w:rPr>
                <w:rFonts w:ascii="Arial" w:hAnsi="Arial" w:cs="Arial"/>
                <w:sz w:val="20"/>
                <w:szCs w:val="20"/>
              </w:rPr>
              <w:t>February 28, 2016</w:t>
            </w:r>
          </w:p>
        </w:tc>
        <w:tc>
          <w:tcPr>
            <w:tcW w:w="1638" w:type="dxa"/>
            <w:tcBorders>
              <w:top w:val="single" w:sz="4" w:space="0" w:color="auto"/>
            </w:tcBorders>
          </w:tcPr>
          <w:p>
            <w:pPr>
              <w:pStyle w:val="ListParagraph"/>
              <w:ind w:left="0"/>
              <w:contextualSpacing/>
              <w:jc w:val="center"/>
              <w:rPr>
                <w:rFonts w:ascii="Arial" w:hAnsi="Arial" w:cs="Arial"/>
                <w:sz w:val="22"/>
                <w:szCs w:val="22"/>
              </w:rPr>
            </w:pPr>
            <w:r>
              <w:rPr>
                <w:rFonts w:ascii="Arial" w:hAnsi="Arial" w:cs="Arial"/>
                <w:sz w:val="20"/>
                <w:szCs w:val="20"/>
              </w:rPr>
              <w:t>February 28,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2</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Cavalino,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376</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30,080</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July 2,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July 2,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3</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Foundation  For Resources Linkage and Development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200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16,000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April 19,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April 19,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4</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High Performance Solution,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1,050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141,492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October 31, 2015</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October 31, 2016</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5</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Meat Plus Specialist Phils.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111.30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18,366</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April 30,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April 30,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6</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Meat Plus Specialist Phils.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250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31,250</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April 30,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April 30,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7</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Meat Plus Specialist Phils.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113</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28,178</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April 30,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April 30, 2017</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8</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Excellent People's Multi-Purpose Coop.</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71</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16,330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November 30,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9</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Excellent People's Multi-Purpose Coop.</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75</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22,500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July 31, 2017</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10</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Excellent People's Multi-Purpose Coop.</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80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24,000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January 31, 2017</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11</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Men in Blue Security Services,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150</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 xml:space="preserve"> 51,750 </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July 31, 2016</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12</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Outsourcing and Manufacturing Solutiom,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t>Open space</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109,704</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July 31, 2017</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2"/>
                <w:szCs w:val="22"/>
              </w:rPr>
            </w:pPr>
            <w:r>
              <w:rPr>
                <w:rFonts w:ascii="Arial" w:hAnsi="Arial" w:cs="Arial"/>
                <w:sz w:val="20"/>
                <w:szCs w:val="20"/>
              </w:rPr>
              <w:t>13</w:t>
            </w:r>
          </w:p>
        </w:tc>
        <w:tc>
          <w:tcPr>
            <w:tcW w:w="2250" w:type="dxa"/>
          </w:tcPr>
          <w:p>
            <w:pPr>
              <w:pStyle w:val="ListParagraph"/>
              <w:ind w:left="0"/>
              <w:contextualSpacing/>
              <w:jc w:val="both"/>
              <w:rPr>
                <w:rFonts w:ascii="Arial" w:hAnsi="Arial" w:cs="Arial"/>
                <w:sz w:val="22"/>
                <w:szCs w:val="22"/>
              </w:rPr>
            </w:pPr>
            <w:r>
              <w:rPr>
                <w:rFonts w:ascii="Arial" w:hAnsi="Arial" w:cs="Arial"/>
                <w:sz w:val="20"/>
                <w:szCs w:val="20"/>
              </w:rPr>
              <w:t xml:space="preserve">Outsourcing and Manufacturing </w:t>
            </w:r>
            <w:r>
              <w:rPr>
                <w:rFonts w:ascii="Arial" w:hAnsi="Arial" w:cs="Arial"/>
                <w:sz w:val="20"/>
                <w:szCs w:val="20"/>
              </w:rPr>
              <w:lastRenderedPageBreak/>
              <w:t>Solution, Inc.</w:t>
            </w:r>
          </w:p>
        </w:tc>
        <w:tc>
          <w:tcPr>
            <w:tcW w:w="990" w:type="dxa"/>
          </w:tcPr>
          <w:p>
            <w:pPr>
              <w:pStyle w:val="ListParagraph"/>
              <w:ind w:left="0"/>
              <w:contextualSpacing/>
              <w:jc w:val="center"/>
              <w:rPr>
                <w:rFonts w:ascii="Arial" w:hAnsi="Arial" w:cs="Arial"/>
                <w:sz w:val="22"/>
                <w:szCs w:val="22"/>
              </w:rPr>
            </w:pPr>
            <w:r>
              <w:rPr>
                <w:rFonts w:ascii="Arial" w:hAnsi="Arial" w:cs="Arial"/>
                <w:sz w:val="20"/>
                <w:szCs w:val="20"/>
              </w:rPr>
              <w:lastRenderedPageBreak/>
              <w:t>4,896</w:t>
            </w:r>
          </w:p>
        </w:tc>
        <w:tc>
          <w:tcPr>
            <w:tcW w:w="1350" w:type="dxa"/>
          </w:tcPr>
          <w:p>
            <w:pPr>
              <w:pStyle w:val="ListParagraph"/>
              <w:ind w:left="0"/>
              <w:contextualSpacing/>
              <w:jc w:val="right"/>
              <w:rPr>
                <w:rFonts w:ascii="Arial" w:hAnsi="Arial" w:cs="Arial"/>
                <w:sz w:val="22"/>
                <w:szCs w:val="22"/>
              </w:rPr>
            </w:pPr>
            <w:r>
              <w:rPr>
                <w:rFonts w:ascii="Arial" w:hAnsi="Arial" w:cs="Arial"/>
                <w:sz w:val="20"/>
                <w:szCs w:val="20"/>
              </w:rPr>
              <w:t>734,400</w:t>
            </w:r>
          </w:p>
        </w:tc>
        <w:tc>
          <w:tcPr>
            <w:tcW w:w="1980" w:type="dxa"/>
          </w:tcPr>
          <w:p>
            <w:pPr>
              <w:pStyle w:val="ListParagraph"/>
              <w:ind w:left="0"/>
              <w:contextualSpacing/>
              <w:jc w:val="center"/>
              <w:rPr>
                <w:rFonts w:ascii="Arial" w:hAnsi="Arial" w:cs="Arial"/>
                <w:sz w:val="22"/>
                <w:szCs w:val="22"/>
              </w:rPr>
            </w:pPr>
            <w:r>
              <w:rPr>
                <w:rFonts w:ascii="Arial" w:hAnsi="Arial" w:cs="Arial"/>
                <w:sz w:val="20"/>
                <w:szCs w:val="20"/>
              </w:rPr>
              <w:t>July 31, 2017</w:t>
            </w:r>
          </w:p>
        </w:tc>
        <w:tc>
          <w:tcPr>
            <w:tcW w:w="1638" w:type="dxa"/>
          </w:tcPr>
          <w:p>
            <w:pPr>
              <w:pStyle w:val="ListParagraph"/>
              <w:ind w:left="0"/>
              <w:contextualSpacing/>
              <w:jc w:val="center"/>
              <w:rPr>
                <w:rFonts w:ascii="Arial" w:hAnsi="Arial" w:cs="Arial"/>
                <w:sz w:val="22"/>
                <w:szCs w:val="22"/>
              </w:rPr>
            </w:pPr>
            <w:r>
              <w:rPr>
                <w:rFonts w:ascii="Arial" w:hAnsi="Arial" w:cs="Arial"/>
                <w:sz w:val="20"/>
                <w:szCs w:val="20"/>
              </w:rPr>
              <w:t>No provision for extension</w:t>
            </w:r>
          </w:p>
        </w:tc>
      </w:tr>
      <w:tr>
        <w:tc>
          <w:tcPr>
            <w:tcW w:w="540" w:type="dxa"/>
          </w:tcPr>
          <w:p>
            <w:pPr>
              <w:pStyle w:val="ListParagraph"/>
              <w:ind w:left="0"/>
              <w:contextualSpacing/>
              <w:jc w:val="both"/>
              <w:rPr>
                <w:rFonts w:ascii="Arial" w:hAnsi="Arial" w:cs="Arial"/>
                <w:sz w:val="20"/>
                <w:szCs w:val="20"/>
              </w:rPr>
            </w:pPr>
            <w:r>
              <w:rPr>
                <w:rFonts w:ascii="Arial" w:hAnsi="Arial" w:cs="Arial"/>
                <w:sz w:val="20"/>
                <w:szCs w:val="20"/>
              </w:rPr>
              <w:t>14</w:t>
            </w:r>
          </w:p>
        </w:tc>
        <w:tc>
          <w:tcPr>
            <w:tcW w:w="2250" w:type="dxa"/>
          </w:tcPr>
          <w:p>
            <w:pPr>
              <w:pStyle w:val="ListParagraph"/>
              <w:ind w:left="0"/>
              <w:contextualSpacing/>
              <w:jc w:val="both"/>
              <w:rPr>
                <w:rFonts w:ascii="Arial" w:hAnsi="Arial" w:cs="Arial"/>
                <w:sz w:val="20"/>
                <w:szCs w:val="20"/>
              </w:rPr>
            </w:pPr>
            <w:r>
              <w:rPr>
                <w:rFonts w:ascii="Arial" w:hAnsi="Arial" w:cs="Arial"/>
                <w:sz w:val="20"/>
                <w:szCs w:val="20"/>
              </w:rPr>
              <w:t>Southern Utility Management Services, Inc</w:t>
            </w:r>
          </w:p>
        </w:tc>
        <w:tc>
          <w:tcPr>
            <w:tcW w:w="990" w:type="dxa"/>
          </w:tcPr>
          <w:p>
            <w:pPr>
              <w:pStyle w:val="ListParagraph"/>
              <w:ind w:left="0"/>
              <w:contextualSpacing/>
              <w:jc w:val="center"/>
              <w:rPr>
                <w:rFonts w:ascii="Arial" w:hAnsi="Arial" w:cs="Arial"/>
                <w:sz w:val="20"/>
                <w:szCs w:val="20"/>
              </w:rPr>
            </w:pPr>
            <w:r>
              <w:rPr>
                <w:rFonts w:ascii="Arial" w:hAnsi="Arial" w:cs="Arial"/>
                <w:sz w:val="20"/>
                <w:szCs w:val="20"/>
              </w:rPr>
              <w:t>-</w:t>
            </w:r>
          </w:p>
        </w:tc>
        <w:tc>
          <w:tcPr>
            <w:tcW w:w="1350" w:type="dxa"/>
          </w:tcPr>
          <w:p>
            <w:pPr>
              <w:pStyle w:val="ListParagraph"/>
              <w:ind w:left="0"/>
              <w:contextualSpacing/>
              <w:jc w:val="right"/>
              <w:rPr>
                <w:rFonts w:ascii="Arial" w:hAnsi="Arial" w:cs="Arial"/>
                <w:sz w:val="20"/>
                <w:szCs w:val="20"/>
              </w:rPr>
            </w:pPr>
            <w:r>
              <w:rPr>
                <w:rFonts w:ascii="Arial" w:hAnsi="Arial" w:cs="Arial"/>
                <w:sz w:val="20"/>
                <w:szCs w:val="20"/>
              </w:rPr>
              <w:t>1,200,000</w:t>
            </w:r>
          </w:p>
        </w:tc>
        <w:tc>
          <w:tcPr>
            <w:tcW w:w="1980" w:type="dxa"/>
          </w:tcPr>
          <w:p>
            <w:pPr>
              <w:pStyle w:val="ListParagraph"/>
              <w:ind w:left="0"/>
              <w:contextualSpacing/>
              <w:jc w:val="both"/>
              <w:rPr>
                <w:rFonts w:ascii="Arial" w:hAnsi="Arial" w:cs="Arial"/>
                <w:sz w:val="20"/>
                <w:szCs w:val="20"/>
              </w:rPr>
            </w:pPr>
            <w:r>
              <w:rPr>
                <w:rFonts w:ascii="Arial" w:hAnsi="Arial" w:cs="Arial"/>
                <w:sz w:val="20"/>
                <w:szCs w:val="20"/>
              </w:rPr>
              <w:t>December 31, 2016</w:t>
            </w:r>
          </w:p>
        </w:tc>
        <w:tc>
          <w:tcPr>
            <w:tcW w:w="1638" w:type="dxa"/>
          </w:tcPr>
          <w:p>
            <w:pPr>
              <w:pStyle w:val="ListParagraph"/>
              <w:ind w:left="0"/>
              <w:contextualSpacing/>
              <w:jc w:val="center"/>
              <w:rPr>
                <w:rFonts w:ascii="Arial" w:hAnsi="Arial" w:cs="Arial"/>
                <w:sz w:val="20"/>
                <w:szCs w:val="20"/>
              </w:rPr>
            </w:pPr>
            <w:r>
              <w:rPr>
                <w:rFonts w:ascii="Arial" w:hAnsi="Arial" w:cs="Arial"/>
                <w:sz w:val="20"/>
                <w:szCs w:val="20"/>
              </w:rPr>
              <w:t>No provision for extension</w:t>
            </w:r>
          </w:p>
        </w:tc>
      </w:tr>
    </w:tbl>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As can be gleaned from the above table, seven lessees did not renew their lease contracts with the System despite the expiration of the “one-time” one-year automatic extension of the lease term but they continued to pay the monthly rentals based on the old rate. While the other seven lessees still occupy and pay the rentals of the facilities even after the lease contracts expired.</w:t>
      </w:r>
    </w:p>
    <w:p>
      <w:pPr>
        <w:pStyle w:val="ListParagraph"/>
        <w:ind w:left="0"/>
        <w:contextualSpacing/>
        <w:jc w:val="both"/>
        <w:rPr>
          <w:rFonts w:ascii="Arial" w:hAnsi="Arial" w:cs="Arial"/>
          <w:sz w:val="22"/>
          <w:szCs w:val="22"/>
        </w:rPr>
      </w:pPr>
      <w:r>
        <w:rPr>
          <w:rFonts w:ascii="Arial" w:hAnsi="Arial" w:cs="Arial"/>
          <w:sz w:val="22"/>
          <w:szCs w:val="22"/>
        </w:rPr>
        <w:t xml:space="preserve"> </w:t>
      </w: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An inquiry with the Property Management and Enhancement Department (PMED) disclosed that the execution of new/renewal of lease contracts was put on hold due to an on-going negotiation with a prospective long term lessee. </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To better protect the System’s interest, it is imperative that it should execute lease contracts whenever it enters into lease agreements with third parties.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Hence, the subject leases are unenforceable pursuant to Article 1403, Chapter 8 of the New Civil Code of the Philippines and Section 2 of COA Circular No. 88-282A, thus, prejudicial to the interest of the System.</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recommended that Management:</w:t>
      </w:r>
    </w:p>
    <w:p>
      <w:pPr>
        <w:pStyle w:val="BodyText"/>
        <w:tabs>
          <w:tab w:val="left" w:pos="0"/>
        </w:tabs>
        <w:ind w:left="360" w:right="29"/>
        <w:rPr>
          <w:rFonts w:ascii="Arial" w:hAnsi="Arial" w:cs="Arial"/>
          <w:b/>
          <w:sz w:val="22"/>
          <w:szCs w:val="22"/>
        </w:rPr>
      </w:pPr>
    </w:p>
    <w:p>
      <w:pPr>
        <w:numPr>
          <w:ilvl w:val="0"/>
          <w:numId w:val="32"/>
        </w:numPr>
        <w:spacing w:after="0" w:line="240" w:lineRule="auto"/>
        <w:ind w:left="720" w:firstLine="0"/>
        <w:jc w:val="both"/>
        <w:rPr>
          <w:rFonts w:ascii="Arial" w:hAnsi="Arial" w:cs="Arial"/>
          <w:b/>
        </w:rPr>
      </w:pPr>
      <w:r>
        <w:rPr>
          <w:rFonts w:ascii="Arial" w:hAnsi="Arial" w:cs="Arial"/>
          <w:b/>
        </w:rPr>
        <w:t>Execute a duly signed and notarized lease contract before turning over the property to a lessee in compliance with Article 1403 of RA No. 386 and COA Circular No. 88-282A;</w:t>
      </w:r>
    </w:p>
    <w:p>
      <w:pPr>
        <w:spacing w:after="0" w:line="240" w:lineRule="auto"/>
        <w:ind w:left="720"/>
        <w:jc w:val="both"/>
        <w:rPr>
          <w:rFonts w:ascii="Arial" w:hAnsi="Arial" w:cs="Arial"/>
          <w:b/>
        </w:rPr>
      </w:pPr>
    </w:p>
    <w:p>
      <w:pPr>
        <w:numPr>
          <w:ilvl w:val="0"/>
          <w:numId w:val="32"/>
        </w:numPr>
        <w:spacing w:after="0" w:line="240" w:lineRule="auto"/>
        <w:ind w:left="720" w:firstLine="0"/>
        <w:jc w:val="both"/>
        <w:rPr>
          <w:rFonts w:ascii="Arial" w:hAnsi="Arial" w:cs="Arial"/>
          <w:b/>
        </w:rPr>
      </w:pPr>
      <w:r>
        <w:rPr>
          <w:rFonts w:ascii="Arial" w:hAnsi="Arial" w:cs="Arial"/>
          <w:b/>
        </w:rPr>
        <w:t>Ensure that for renewals of lease contracts, a new contract should be executed by the System either with the existing lessee or a new tenant prior to the expiration of the lease term with the former; and</w:t>
      </w:r>
    </w:p>
    <w:p>
      <w:pPr>
        <w:pStyle w:val="ListParagraph"/>
        <w:rPr>
          <w:rFonts w:ascii="Arial" w:hAnsi="Arial" w:cs="Arial"/>
          <w:b/>
          <w:sz w:val="22"/>
          <w:szCs w:val="22"/>
        </w:rPr>
      </w:pPr>
    </w:p>
    <w:p>
      <w:pPr>
        <w:numPr>
          <w:ilvl w:val="0"/>
          <w:numId w:val="32"/>
        </w:numPr>
        <w:spacing w:after="0" w:line="240" w:lineRule="auto"/>
        <w:ind w:left="720" w:firstLine="0"/>
        <w:jc w:val="both"/>
        <w:rPr>
          <w:rFonts w:ascii="Arial" w:hAnsi="Arial" w:cs="Arial"/>
          <w:b/>
        </w:rPr>
      </w:pPr>
      <w:r>
        <w:rPr>
          <w:rFonts w:ascii="Arial" w:hAnsi="Arial" w:cs="Arial"/>
          <w:b/>
        </w:rPr>
        <w:t>Strictly monitor the observance and implementation of the stipulations in the lease contracts for the benefit of the System.</w:t>
      </w:r>
    </w:p>
    <w:p>
      <w:pPr>
        <w:pStyle w:val="ListParagraph"/>
        <w:ind w:left="0"/>
        <w:contextualSpacing/>
        <w:jc w:val="both"/>
        <w:rPr>
          <w:rFonts w:ascii="Arial" w:hAnsi="Arial" w:cs="Arial"/>
          <w:b/>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Management commented the following:</w:t>
      </w:r>
    </w:p>
    <w:p>
      <w:pPr>
        <w:pStyle w:val="ListParagraph"/>
        <w:ind w:left="0"/>
        <w:contextualSpacing/>
        <w:jc w:val="both"/>
        <w:rPr>
          <w:rFonts w:ascii="Arial" w:hAnsi="Arial" w:cs="Arial"/>
          <w:sz w:val="22"/>
          <w:szCs w:val="22"/>
        </w:rPr>
      </w:pPr>
    </w:p>
    <w:p>
      <w:pPr>
        <w:numPr>
          <w:ilvl w:val="0"/>
          <w:numId w:val="39"/>
        </w:numPr>
        <w:spacing w:after="0" w:line="240" w:lineRule="auto"/>
        <w:ind w:left="720" w:firstLine="0"/>
        <w:jc w:val="both"/>
        <w:rPr>
          <w:rFonts w:ascii="Arial" w:hAnsi="Arial" w:cs="Arial"/>
          <w:b/>
        </w:rPr>
      </w:pPr>
      <w:r>
        <w:rPr>
          <w:rFonts w:ascii="Arial" w:hAnsi="Arial" w:cs="Arial"/>
          <w:bCs/>
          <w:lang w:val="en-PH"/>
        </w:rPr>
        <w:t>In lieu of lease contracts, a letter informing each lessee of the one-month extension is issued by the System pending finalization of negotiations for the lease of the entire Industrial Park Management Office with a prospective lessee.</w:t>
      </w:r>
    </w:p>
    <w:p>
      <w:pPr>
        <w:spacing w:after="0" w:line="240" w:lineRule="auto"/>
        <w:ind w:left="720"/>
        <w:jc w:val="both"/>
        <w:rPr>
          <w:rFonts w:ascii="Arial" w:hAnsi="Arial" w:cs="Arial"/>
          <w:b/>
        </w:rPr>
      </w:pPr>
    </w:p>
    <w:p>
      <w:pPr>
        <w:numPr>
          <w:ilvl w:val="0"/>
          <w:numId w:val="39"/>
        </w:numPr>
        <w:spacing w:after="0" w:line="240" w:lineRule="auto"/>
        <w:ind w:left="720" w:firstLine="0"/>
        <w:jc w:val="both"/>
        <w:rPr>
          <w:rFonts w:ascii="Arial" w:hAnsi="Arial" w:cs="Arial"/>
          <w:b/>
        </w:rPr>
      </w:pPr>
      <w:r>
        <w:rPr>
          <w:rFonts w:ascii="Arial" w:hAnsi="Arial" w:cs="Arial"/>
          <w:bCs/>
          <w:lang w:val="en-PH"/>
        </w:rPr>
        <w:t>The contract with the new lessee is already being drafted which will cover the entire area currently being occupied by the aforementioned various lessees.</w:t>
      </w:r>
    </w:p>
    <w:p>
      <w:pPr>
        <w:pStyle w:val="ListParagraph"/>
        <w:rPr>
          <w:rFonts w:ascii="Arial" w:hAnsi="Arial" w:cs="Arial"/>
          <w:b/>
          <w:sz w:val="22"/>
          <w:szCs w:val="22"/>
        </w:rPr>
      </w:pPr>
    </w:p>
    <w:p>
      <w:pPr>
        <w:numPr>
          <w:ilvl w:val="0"/>
          <w:numId w:val="39"/>
        </w:numPr>
        <w:spacing w:after="0" w:line="240" w:lineRule="auto"/>
        <w:ind w:left="720" w:firstLine="0"/>
        <w:jc w:val="both"/>
        <w:rPr>
          <w:rFonts w:ascii="Arial" w:hAnsi="Arial" w:cs="Arial"/>
          <w:b/>
        </w:rPr>
      </w:pPr>
      <w:r>
        <w:rPr>
          <w:rFonts w:ascii="Arial" w:hAnsi="Arial" w:cs="Arial"/>
          <w:bCs/>
          <w:lang w:val="en-PH"/>
        </w:rPr>
        <w:t xml:space="preserve">The imposition of penalties is applied for late payments as stipulated in the contract and is reflected in the Statement of Account / Billing of tenants. </w:t>
      </w:r>
    </w:p>
    <w:p>
      <w:pPr>
        <w:pStyle w:val="ListParagraph"/>
        <w:ind w:left="0"/>
        <w:contextualSpacing/>
        <w:jc w:val="both"/>
        <w:rPr>
          <w:rFonts w:ascii="Arial" w:hAnsi="Arial" w:cs="Arial"/>
          <w:b/>
          <w:sz w:val="22"/>
          <w:szCs w:val="22"/>
        </w:rPr>
      </w:pPr>
    </w:p>
    <w:p>
      <w:pPr>
        <w:pStyle w:val="ListParagraph"/>
        <w:numPr>
          <w:ilvl w:val="0"/>
          <w:numId w:val="10"/>
        </w:numPr>
        <w:ind w:hanging="720"/>
        <w:rPr>
          <w:rFonts w:ascii="Arial" w:hAnsi="Arial" w:cs="Arial"/>
          <w:b/>
          <w:bCs/>
          <w:sz w:val="22"/>
          <w:szCs w:val="22"/>
        </w:rPr>
      </w:pPr>
      <w:r>
        <w:rPr>
          <w:rFonts w:ascii="Arial" w:hAnsi="Arial" w:cs="Arial"/>
          <w:b/>
          <w:bCs/>
          <w:sz w:val="22"/>
          <w:szCs w:val="22"/>
        </w:rPr>
        <w:lastRenderedPageBreak/>
        <w:t>Performance Audit</w:t>
      </w:r>
    </w:p>
    <w:p>
      <w:pPr>
        <w:pStyle w:val="ListParagraph"/>
        <w:ind w:left="0"/>
        <w:contextualSpacing/>
        <w:jc w:val="both"/>
        <w:rPr>
          <w:rFonts w:ascii="Arial" w:hAnsi="Arial" w:cs="Arial"/>
          <w:b/>
        </w:rPr>
      </w:pPr>
    </w:p>
    <w:p>
      <w:pPr>
        <w:pStyle w:val="ListParagraph"/>
        <w:numPr>
          <w:ilvl w:val="0"/>
          <w:numId w:val="3"/>
        </w:numPr>
        <w:ind w:left="0" w:firstLine="0"/>
        <w:contextualSpacing/>
        <w:jc w:val="both"/>
        <w:rPr>
          <w:rFonts w:ascii="Arial" w:hAnsi="Arial" w:cs="Arial"/>
          <w:b/>
        </w:rPr>
      </w:pPr>
      <w:r>
        <w:rPr>
          <w:rFonts w:ascii="Arial" w:hAnsi="Arial" w:cs="Arial"/>
          <w:b/>
          <w:bCs/>
          <w:sz w:val="22"/>
          <w:szCs w:val="22"/>
          <w:lang w:val="en-PH"/>
        </w:rPr>
        <w:t>The System’s limited working capital of P563 million may result in its inability to refund in lump sum the total contributions including earned interest to the officer or enlisted personnel upon separation or retirement from military service under Section 4 of PD No. 361 as amended by PD Nos. 1656 and 1909 or upon liquidation of the System due to the issuance of MO No. 90 dated April 8, 2016 whichever comes first, since the related accumulated members’ contributions payable as at December 31, 2017 amounts to P10.244 billion.</w:t>
      </w:r>
    </w:p>
    <w:p>
      <w:pPr>
        <w:pStyle w:val="ListParagraph"/>
        <w:ind w:left="0"/>
        <w:contextualSpacing/>
        <w:jc w:val="both"/>
        <w:rPr>
          <w:rFonts w:ascii="Arial" w:hAnsi="Arial" w:cs="Arial"/>
          <w:b/>
        </w:rPr>
      </w:pPr>
    </w:p>
    <w:p>
      <w:pPr>
        <w:pStyle w:val="ListParagraph"/>
        <w:numPr>
          <w:ilvl w:val="1"/>
          <w:numId w:val="3"/>
        </w:numPr>
        <w:ind w:left="0" w:firstLine="0"/>
        <w:contextualSpacing/>
        <w:jc w:val="both"/>
        <w:rPr>
          <w:rFonts w:ascii="Arial" w:hAnsi="Arial" w:cs="Arial"/>
        </w:rPr>
      </w:pPr>
      <w:r>
        <w:rPr>
          <w:rFonts w:ascii="Arial" w:hAnsi="Arial" w:cs="Arial"/>
          <w:sz w:val="22"/>
          <w:szCs w:val="22"/>
        </w:rPr>
        <w:t>Section 4 of PD No. 361 as amended by Section 1 of PD No. 1656 states that:</w:t>
      </w:r>
    </w:p>
    <w:p>
      <w:pPr>
        <w:pStyle w:val="ListParagraph"/>
        <w:tabs>
          <w:tab w:val="left" w:pos="-1260"/>
          <w:tab w:val="left" w:pos="540"/>
        </w:tabs>
        <w:ind w:left="540" w:right="387" w:hanging="540"/>
        <w:contextualSpacing/>
        <w:jc w:val="both"/>
        <w:rPr>
          <w:rFonts w:ascii="Arial" w:hAnsi="Arial" w:cs="Arial"/>
          <w:sz w:val="22"/>
          <w:szCs w:val="22"/>
        </w:rPr>
      </w:pPr>
      <w:r>
        <w:rPr>
          <w:rFonts w:ascii="Arial" w:hAnsi="Arial" w:cs="Arial"/>
          <w:sz w:val="22"/>
          <w:szCs w:val="22"/>
        </w:rPr>
        <w:tab/>
      </w:r>
    </w:p>
    <w:p>
      <w:pPr>
        <w:pStyle w:val="ListParagraph"/>
        <w:tabs>
          <w:tab w:val="left" w:pos="-1260"/>
          <w:tab w:val="left" w:pos="1260"/>
        </w:tabs>
        <w:ind w:left="1260" w:right="900" w:hanging="1260"/>
        <w:contextualSpacing/>
        <w:jc w:val="both"/>
        <w:rPr>
          <w:rFonts w:ascii="Arial" w:hAnsi="Arial" w:cs="Arial"/>
          <w:i/>
          <w:sz w:val="22"/>
          <w:szCs w:val="22"/>
        </w:rPr>
      </w:pPr>
      <w:r>
        <w:rPr>
          <w:rFonts w:ascii="Arial" w:hAnsi="Arial" w:cs="Arial"/>
          <w:i/>
          <w:sz w:val="22"/>
          <w:szCs w:val="22"/>
        </w:rPr>
        <w:tab/>
        <w:t xml:space="preserve">Officers and enlisted personnel in the active service of the AFP shall contribute monthly to the System an amount equivalent to five per cent of their monthly base pay, which contribution shall be deducted from their pay by the Armed Forces of the Philippines and paid to the System: Provided, that any officer or enlisted personnel who is separated or retired shall upon his separation or retirement be refunded in one lump sum all his contributions to the System: Provided, further, that such contributions shall be tax deductible for purposes of individual income tax return. </w:t>
      </w:r>
    </w:p>
    <w:p>
      <w:pPr>
        <w:pStyle w:val="ListParagraph"/>
        <w:tabs>
          <w:tab w:val="left" w:pos="-1260"/>
          <w:tab w:val="left" w:pos="540"/>
        </w:tabs>
        <w:ind w:left="540" w:right="387" w:hanging="540"/>
        <w:contextualSpacing/>
        <w:jc w:val="both"/>
        <w:rPr>
          <w:rFonts w:ascii="Arial" w:hAnsi="Arial" w:cs="Arial"/>
          <w:i/>
          <w:sz w:val="22"/>
          <w:szCs w:val="22"/>
        </w:rPr>
      </w:pPr>
    </w:p>
    <w:p>
      <w:pPr>
        <w:pStyle w:val="ListParagraph"/>
        <w:tabs>
          <w:tab w:val="left" w:pos="-1260"/>
          <w:tab w:val="left" w:pos="720"/>
        </w:tabs>
        <w:ind w:left="540" w:right="387"/>
        <w:contextualSpacing/>
        <w:jc w:val="both"/>
        <w:rPr>
          <w:rFonts w:ascii="Arial" w:hAnsi="Arial" w:cs="Arial"/>
          <w:i/>
          <w:sz w:val="22"/>
          <w:szCs w:val="22"/>
        </w:rPr>
      </w:pPr>
      <w:r>
        <w:rPr>
          <w:rFonts w:ascii="Arial" w:hAnsi="Arial" w:cs="Arial"/>
          <w:i/>
          <w:sz w:val="22"/>
          <w:szCs w:val="22"/>
        </w:rPr>
        <w:tab/>
        <w:t>While Section 2 of PD 1909 provides that:</w:t>
      </w:r>
    </w:p>
    <w:p>
      <w:pPr>
        <w:pStyle w:val="ListParagraph"/>
        <w:tabs>
          <w:tab w:val="left" w:pos="-1260"/>
          <w:tab w:val="left" w:pos="540"/>
        </w:tabs>
        <w:ind w:left="540" w:right="387" w:hanging="540"/>
        <w:contextualSpacing/>
        <w:jc w:val="both"/>
        <w:rPr>
          <w:rFonts w:ascii="Arial" w:hAnsi="Arial" w:cs="Arial"/>
          <w:i/>
          <w:sz w:val="22"/>
          <w:szCs w:val="22"/>
        </w:rPr>
      </w:pPr>
    </w:p>
    <w:p>
      <w:pPr>
        <w:pStyle w:val="ListParagraph"/>
        <w:tabs>
          <w:tab w:val="left" w:pos="-1260"/>
          <w:tab w:val="left" w:pos="1260"/>
        </w:tabs>
        <w:ind w:left="1260" w:right="900" w:hanging="1260"/>
        <w:contextualSpacing/>
        <w:jc w:val="both"/>
        <w:rPr>
          <w:rFonts w:ascii="Arial" w:hAnsi="Arial" w:cs="Arial"/>
          <w:i/>
          <w:sz w:val="22"/>
          <w:szCs w:val="22"/>
        </w:rPr>
      </w:pPr>
      <w:r>
        <w:rPr>
          <w:rFonts w:ascii="Arial" w:hAnsi="Arial" w:cs="Arial"/>
          <w:i/>
          <w:sz w:val="22"/>
          <w:szCs w:val="22"/>
        </w:rPr>
        <w:tab/>
        <w:t xml:space="preserve">The System shall forthwith support the payment of the increment representing the difference between the existing pension rate and the adjusted pension rate computed on the basis of the prevailing scale of pay officers and enlisted men in the active service: Provided, that payment thereof by the System and receipt of the adjusted pension shall be in accordance with the rate of pension and schedule of payment as shall be determined and fixed under the implementing rules and regulations promulgated by the Chief of Staff, Armed Forces of the Philippines, and approved by the Minister of National Defense: Provided, Further, that nothing herein shall be construed as authorizing payment of back pension prior to the promulgation of this Decree.      </w:t>
      </w:r>
    </w:p>
    <w:p>
      <w:pPr>
        <w:pStyle w:val="ListParagraph"/>
        <w:tabs>
          <w:tab w:val="left" w:pos="-1260"/>
          <w:tab w:val="left" w:pos="540"/>
        </w:tabs>
        <w:ind w:left="540" w:right="387" w:hanging="540"/>
        <w:contextualSpacing/>
        <w:jc w:val="both"/>
        <w:rPr>
          <w:rFonts w:ascii="Arial" w:hAnsi="Arial" w:cs="Arial"/>
          <w:sz w:val="22"/>
          <w:szCs w:val="22"/>
        </w:rPr>
      </w:pPr>
      <w:r>
        <w:rPr>
          <w:rFonts w:ascii="Arial" w:hAnsi="Arial" w:cs="Arial"/>
          <w:i/>
          <w:sz w:val="22"/>
          <w:szCs w:val="22"/>
        </w:rPr>
        <w:tab/>
      </w: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Working capital is a financial metric which represents operating liquidity available to a business, organization or other entity, including government entity. It measures both a company’s efficiency and its short term financial health. A company can be endowed with assets and profitability but short of liquidity if its asset cannot readily be converted into cash. Positive working capital is required to ensure that a company is able to continue its operation and that it has sufficient funds to satisfy both maturing short-term debt and upcoming operational expenses.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Favorable key financial ratios are positive trends signifying stability. With three years comparison, the System is operating on a positive working capital, as its current assets exceeded its current liabilities as shown in the following table:</w:t>
      </w:r>
    </w:p>
    <w:p>
      <w:pPr>
        <w:pStyle w:val="ListParagraph"/>
        <w:rPr>
          <w:rFonts w:ascii="Arial" w:hAnsi="Arial" w:cs="Arial"/>
          <w:sz w:val="22"/>
          <w:szCs w:val="22"/>
        </w:rPr>
      </w:pPr>
    </w:p>
    <w:p>
      <w:pPr>
        <w:pStyle w:val="ListParagraph"/>
        <w:rPr>
          <w:rFonts w:ascii="Arial" w:hAnsi="Arial" w:cs="Arial"/>
          <w:sz w:val="22"/>
          <w:szCs w:val="22"/>
        </w:rPr>
      </w:pPr>
    </w:p>
    <w:tbl>
      <w:tblPr>
        <w:tblW w:w="0" w:type="auto"/>
        <w:tblInd w:w="198" w:type="dxa"/>
        <w:tblLook w:val="04A0" w:firstRow="1" w:lastRow="0" w:firstColumn="1" w:lastColumn="0" w:noHBand="0" w:noVBand="1"/>
      </w:tblPr>
      <w:tblGrid>
        <w:gridCol w:w="326"/>
        <w:gridCol w:w="3544"/>
        <w:gridCol w:w="1530"/>
        <w:gridCol w:w="1530"/>
        <w:gridCol w:w="1620"/>
      </w:tblGrid>
      <w:tr>
        <w:tc>
          <w:tcPr>
            <w:tcW w:w="3870" w:type="dxa"/>
            <w:gridSpan w:val="2"/>
            <w:tcBorders>
              <w:top w:val="single" w:sz="4" w:space="0" w:color="auto"/>
            </w:tcBorders>
          </w:tcPr>
          <w:p>
            <w:pPr>
              <w:pStyle w:val="ListParagraph"/>
              <w:ind w:left="0"/>
              <w:rPr>
                <w:rFonts w:ascii="Arial Narrow" w:hAnsi="Arial Narrow" w:cs="Arial"/>
                <w:sz w:val="20"/>
                <w:szCs w:val="20"/>
              </w:rPr>
            </w:pPr>
          </w:p>
        </w:tc>
        <w:tc>
          <w:tcPr>
            <w:tcW w:w="153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 xml:space="preserve">         2017</w:t>
            </w:r>
          </w:p>
        </w:tc>
        <w:tc>
          <w:tcPr>
            <w:tcW w:w="153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2016</w:t>
            </w:r>
          </w:p>
        </w:tc>
        <w:tc>
          <w:tcPr>
            <w:tcW w:w="162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2015</w:t>
            </w:r>
          </w:p>
        </w:tc>
      </w:tr>
      <w:tr>
        <w:tc>
          <w:tcPr>
            <w:tcW w:w="3870" w:type="dxa"/>
            <w:gridSpan w:val="2"/>
            <w:tcBorders>
              <w:bottom w:val="single" w:sz="4" w:space="0" w:color="auto"/>
            </w:tcBorders>
          </w:tcPr>
          <w:p>
            <w:pPr>
              <w:pStyle w:val="ListParagraph"/>
              <w:ind w:left="0"/>
              <w:rPr>
                <w:rFonts w:ascii="Arial Narrow" w:hAnsi="Arial Narrow" w:cs="Arial"/>
                <w:sz w:val="20"/>
                <w:szCs w:val="20"/>
              </w:rPr>
            </w:pPr>
          </w:p>
        </w:tc>
        <w:tc>
          <w:tcPr>
            <w:tcW w:w="4680" w:type="dxa"/>
            <w:gridSpan w:val="3"/>
            <w:tcBorders>
              <w:top w:val="single" w:sz="4" w:space="0" w:color="auto"/>
              <w:bottom w:val="single" w:sz="4" w:space="0" w:color="auto"/>
            </w:tcBorders>
          </w:tcPr>
          <w:p>
            <w:pPr>
              <w:pStyle w:val="ListParagraph"/>
              <w:ind w:left="0"/>
              <w:jc w:val="center"/>
              <w:rPr>
                <w:rFonts w:ascii="Arial Narrow" w:hAnsi="Arial Narrow" w:cs="Arial"/>
                <w:sz w:val="20"/>
                <w:szCs w:val="20"/>
              </w:rPr>
            </w:pPr>
            <w:r>
              <w:rPr>
                <w:rFonts w:ascii="Arial Narrow" w:hAnsi="Arial Narrow" w:cs="Arial"/>
                <w:sz w:val="20"/>
                <w:szCs w:val="20"/>
              </w:rPr>
              <w:t>(in million pesos)</w:t>
            </w:r>
          </w:p>
        </w:tc>
      </w:tr>
      <w:tr>
        <w:trPr>
          <w:trHeight w:val="215"/>
        </w:trPr>
        <w:tc>
          <w:tcPr>
            <w:tcW w:w="3870" w:type="dxa"/>
            <w:gridSpan w:val="2"/>
            <w:tcBorders>
              <w:top w:val="single" w:sz="4" w:space="0" w:color="auto"/>
              <w:bottom w:val="single" w:sz="4" w:space="0" w:color="auto"/>
            </w:tcBorders>
          </w:tcPr>
          <w:p>
            <w:pPr>
              <w:pStyle w:val="ListParagraph"/>
              <w:ind w:left="0"/>
              <w:rPr>
                <w:rFonts w:ascii="Arial Narrow" w:hAnsi="Arial Narrow" w:cs="Arial"/>
                <w:b/>
                <w:sz w:val="20"/>
                <w:szCs w:val="20"/>
              </w:rPr>
            </w:pPr>
            <w:r>
              <w:rPr>
                <w:rFonts w:ascii="Arial Narrow" w:hAnsi="Arial Narrow" w:cs="Arial"/>
                <w:b/>
                <w:sz w:val="20"/>
                <w:szCs w:val="20"/>
              </w:rPr>
              <w:t>Current Assets:</w:t>
            </w:r>
          </w:p>
        </w:tc>
        <w:tc>
          <w:tcPr>
            <w:tcW w:w="153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1,850</w:t>
            </w:r>
          </w:p>
        </w:tc>
        <w:tc>
          <w:tcPr>
            <w:tcW w:w="153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2,274</w:t>
            </w:r>
          </w:p>
        </w:tc>
        <w:tc>
          <w:tcPr>
            <w:tcW w:w="1620" w:type="dxa"/>
            <w:tcBorders>
              <w:top w:val="single" w:sz="4" w:space="0" w:color="auto"/>
              <w:bottom w:val="sing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3,737</w:t>
            </w:r>
          </w:p>
        </w:tc>
      </w:tr>
      <w:tr>
        <w:tc>
          <w:tcPr>
            <w:tcW w:w="326" w:type="dxa"/>
            <w:tcBorders>
              <w:top w:val="single" w:sz="4" w:space="0" w:color="auto"/>
            </w:tcBorders>
          </w:tcPr>
          <w:p>
            <w:pPr>
              <w:pStyle w:val="ListParagraph"/>
              <w:ind w:left="0"/>
              <w:rPr>
                <w:rFonts w:ascii="Arial Narrow" w:hAnsi="Arial Narrow" w:cs="Arial"/>
                <w:sz w:val="20"/>
                <w:szCs w:val="20"/>
              </w:rPr>
            </w:pPr>
          </w:p>
        </w:tc>
        <w:tc>
          <w:tcPr>
            <w:tcW w:w="3544" w:type="dxa"/>
            <w:tcBorders>
              <w:top w:val="single" w:sz="4" w:space="0" w:color="auto"/>
            </w:tcBorders>
          </w:tcPr>
          <w:p>
            <w:pPr>
              <w:pStyle w:val="ListParagraph"/>
              <w:ind w:left="0"/>
              <w:rPr>
                <w:rFonts w:ascii="Arial Narrow" w:hAnsi="Arial Narrow" w:cs="Arial"/>
                <w:sz w:val="20"/>
                <w:szCs w:val="20"/>
              </w:rPr>
            </w:pPr>
            <w:r>
              <w:rPr>
                <w:rFonts w:ascii="Arial Narrow" w:hAnsi="Arial Narrow" w:cs="Arial"/>
                <w:sz w:val="20"/>
                <w:szCs w:val="20"/>
              </w:rPr>
              <w:t>Cash and cash equivalents</w:t>
            </w:r>
          </w:p>
        </w:tc>
        <w:tc>
          <w:tcPr>
            <w:tcW w:w="153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42</w:t>
            </w:r>
          </w:p>
        </w:tc>
        <w:tc>
          <w:tcPr>
            <w:tcW w:w="153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589</w:t>
            </w:r>
          </w:p>
        </w:tc>
        <w:tc>
          <w:tcPr>
            <w:tcW w:w="162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117</w:t>
            </w:r>
          </w:p>
        </w:tc>
      </w:tr>
      <w:tr>
        <w:tc>
          <w:tcPr>
            <w:tcW w:w="326" w:type="dxa"/>
          </w:tcPr>
          <w:p>
            <w:pPr>
              <w:pStyle w:val="ListParagraph"/>
              <w:ind w:left="0"/>
              <w:rPr>
                <w:rFonts w:ascii="Arial Narrow" w:hAnsi="Arial Narrow" w:cs="Arial"/>
                <w:sz w:val="20"/>
                <w:szCs w:val="20"/>
              </w:rPr>
            </w:pPr>
          </w:p>
        </w:tc>
        <w:tc>
          <w:tcPr>
            <w:tcW w:w="3544" w:type="dxa"/>
          </w:tcPr>
          <w:p>
            <w:pPr>
              <w:pStyle w:val="ListParagraph"/>
              <w:ind w:left="0"/>
              <w:rPr>
                <w:rFonts w:ascii="Arial Narrow" w:hAnsi="Arial Narrow" w:cs="Arial"/>
                <w:sz w:val="20"/>
                <w:szCs w:val="20"/>
              </w:rPr>
            </w:pPr>
            <w:r>
              <w:rPr>
                <w:rFonts w:ascii="Arial Narrow" w:hAnsi="Arial Narrow" w:cs="Arial"/>
                <w:sz w:val="20"/>
                <w:szCs w:val="20"/>
              </w:rPr>
              <w:t>Short-term investments-net</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901</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755</w:t>
            </w:r>
          </w:p>
        </w:tc>
        <w:tc>
          <w:tcPr>
            <w:tcW w:w="1620" w:type="dxa"/>
          </w:tcPr>
          <w:p>
            <w:pPr>
              <w:pStyle w:val="ListParagraph"/>
              <w:ind w:left="0"/>
              <w:jc w:val="right"/>
              <w:rPr>
                <w:rFonts w:ascii="Arial Narrow" w:hAnsi="Arial Narrow" w:cs="Arial"/>
                <w:sz w:val="20"/>
                <w:szCs w:val="20"/>
              </w:rPr>
            </w:pPr>
            <w:r>
              <w:rPr>
                <w:rFonts w:ascii="Arial Narrow" w:hAnsi="Arial Narrow" w:cs="Arial"/>
                <w:sz w:val="20"/>
                <w:szCs w:val="20"/>
              </w:rPr>
              <w:t>2,821</w:t>
            </w:r>
          </w:p>
        </w:tc>
      </w:tr>
      <w:tr>
        <w:tc>
          <w:tcPr>
            <w:tcW w:w="326" w:type="dxa"/>
          </w:tcPr>
          <w:p>
            <w:pPr>
              <w:pStyle w:val="ListParagraph"/>
              <w:ind w:left="0"/>
              <w:rPr>
                <w:rFonts w:ascii="Arial Narrow" w:hAnsi="Arial Narrow" w:cs="Arial"/>
                <w:sz w:val="20"/>
                <w:szCs w:val="20"/>
              </w:rPr>
            </w:pPr>
          </w:p>
        </w:tc>
        <w:tc>
          <w:tcPr>
            <w:tcW w:w="3544" w:type="dxa"/>
          </w:tcPr>
          <w:p>
            <w:pPr>
              <w:pStyle w:val="ListParagraph"/>
              <w:ind w:left="0"/>
              <w:rPr>
                <w:rFonts w:ascii="Arial Narrow" w:hAnsi="Arial Narrow" w:cs="Arial"/>
                <w:sz w:val="20"/>
                <w:szCs w:val="20"/>
              </w:rPr>
            </w:pPr>
            <w:r>
              <w:rPr>
                <w:rFonts w:ascii="Arial Narrow" w:hAnsi="Arial Narrow" w:cs="Arial"/>
                <w:sz w:val="20"/>
                <w:szCs w:val="20"/>
              </w:rPr>
              <w:t>Receivables – net</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539</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515</w:t>
            </w:r>
          </w:p>
        </w:tc>
        <w:tc>
          <w:tcPr>
            <w:tcW w:w="1620" w:type="dxa"/>
          </w:tcPr>
          <w:p>
            <w:pPr>
              <w:pStyle w:val="ListParagraph"/>
              <w:ind w:left="0"/>
              <w:jc w:val="right"/>
              <w:rPr>
                <w:rFonts w:ascii="Arial Narrow" w:hAnsi="Arial Narrow" w:cs="Arial"/>
                <w:sz w:val="20"/>
                <w:szCs w:val="20"/>
              </w:rPr>
            </w:pPr>
            <w:r>
              <w:rPr>
                <w:rFonts w:ascii="Arial Narrow" w:hAnsi="Arial Narrow" w:cs="Arial"/>
                <w:sz w:val="20"/>
                <w:szCs w:val="20"/>
              </w:rPr>
              <w:t>186</w:t>
            </w:r>
          </w:p>
        </w:tc>
      </w:tr>
      <w:tr>
        <w:tc>
          <w:tcPr>
            <w:tcW w:w="326" w:type="dxa"/>
          </w:tcPr>
          <w:p>
            <w:pPr>
              <w:pStyle w:val="ListParagraph"/>
              <w:ind w:left="0"/>
              <w:rPr>
                <w:rFonts w:ascii="Arial Narrow" w:hAnsi="Arial Narrow" w:cs="Arial"/>
                <w:sz w:val="20"/>
                <w:szCs w:val="20"/>
              </w:rPr>
            </w:pPr>
          </w:p>
        </w:tc>
        <w:tc>
          <w:tcPr>
            <w:tcW w:w="3544" w:type="dxa"/>
          </w:tcPr>
          <w:p>
            <w:pPr>
              <w:pStyle w:val="ListParagraph"/>
              <w:ind w:left="0"/>
              <w:rPr>
                <w:rFonts w:ascii="Arial Narrow" w:hAnsi="Arial Narrow" w:cs="Arial"/>
                <w:sz w:val="20"/>
                <w:szCs w:val="20"/>
              </w:rPr>
            </w:pPr>
            <w:r>
              <w:rPr>
                <w:rFonts w:ascii="Arial Narrow" w:hAnsi="Arial Narrow" w:cs="Arial"/>
                <w:sz w:val="20"/>
                <w:szCs w:val="20"/>
              </w:rPr>
              <w:t>Current portions of loans receivable</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333</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383</w:t>
            </w:r>
          </w:p>
        </w:tc>
        <w:tc>
          <w:tcPr>
            <w:tcW w:w="1620" w:type="dxa"/>
          </w:tcPr>
          <w:p>
            <w:pPr>
              <w:pStyle w:val="ListParagraph"/>
              <w:ind w:left="0"/>
              <w:jc w:val="right"/>
              <w:rPr>
                <w:rFonts w:ascii="Arial Narrow" w:hAnsi="Arial Narrow" w:cs="Arial"/>
                <w:sz w:val="20"/>
                <w:szCs w:val="20"/>
              </w:rPr>
            </w:pPr>
            <w:r>
              <w:rPr>
                <w:rFonts w:ascii="Arial Narrow" w:hAnsi="Arial Narrow" w:cs="Arial"/>
                <w:sz w:val="20"/>
                <w:szCs w:val="20"/>
              </w:rPr>
              <w:t>593</w:t>
            </w:r>
          </w:p>
        </w:tc>
      </w:tr>
      <w:tr>
        <w:tc>
          <w:tcPr>
            <w:tcW w:w="326" w:type="dxa"/>
          </w:tcPr>
          <w:p>
            <w:pPr>
              <w:pStyle w:val="ListParagraph"/>
              <w:ind w:left="0"/>
              <w:rPr>
                <w:rFonts w:ascii="Arial Narrow" w:hAnsi="Arial Narrow" w:cs="Arial"/>
                <w:sz w:val="20"/>
                <w:szCs w:val="20"/>
              </w:rPr>
            </w:pPr>
          </w:p>
        </w:tc>
        <w:tc>
          <w:tcPr>
            <w:tcW w:w="3544" w:type="dxa"/>
          </w:tcPr>
          <w:p>
            <w:pPr>
              <w:pStyle w:val="ListParagraph"/>
              <w:ind w:left="0"/>
              <w:rPr>
                <w:rFonts w:ascii="Arial Narrow" w:hAnsi="Arial Narrow" w:cs="Arial"/>
                <w:sz w:val="20"/>
                <w:szCs w:val="20"/>
              </w:rPr>
            </w:pPr>
            <w:r>
              <w:rPr>
                <w:rFonts w:ascii="Arial Narrow" w:hAnsi="Arial Narrow" w:cs="Arial"/>
                <w:sz w:val="20"/>
                <w:szCs w:val="20"/>
              </w:rPr>
              <w:t>Other current assets</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35</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32</w:t>
            </w:r>
          </w:p>
        </w:tc>
        <w:tc>
          <w:tcPr>
            <w:tcW w:w="1620" w:type="dxa"/>
          </w:tcPr>
          <w:p>
            <w:pPr>
              <w:pStyle w:val="ListParagraph"/>
              <w:ind w:left="0"/>
              <w:jc w:val="right"/>
              <w:rPr>
                <w:rFonts w:ascii="Arial Narrow" w:hAnsi="Arial Narrow" w:cs="Arial"/>
                <w:sz w:val="20"/>
                <w:szCs w:val="20"/>
              </w:rPr>
            </w:pPr>
            <w:r>
              <w:rPr>
                <w:rFonts w:ascii="Arial Narrow" w:hAnsi="Arial Narrow" w:cs="Arial"/>
                <w:sz w:val="20"/>
                <w:szCs w:val="20"/>
              </w:rPr>
              <w:t>20</w:t>
            </w:r>
          </w:p>
        </w:tc>
      </w:tr>
      <w:tr>
        <w:tc>
          <w:tcPr>
            <w:tcW w:w="3870" w:type="dxa"/>
            <w:gridSpan w:val="2"/>
            <w:tcBorders>
              <w:bottom w:val="single" w:sz="4" w:space="0" w:color="auto"/>
            </w:tcBorders>
          </w:tcPr>
          <w:p>
            <w:pPr>
              <w:pStyle w:val="ListParagraph"/>
              <w:ind w:left="0"/>
              <w:rPr>
                <w:rFonts w:ascii="Arial Narrow" w:hAnsi="Arial Narrow" w:cs="Arial"/>
                <w:b/>
                <w:sz w:val="20"/>
                <w:szCs w:val="20"/>
              </w:rPr>
            </w:pPr>
            <w:r>
              <w:rPr>
                <w:rFonts w:ascii="Arial Narrow" w:hAnsi="Arial Narrow" w:cs="Arial"/>
                <w:b/>
                <w:sz w:val="20"/>
                <w:szCs w:val="20"/>
              </w:rPr>
              <w:t>Current Liabilities:</w:t>
            </w:r>
          </w:p>
        </w:tc>
        <w:tc>
          <w:tcPr>
            <w:tcW w:w="1530" w:type="dxa"/>
            <w:tcBorders>
              <w:bottom w:val="single" w:sz="4" w:space="0" w:color="auto"/>
            </w:tcBorders>
          </w:tcPr>
          <w:p>
            <w:pPr>
              <w:pStyle w:val="ListParagraph"/>
              <w:ind w:left="0"/>
              <w:jc w:val="right"/>
              <w:rPr>
                <w:rFonts w:ascii="Arial Narrow" w:hAnsi="Arial Narrow" w:cs="Arial"/>
                <w:b/>
                <w:sz w:val="20"/>
                <w:szCs w:val="20"/>
                <w:u w:val="single"/>
              </w:rPr>
            </w:pPr>
            <w:r>
              <w:rPr>
                <w:rFonts w:ascii="Arial Narrow" w:hAnsi="Arial Narrow" w:cs="Arial"/>
                <w:b/>
                <w:sz w:val="20"/>
                <w:szCs w:val="20"/>
                <w:u w:val="single"/>
              </w:rPr>
              <w:t>1,287</w:t>
            </w:r>
          </w:p>
        </w:tc>
        <w:tc>
          <w:tcPr>
            <w:tcW w:w="1530" w:type="dxa"/>
            <w:tcBorders>
              <w:bottom w:val="single" w:sz="4" w:space="0" w:color="auto"/>
            </w:tcBorders>
          </w:tcPr>
          <w:p>
            <w:pPr>
              <w:pStyle w:val="ListParagraph"/>
              <w:ind w:left="0"/>
              <w:jc w:val="right"/>
              <w:rPr>
                <w:rFonts w:ascii="Arial Narrow" w:hAnsi="Arial Narrow" w:cs="Arial"/>
                <w:b/>
                <w:sz w:val="20"/>
                <w:szCs w:val="20"/>
                <w:u w:val="single"/>
              </w:rPr>
            </w:pPr>
            <w:r>
              <w:rPr>
                <w:rFonts w:ascii="Arial Narrow" w:hAnsi="Arial Narrow" w:cs="Arial"/>
                <w:b/>
                <w:sz w:val="20"/>
                <w:szCs w:val="20"/>
                <w:u w:val="single"/>
              </w:rPr>
              <w:t>1,386</w:t>
            </w:r>
          </w:p>
        </w:tc>
        <w:tc>
          <w:tcPr>
            <w:tcW w:w="1620" w:type="dxa"/>
            <w:tcBorders>
              <w:bottom w:val="single" w:sz="4" w:space="0" w:color="auto"/>
            </w:tcBorders>
          </w:tcPr>
          <w:p>
            <w:pPr>
              <w:pStyle w:val="ListParagraph"/>
              <w:ind w:left="0"/>
              <w:jc w:val="right"/>
              <w:rPr>
                <w:rFonts w:ascii="Arial Narrow" w:hAnsi="Arial Narrow" w:cs="Arial"/>
                <w:b/>
                <w:sz w:val="20"/>
                <w:szCs w:val="20"/>
                <w:u w:val="single"/>
              </w:rPr>
            </w:pPr>
            <w:r>
              <w:rPr>
                <w:rFonts w:ascii="Arial Narrow" w:hAnsi="Arial Narrow" w:cs="Arial"/>
                <w:b/>
                <w:sz w:val="20"/>
                <w:szCs w:val="20"/>
                <w:u w:val="single"/>
              </w:rPr>
              <w:t>1,203</w:t>
            </w:r>
          </w:p>
        </w:tc>
      </w:tr>
      <w:tr>
        <w:tc>
          <w:tcPr>
            <w:tcW w:w="326" w:type="dxa"/>
            <w:tcBorders>
              <w:top w:val="single" w:sz="4" w:space="0" w:color="auto"/>
            </w:tcBorders>
          </w:tcPr>
          <w:p>
            <w:pPr>
              <w:pStyle w:val="ListParagraph"/>
              <w:ind w:left="0"/>
              <w:rPr>
                <w:rFonts w:ascii="Arial Narrow" w:hAnsi="Arial Narrow" w:cs="Arial"/>
                <w:sz w:val="20"/>
                <w:szCs w:val="20"/>
              </w:rPr>
            </w:pPr>
          </w:p>
        </w:tc>
        <w:tc>
          <w:tcPr>
            <w:tcW w:w="3544" w:type="dxa"/>
            <w:tcBorders>
              <w:top w:val="single" w:sz="4" w:space="0" w:color="auto"/>
            </w:tcBorders>
          </w:tcPr>
          <w:p>
            <w:pPr>
              <w:pStyle w:val="ListParagraph"/>
              <w:ind w:left="0"/>
              <w:rPr>
                <w:rFonts w:ascii="Arial Narrow" w:hAnsi="Arial Narrow" w:cs="Arial"/>
                <w:sz w:val="20"/>
                <w:szCs w:val="20"/>
              </w:rPr>
            </w:pPr>
            <w:r>
              <w:rPr>
                <w:rFonts w:ascii="Arial Narrow" w:hAnsi="Arial Narrow" w:cs="Arial"/>
                <w:sz w:val="20"/>
                <w:szCs w:val="20"/>
              </w:rPr>
              <w:t>Accounts payable and accrued exp.</w:t>
            </w:r>
          </w:p>
        </w:tc>
        <w:tc>
          <w:tcPr>
            <w:tcW w:w="153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556</w:t>
            </w:r>
          </w:p>
        </w:tc>
        <w:tc>
          <w:tcPr>
            <w:tcW w:w="153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519</w:t>
            </w:r>
          </w:p>
        </w:tc>
        <w:tc>
          <w:tcPr>
            <w:tcW w:w="1620" w:type="dxa"/>
            <w:tcBorders>
              <w:top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522</w:t>
            </w:r>
          </w:p>
        </w:tc>
      </w:tr>
      <w:tr>
        <w:tc>
          <w:tcPr>
            <w:tcW w:w="326" w:type="dxa"/>
          </w:tcPr>
          <w:p>
            <w:pPr>
              <w:pStyle w:val="ListParagraph"/>
              <w:ind w:left="0"/>
              <w:rPr>
                <w:rFonts w:ascii="Arial Narrow" w:hAnsi="Arial Narrow" w:cs="Arial"/>
                <w:sz w:val="20"/>
                <w:szCs w:val="20"/>
              </w:rPr>
            </w:pPr>
          </w:p>
        </w:tc>
        <w:tc>
          <w:tcPr>
            <w:tcW w:w="3544" w:type="dxa"/>
          </w:tcPr>
          <w:p>
            <w:pPr>
              <w:pStyle w:val="ListParagraph"/>
              <w:ind w:left="0"/>
              <w:rPr>
                <w:rFonts w:ascii="Arial Narrow" w:hAnsi="Arial Narrow" w:cs="Arial"/>
                <w:sz w:val="20"/>
                <w:szCs w:val="20"/>
              </w:rPr>
            </w:pPr>
            <w:r>
              <w:rPr>
                <w:rFonts w:ascii="Arial Narrow" w:hAnsi="Arial Narrow" w:cs="Arial"/>
                <w:sz w:val="20"/>
                <w:szCs w:val="20"/>
              </w:rPr>
              <w:t>Members’ contributions payable</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529</w:t>
            </w:r>
          </w:p>
        </w:tc>
        <w:tc>
          <w:tcPr>
            <w:tcW w:w="1530" w:type="dxa"/>
          </w:tcPr>
          <w:p>
            <w:pPr>
              <w:pStyle w:val="ListParagraph"/>
              <w:ind w:left="0"/>
              <w:jc w:val="right"/>
              <w:rPr>
                <w:rFonts w:ascii="Arial Narrow" w:hAnsi="Arial Narrow" w:cs="Arial"/>
                <w:sz w:val="20"/>
                <w:szCs w:val="20"/>
              </w:rPr>
            </w:pPr>
            <w:r>
              <w:rPr>
                <w:rFonts w:ascii="Arial Narrow" w:hAnsi="Arial Narrow" w:cs="Arial"/>
                <w:sz w:val="20"/>
                <w:szCs w:val="20"/>
              </w:rPr>
              <w:t>611</w:t>
            </w:r>
          </w:p>
        </w:tc>
        <w:tc>
          <w:tcPr>
            <w:tcW w:w="1620" w:type="dxa"/>
          </w:tcPr>
          <w:p>
            <w:pPr>
              <w:pStyle w:val="ListParagraph"/>
              <w:ind w:left="0"/>
              <w:jc w:val="right"/>
              <w:rPr>
                <w:rFonts w:ascii="Arial Narrow" w:hAnsi="Arial Narrow" w:cs="Arial"/>
                <w:sz w:val="20"/>
                <w:szCs w:val="20"/>
              </w:rPr>
            </w:pPr>
            <w:r>
              <w:rPr>
                <w:rFonts w:ascii="Arial Narrow" w:hAnsi="Arial Narrow" w:cs="Arial"/>
                <w:sz w:val="20"/>
                <w:szCs w:val="20"/>
              </w:rPr>
              <w:t>483</w:t>
            </w:r>
          </w:p>
        </w:tc>
      </w:tr>
      <w:tr>
        <w:tc>
          <w:tcPr>
            <w:tcW w:w="326" w:type="dxa"/>
            <w:tcBorders>
              <w:bottom w:val="single" w:sz="4" w:space="0" w:color="auto"/>
            </w:tcBorders>
          </w:tcPr>
          <w:p>
            <w:pPr>
              <w:pStyle w:val="ListParagraph"/>
              <w:ind w:left="0"/>
              <w:rPr>
                <w:rFonts w:ascii="Arial Narrow" w:hAnsi="Arial Narrow" w:cs="Arial"/>
                <w:sz w:val="20"/>
                <w:szCs w:val="20"/>
              </w:rPr>
            </w:pPr>
          </w:p>
        </w:tc>
        <w:tc>
          <w:tcPr>
            <w:tcW w:w="3544" w:type="dxa"/>
            <w:tcBorders>
              <w:bottom w:val="single" w:sz="4" w:space="0" w:color="auto"/>
            </w:tcBorders>
          </w:tcPr>
          <w:p>
            <w:pPr>
              <w:pStyle w:val="ListParagraph"/>
              <w:ind w:left="0"/>
              <w:rPr>
                <w:rFonts w:ascii="Arial Narrow" w:hAnsi="Arial Narrow" w:cs="Arial"/>
                <w:sz w:val="20"/>
                <w:szCs w:val="20"/>
              </w:rPr>
            </w:pPr>
            <w:r>
              <w:rPr>
                <w:rFonts w:ascii="Arial Narrow" w:hAnsi="Arial Narrow" w:cs="Arial"/>
                <w:sz w:val="20"/>
                <w:szCs w:val="20"/>
              </w:rPr>
              <w:t>Current portion of estimated liability on earnings of MCs</w:t>
            </w:r>
          </w:p>
        </w:tc>
        <w:tc>
          <w:tcPr>
            <w:tcW w:w="1530" w:type="dxa"/>
            <w:tcBorders>
              <w:bottom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202</w:t>
            </w:r>
          </w:p>
        </w:tc>
        <w:tc>
          <w:tcPr>
            <w:tcW w:w="1530" w:type="dxa"/>
            <w:tcBorders>
              <w:bottom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256</w:t>
            </w:r>
          </w:p>
        </w:tc>
        <w:tc>
          <w:tcPr>
            <w:tcW w:w="1620" w:type="dxa"/>
            <w:tcBorders>
              <w:bottom w:val="single" w:sz="4" w:space="0" w:color="auto"/>
            </w:tcBorders>
          </w:tcPr>
          <w:p>
            <w:pPr>
              <w:pStyle w:val="ListParagraph"/>
              <w:ind w:left="0"/>
              <w:jc w:val="right"/>
              <w:rPr>
                <w:rFonts w:ascii="Arial Narrow" w:hAnsi="Arial Narrow" w:cs="Arial"/>
                <w:sz w:val="20"/>
                <w:szCs w:val="20"/>
              </w:rPr>
            </w:pPr>
            <w:r>
              <w:rPr>
                <w:rFonts w:ascii="Arial Narrow" w:hAnsi="Arial Narrow" w:cs="Arial"/>
                <w:sz w:val="20"/>
                <w:szCs w:val="20"/>
              </w:rPr>
              <w:t>198</w:t>
            </w:r>
          </w:p>
        </w:tc>
      </w:tr>
      <w:tr>
        <w:tc>
          <w:tcPr>
            <w:tcW w:w="3870" w:type="dxa"/>
            <w:gridSpan w:val="2"/>
            <w:tcBorders>
              <w:top w:val="single" w:sz="4" w:space="0" w:color="auto"/>
              <w:bottom w:val="double" w:sz="4" w:space="0" w:color="auto"/>
            </w:tcBorders>
          </w:tcPr>
          <w:p>
            <w:pPr>
              <w:pStyle w:val="ListParagraph"/>
              <w:ind w:left="0"/>
              <w:rPr>
                <w:rFonts w:ascii="Arial Narrow" w:hAnsi="Arial Narrow" w:cs="Arial"/>
                <w:b/>
                <w:sz w:val="20"/>
                <w:szCs w:val="20"/>
              </w:rPr>
            </w:pPr>
            <w:r>
              <w:rPr>
                <w:rFonts w:ascii="Arial Narrow" w:hAnsi="Arial Narrow" w:cs="Arial"/>
                <w:b/>
                <w:sz w:val="20"/>
                <w:szCs w:val="20"/>
              </w:rPr>
              <w:t>Working Capital</w:t>
            </w:r>
          </w:p>
        </w:tc>
        <w:tc>
          <w:tcPr>
            <w:tcW w:w="1530" w:type="dxa"/>
            <w:tcBorders>
              <w:top w:val="single" w:sz="4" w:space="0" w:color="auto"/>
              <w:bottom w:val="doub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563</w:t>
            </w:r>
          </w:p>
        </w:tc>
        <w:tc>
          <w:tcPr>
            <w:tcW w:w="1530" w:type="dxa"/>
            <w:tcBorders>
              <w:top w:val="single" w:sz="4" w:space="0" w:color="auto"/>
              <w:bottom w:val="doub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888</w:t>
            </w:r>
          </w:p>
        </w:tc>
        <w:tc>
          <w:tcPr>
            <w:tcW w:w="1620" w:type="dxa"/>
            <w:tcBorders>
              <w:top w:val="single" w:sz="4" w:space="0" w:color="auto"/>
              <w:bottom w:val="double" w:sz="4" w:space="0" w:color="auto"/>
            </w:tcBorders>
          </w:tcPr>
          <w:p>
            <w:pPr>
              <w:pStyle w:val="ListParagraph"/>
              <w:ind w:left="0"/>
              <w:jc w:val="right"/>
              <w:rPr>
                <w:rFonts w:ascii="Arial Narrow" w:hAnsi="Arial Narrow" w:cs="Arial"/>
                <w:b/>
                <w:sz w:val="20"/>
                <w:szCs w:val="20"/>
              </w:rPr>
            </w:pPr>
            <w:r>
              <w:rPr>
                <w:rFonts w:ascii="Arial Narrow" w:hAnsi="Arial Narrow" w:cs="Arial"/>
                <w:b/>
                <w:sz w:val="20"/>
                <w:szCs w:val="20"/>
              </w:rPr>
              <w:t>2,534</w:t>
            </w:r>
          </w:p>
        </w:tc>
      </w:tr>
    </w:tbl>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System posted a positive working capital since the bulk of its current assets pertain to short term investment. However, with the issuance of MO No. 90 by the President of the Philippines, dated April 8, 2016, directing the abolition of the System, there is a possibility that it may not be able to meet its maturing obligations such as the payment of refund of the System members’ contributions as they fall due inclusive of interest which may not be advantageous to its members contrary to Section 4 of PD No. 361 as amended by PD No. 1656 and 1909.</w:t>
      </w:r>
    </w:p>
    <w:p>
      <w:pPr>
        <w:pStyle w:val="ListParagraph"/>
        <w:ind w:left="0"/>
        <w:contextualSpacing/>
        <w:jc w:val="both"/>
        <w:rPr>
          <w:rFonts w:ascii="Arial" w:hAnsi="Arial" w:cs="Arial"/>
          <w:sz w:val="22"/>
          <w:szCs w:val="22"/>
        </w:rPr>
      </w:pPr>
      <w:r>
        <w:rPr>
          <w:rFonts w:ascii="Arial" w:hAnsi="Arial" w:cs="Arial"/>
          <w:sz w:val="22"/>
          <w:szCs w:val="22"/>
        </w:rPr>
        <w:t xml:space="preserve"> </w:t>
      </w: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The System is now paying its members the refund of contribution plus interest earned averaging P206 million quarterly or an estimated P825 million a year. In addition, the members’ contribution payable composed of current and non-current amounted to P10.244 billion as compared to the limited working capital of P563 million as at December 31, 2017, thus, the System may not be able to fulfill its mandate to the soldiers/members who are the real beneficiaries of the funds of the System. </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reiterated our previous recommendation that Management continuously work towards conversion of the majority of the investments in real estate, acquired assets into cash and investments in government marketable securities which are easily convertible to cash. Likewise, pursue collections of all indebtedness due to the System so that it can return to the soldiers/members their contributions upon liquidation of the System or upon retirement/separation whichever comes first.</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Management commented the following:</w:t>
      </w:r>
    </w:p>
    <w:p>
      <w:pPr>
        <w:pStyle w:val="ListParagraph"/>
        <w:rPr>
          <w:rFonts w:ascii="Arial" w:hAnsi="Arial" w:cs="Arial"/>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lang w:val="en-PH"/>
        </w:rPr>
        <w:t>The System has already started the Bidding Process of the major assets of the System. The P13.568 billion Members’ Contributions Payable to the members as of February 28, 2018 shall be paid out of the proceeds from sale of the real estate properties and equity shares. The Board of Liquidators (BOL) approved the award of sale last March 22, 2018 on of the following properties:</w:t>
      </w:r>
    </w:p>
    <w:p>
      <w:pPr>
        <w:pStyle w:val="ListParagraph"/>
        <w:contextualSpacing/>
        <w:jc w:val="both"/>
        <w:rPr>
          <w:rFonts w:ascii="Arial" w:hAnsi="Arial" w:cs="Arial"/>
          <w:bCs/>
          <w:noProof/>
          <w:sz w:val="22"/>
          <w:szCs w:val="22"/>
          <w:lang w:val="en-PH"/>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866"/>
        <w:gridCol w:w="2712"/>
      </w:tblGrid>
      <w:tr>
        <w:trPr>
          <w:tblHeader/>
        </w:trPr>
        <w:tc>
          <w:tcPr>
            <w:tcW w:w="450" w:type="dxa"/>
            <w:tcBorders>
              <w:top w:val="single" w:sz="4" w:space="0" w:color="auto"/>
              <w:bottom w:val="single" w:sz="4" w:space="0" w:color="auto"/>
            </w:tcBorders>
          </w:tcPr>
          <w:p>
            <w:pPr>
              <w:pStyle w:val="ListParagraph"/>
              <w:ind w:left="0"/>
              <w:contextualSpacing/>
              <w:jc w:val="both"/>
              <w:rPr>
                <w:rFonts w:ascii="Arial" w:hAnsi="Arial" w:cs="Arial"/>
                <w:b/>
                <w:bCs/>
                <w:noProof/>
                <w:sz w:val="22"/>
                <w:szCs w:val="22"/>
              </w:rPr>
            </w:pPr>
          </w:p>
        </w:tc>
        <w:tc>
          <w:tcPr>
            <w:tcW w:w="4866" w:type="dxa"/>
            <w:tcBorders>
              <w:top w:val="single" w:sz="4" w:space="0" w:color="auto"/>
              <w:bottom w:val="single" w:sz="4" w:space="0" w:color="auto"/>
            </w:tcBorders>
          </w:tcPr>
          <w:p>
            <w:pPr>
              <w:pStyle w:val="ListParagraph"/>
              <w:ind w:left="0"/>
              <w:contextualSpacing/>
              <w:jc w:val="both"/>
              <w:rPr>
                <w:rFonts w:ascii="Arial" w:hAnsi="Arial" w:cs="Arial"/>
                <w:b/>
                <w:bCs/>
                <w:noProof/>
                <w:sz w:val="22"/>
                <w:szCs w:val="22"/>
              </w:rPr>
            </w:pPr>
            <w:r>
              <w:rPr>
                <w:rFonts w:ascii="Arial" w:hAnsi="Arial" w:cs="Arial"/>
                <w:b/>
                <w:bCs/>
                <w:noProof/>
                <w:sz w:val="22"/>
                <w:szCs w:val="22"/>
                <w:lang w:val="en-PH"/>
              </w:rPr>
              <w:t xml:space="preserve">Real Estate Assets for Auction                    </w:t>
            </w:r>
          </w:p>
        </w:tc>
        <w:tc>
          <w:tcPr>
            <w:tcW w:w="2712" w:type="dxa"/>
            <w:tcBorders>
              <w:top w:val="single" w:sz="4" w:space="0" w:color="auto"/>
              <w:bottom w:val="single" w:sz="4" w:space="0" w:color="auto"/>
            </w:tcBorders>
          </w:tcPr>
          <w:p>
            <w:pPr>
              <w:pStyle w:val="ListParagraph"/>
              <w:ind w:left="0"/>
              <w:contextualSpacing/>
              <w:jc w:val="both"/>
              <w:rPr>
                <w:rFonts w:ascii="Arial" w:hAnsi="Arial" w:cs="Arial"/>
                <w:b/>
                <w:bCs/>
                <w:noProof/>
                <w:sz w:val="22"/>
                <w:szCs w:val="22"/>
              </w:rPr>
            </w:pPr>
            <w:r>
              <w:rPr>
                <w:rFonts w:ascii="Arial" w:hAnsi="Arial" w:cs="Arial"/>
                <w:b/>
                <w:bCs/>
                <w:noProof/>
                <w:sz w:val="22"/>
                <w:szCs w:val="22"/>
                <w:lang w:val="en-PH"/>
              </w:rPr>
              <w:t xml:space="preserve">        Award of Sale</w:t>
            </w:r>
          </w:p>
        </w:tc>
      </w:tr>
      <w:tr>
        <w:tc>
          <w:tcPr>
            <w:tcW w:w="450" w:type="dxa"/>
            <w:tcBorders>
              <w:top w:val="single" w:sz="4" w:space="0" w:color="auto"/>
            </w:tcBorders>
          </w:tcPr>
          <w:p>
            <w:pPr>
              <w:pStyle w:val="ListParagraph"/>
              <w:ind w:left="0"/>
              <w:contextualSpacing/>
              <w:jc w:val="both"/>
              <w:rPr>
                <w:rFonts w:ascii="Arial" w:hAnsi="Arial" w:cs="Arial"/>
                <w:bCs/>
                <w:noProof/>
                <w:sz w:val="22"/>
                <w:szCs w:val="22"/>
              </w:rPr>
            </w:pPr>
            <w:r>
              <w:rPr>
                <w:rFonts w:ascii="Arial" w:hAnsi="Arial" w:cs="Arial"/>
                <w:bCs/>
                <w:noProof/>
                <w:sz w:val="22"/>
                <w:szCs w:val="22"/>
              </w:rPr>
              <w:t>1.</w:t>
            </w:r>
          </w:p>
        </w:tc>
        <w:tc>
          <w:tcPr>
            <w:tcW w:w="4866" w:type="dxa"/>
            <w:tcBorders>
              <w:top w:val="single" w:sz="4" w:space="0" w:color="auto"/>
            </w:tcBorders>
          </w:tcPr>
          <w:p>
            <w:pPr>
              <w:pStyle w:val="ListParagraph"/>
              <w:ind w:left="0"/>
              <w:contextualSpacing/>
              <w:jc w:val="both"/>
              <w:rPr>
                <w:rFonts w:ascii="Arial" w:hAnsi="Arial" w:cs="Arial"/>
                <w:bCs/>
                <w:noProof/>
                <w:sz w:val="22"/>
                <w:szCs w:val="22"/>
                <w:lang w:val="en-PH"/>
              </w:rPr>
            </w:pPr>
            <w:r>
              <w:rPr>
                <w:rFonts w:ascii="Arial" w:hAnsi="Arial" w:cs="Arial"/>
                <w:bCs/>
                <w:noProof/>
                <w:sz w:val="22"/>
                <w:szCs w:val="22"/>
                <w:lang w:val="en-PH"/>
              </w:rPr>
              <w:t>Green Meadows Iloilo</w:t>
            </w:r>
          </w:p>
        </w:tc>
        <w:tc>
          <w:tcPr>
            <w:tcW w:w="2712" w:type="dxa"/>
            <w:tcBorders>
              <w:top w:val="single" w:sz="4" w:space="0" w:color="auto"/>
            </w:tcBorders>
          </w:tcPr>
          <w:p>
            <w:pPr>
              <w:pStyle w:val="ListParagraph"/>
              <w:ind w:left="0"/>
              <w:contextualSpacing/>
              <w:jc w:val="right"/>
              <w:rPr>
                <w:rFonts w:ascii="Arial" w:hAnsi="Arial" w:cs="Arial"/>
                <w:bCs/>
                <w:noProof/>
                <w:sz w:val="22"/>
                <w:szCs w:val="22"/>
                <w:lang w:val="en-PH"/>
              </w:rPr>
            </w:pPr>
            <w:r>
              <w:rPr>
                <w:rFonts w:ascii="Arial" w:hAnsi="Arial" w:cs="Arial"/>
                <w:bCs/>
                <w:noProof/>
                <w:sz w:val="22"/>
                <w:szCs w:val="22"/>
                <w:lang w:val="en-PH"/>
              </w:rPr>
              <w:t>P       1,251,000,000</w:t>
            </w:r>
          </w:p>
        </w:tc>
      </w:tr>
      <w:tr>
        <w:tc>
          <w:tcPr>
            <w:tcW w:w="450" w:type="dxa"/>
          </w:tcPr>
          <w:p>
            <w:pPr>
              <w:pStyle w:val="ListParagraph"/>
              <w:ind w:left="0"/>
              <w:contextualSpacing/>
              <w:jc w:val="both"/>
              <w:rPr>
                <w:rFonts w:ascii="Arial" w:hAnsi="Arial" w:cs="Arial"/>
                <w:bCs/>
                <w:noProof/>
                <w:sz w:val="22"/>
                <w:szCs w:val="22"/>
              </w:rPr>
            </w:pPr>
            <w:r>
              <w:rPr>
                <w:rFonts w:ascii="Arial" w:hAnsi="Arial" w:cs="Arial"/>
                <w:bCs/>
                <w:noProof/>
                <w:sz w:val="22"/>
                <w:szCs w:val="22"/>
              </w:rPr>
              <w:t>2.</w:t>
            </w:r>
          </w:p>
        </w:tc>
        <w:tc>
          <w:tcPr>
            <w:tcW w:w="4866" w:type="dxa"/>
          </w:tcPr>
          <w:p>
            <w:pPr>
              <w:pStyle w:val="ListParagraph"/>
              <w:ind w:left="0"/>
              <w:contextualSpacing/>
              <w:jc w:val="both"/>
              <w:rPr>
                <w:rFonts w:ascii="Arial" w:hAnsi="Arial" w:cs="Arial"/>
                <w:bCs/>
                <w:noProof/>
                <w:sz w:val="22"/>
                <w:szCs w:val="22"/>
                <w:lang w:val="en-PH"/>
              </w:rPr>
            </w:pPr>
            <w:r>
              <w:rPr>
                <w:rFonts w:ascii="Arial" w:hAnsi="Arial" w:cs="Arial"/>
                <w:bCs/>
                <w:noProof/>
                <w:sz w:val="22"/>
                <w:szCs w:val="22"/>
                <w:lang w:val="en-PH"/>
              </w:rPr>
              <w:t xml:space="preserve">Lot 1979-I, Sta. Rosa, Laguna                                    </w:t>
            </w:r>
          </w:p>
        </w:tc>
        <w:tc>
          <w:tcPr>
            <w:tcW w:w="2712" w:type="dxa"/>
          </w:tcPr>
          <w:p>
            <w:pPr>
              <w:pStyle w:val="ListParagraph"/>
              <w:ind w:left="0"/>
              <w:contextualSpacing/>
              <w:jc w:val="right"/>
              <w:rPr>
                <w:rFonts w:ascii="Arial" w:hAnsi="Arial" w:cs="Arial"/>
                <w:bCs/>
                <w:noProof/>
                <w:sz w:val="22"/>
                <w:szCs w:val="22"/>
                <w:lang w:val="en-PH"/>
              </w:rPr>
            </w:pPr>
            <w:r>
              <w:rPr>
                <w:rFonts w:ascii="Arial" w:hAnsi="Arial" w:cs="Arial"/>
                <w:bCs/>
                <w:noProof/>
                <w:sz w:val="22"/>
                <w:szCs w:val="22"/>
                <w:lang w:val="en-PH"/>
              </w:rPr>
              <w:t>23,641,200</w:t>
            </w:r>
          </w:p>
        </w:tc>
      </w:tr>
      <w:tr>
        <w:tc>
          <w:tcPr>
            <w:tcW w:w="450" w:type="dxa"/>
          </w:tcPr>
          <w:p>
            <w:pPr>
              <w:pStyle w:val="ListParagraph"/>
              <w:ind w:left="0"/>
              <w:contextualSpacing/>
              <w:jc w:val="both"/>
              <w:rPr>
                <w:rFonts w:ascii="Arial" w:hAnsi="Arial" w:cs="Arial"/>
                <w:bCs/>
                <w:noProof/>
                <w:sz w:val="22"/>
                <w:szCs w:val="22"/>
              </w:rPr>
            </w:pPr>
            <w:r>
              <w:rPr>
                <w:rFonts w:ascii="Arial" w:hAnsi="Arial" w:cs="Arial"/>
                <w:bCs/>
                <w:noProof/>
                <w:sz w:val="22"/>
                <w:szCs w:val="22"/>
              </w:rPr>
              <w:t>3.</w:t>
            </w:r>
          </w:p>
        </w:tc>
        <w:tc>
          <w:tcPr>
            <w:tcW w:w="4866" w:type="dxa"/>
          </w:tcPr>
          <w:p>
            <w:pPr>
              <w:pStyle w:val="ListParagraph"/>
              <w:ind w:left="0"/>
              <w:contextualSpacing/>
              <w:jc w:val="both"/>
              <w:rPr>
                <w:rFonts w:ascii="Arial" w:hAnsi="Arial" w:cs="Arial"/>
                <w:bCs/>
                <w:noProof/>
                <w:sz w:val="22"/>
                <w:szCs w:val="22"/>
                <w:lang w:val="en-PH"/>
              </w:rPr>
            </w:pPr>
            <w:r>
              <w:rPr>
                <w:rFonts w:ascii="Arial" w:hAnsi="Arial" w:cs="Arial"/>
                <w:bCs/>
                <w:noProof/>
                <w:sz w:val="22"/>
                <w:szCs w:val="22"/>
                <w:lang w:val="en-PH"/>
              </w:rPr>
              <w:t>Lot 1981-A, Sta. Rosa, Laguna</w:t>
            </w:r>
          </w:p>
        </w:tc>
        <w:tc>
          <w:tcPr>
            <w:tcW w:w="2712" w:type="dxa"/>
          </w:tcPr>
          <w:p>
            <w:pPr>
              <w:pStyle w:val="ListParagraph"/>
              <w:ind w:left="0"/>
              <w:contextualSpacing/>
              <w:jc w:val="right"/>
              <w:rPr>
                <w:rFonts w:ascii="Arial" w:hAnsi="Arial" w:cs="Arial"/>
                <w:bCs/>
                <w:noProof/>
                <w:sz w:val="22"/>
                <w:szCs w:val="22"/>
                <w:lang w:val="en-PH"/>
              </w:rPr>
            </w:pPr>
            <w:r>
              <w:rPr>
                <w:rFonts w:ascii="Arial" w:hAnsi="Arial" w:cs="Arial"/>
                <w:bCs/>
                <w:noProof/>
                <w:sz w:val="22"/>
                <w:szCs w:val="22"/>
                <w:lang w:val="en-PH"/>
              </w:rPr>
              <w:t>10,500,000</w:t>
            </w:r>
          </w:p>
        </w:tc>
      </w:tr>
      <w:tr>
        <w:tc>
          <w:tcPr>
            <w:tcW w:w="450" w:type="dxa"/>
          </w:tcPr>
          <w:p>
            <w:pPr>
              <w:pStyle w:val="ListParagraph"/>
              <w:ind w:left="0"/>
              <w:contextualSpacing/>
              <w:jc w:val="both"/>
              <w:rPr>
                <w:rFonts w:ascii="Arial" w:hAnsi="Arial" w:cs="Arial"/>
                <w:bCs/>
                <w:noProof/>
                <w:sz w:val="22"/>
                <w:szCs w:val="22"/>
              </w:rPr>
            </w:pPr>
            <w:r>
              <w:rPr>
                <w:rFonts w:ascii="Arial" w:hAnsi="Arial" w:cs="Arial"/>
                <w:bCs/>
                <w:noProof/>
                <w:sz w:val="22"/>
                <w:szCs w:val="22"/>
              </w:rPr>
              <w:t>4.</w:t>
            </w:r>
          </w:p>
        </w:tc>
        <w:tc>
          <w:tcPr>
            <w:tcW w:w="4866" w:type="dxa"/>
          </w:tcPr>
          <w:p>
            <w:pPr>
              <w:pStyle w:val="ListParagraph"/>
              <w:ind w:left="0"/>
              <w:contextualSpacing/>
              <w:jc w:val="both"/>
              <w:rPr>
                <w:rFonts w:ascii="Arial" w:hAnsi="Arial" w:cs="Arial"/>
                <w:bCs/>
                <w:noProof/>
                <w:sz w:val="22"/>
                <w:szCs w:val="22"/>
                <w:lang w:val="en-PH"/>
              </w:rPr>
            </w:pPr>
            <w:r>
              <w:rPr>
                <w:rFonts w:ascii="Arial" w:hAnsi="Arial" w:cs="Arial"/>
                <w:bCs/>
                <w:noProof/>
                <w:sz w:val="22"/>
                <w:szCs w:val="22"/>
                <w:lang w:val="en-PH"/>
              </w:rPr>
              <w:t>Lots 6B/6C/6D, Aseana City</w:t>
            </w:r>
          </w:p>
        </w:tc>
        <w:tc>
          <w:tcPr>
            <w:tcW w:w="2712" w:type="dxa"/>
          </w:tcPr>
          <w:p>
            <w:pPr>
              <w:pStyle w:val="ListParagraph"/>
              <w:ind w:left="0"/>
              <w:contextualSpacing/>
              <w:jc w:val="right"/>
              <w:rPr>
                <w:rFonts w:ascii="Arial" w:hAnsi="Arial" w:cs="Arial"/>
                <w:bCs/>
                <w:noProof/>
                <w:sz w:val="22"/>
                <w:szCs w:val="22"/>
                <w:lang w:val="en-PH"/>
              </w:rPr>
            </w:pPr>
            <w:r>
              <w:rPr>
                <w:rFonts w:ascii="Arial" w:hAnsi="Arial" w:cs="Arial"/>
                <w:bCs/>
                <w:noProof/>
                <w:sz w:val="22"/>
                <w:szCs w:val="22"/>
                <w:lang w:val="en-PH"/>
              </w:rPr>
              <w:t>3,316,509,038</w:t>
            </w:r>
          </w:p>
        </w:tc>
      </w:tr>
      <w:tr>
        <w:tc>
          <w:tcPr>
            <w:tcW w:w="450" w:type="dxa"/>
            <w:tcBorders>
              <w:bottom w:val="single" w:sz="4" w:space="0" w:color="auto"/>
            </w:tcBorders>
          </w:tcPr>
          <w:p>
            <w:pPr>
              <w:pStyle w:val="ListParagraph"/>
              <w:ind w:left="0"/>
              <w:contextualSpacing/>
              <w:jc w:val="both"/>
              <w:rPr>
                <w:rFonts w:ascii="Arial" w:hAnsi="Arial" w:cs="Arial"/>
                <w:bCs/>
                <w:noProof/>
                <w:sz w:val="22"/>
                <w:szCs w:val="22"/>
              </w:rPr>
            </w:pPr>
            <w:r>
              <w:rPr>
                <w:rFonts w:ascii="Arial" w:hAnsi="Arial" w:cs="Arial"/>
                <w:bCs/>
                <w:noProof/>
                <w:sz w:val="22"/>
                <w:szCs w:val="22"/>
              </w:rPr>
              <w:lastRenderedPageBreak/>
              <w:t>5.</w:t>
            </w:r>
          </w:p>
        </w:tc>
        <w:tc>
          <w:tcPr>
            <w:tcW w:w="4866" w:type="dxa"/>
            <w:tcBorders>
              <w:bottom w:val="single" w:sz="4" w:space="0" w:color="auto"/>
            </w:tcBorders>
          </w:tcPr>
          <w:p>
            <w:pPr>
              <w:pStyle w:val="ListParagraph"/>
              <w:ind w:left="0"/>
              <w:contextualSpacing/>
              <w:jc w:val="both"/>
              <w:rPr>
                <w:rFonts w:ascii="Arial" w:hAnsi="Arial" w:cs="Arial"/>
                <w:bCs/>
                <w:noProof/>
                <w:sz w:val="22"/>
                <w:szCs w:val="22"/>
                <w:lang w:val="en-PH"/>
              </w:rPr>
            </w:pPr>
            <w:r>
              <w:rPr>
                <w:rFonts w:ascii="Arial" w:hAnsi="Arial" w:cs="Arial"/>
                <w:bCs/>
                <w:noProof/>
                <w:sz w:val="22"/>
                <w:szCs w:val="22"/>
                <w:lang w:val="en-PH"/>
              </w:rPr>
              <w:t xml:space="preserve">Lot 6E, Aseana City                                                </w:t>
            </w:r>
          </w:p>
        </w:tc>
        <w:tc>
          <w:tcPr>
            <w:tcW w:w="2712" w:type="dxa"/>
            <w:tcBorders>
              <w:bottom w:val="single" w:sz="4" w:space="0" w:color="auto"/>
            </w:tcBorders>
          </w:tcPr>
          <w:p>
            <w:pPr>
              <w:pStyle w:val="ListParagraph"/>
              <w:ind w:left="0"/>
              <w:contextualSpacing/>
              <w:jc w:val="right"/>
              <w:rPr>
                <w:rFonts w:ascii="Arial" w:hAnsi="Arial" w:cs="Arial"/>
                <w:bCs/>
                <w:noProof/>
                <w:sz w:val="22"/>
                <w:szCs w:val="22"/>
                <w:lang w:val="en-PH"/>
              </w:rPr>
            </w:pPr>
            <w:r>
              <w:rPr>
                <w:rFonts w:ascii="Arial" w:hAnsi="Arial" w:cs="Arial"/>
                <w:bCs/>
                <w:noProof/>
                <w:sz w:val="22"/>
                <w:szCs w:val="22"/>
                <w:lang w:val="en-PH"/>
              </w:rPr>
              <w:t>1,794,344,509</w:t>
            </w:r>
          </w:p>
        </w:tc>
      </w:tr>
      <w:tr>
        <w:tc>
          <w:tcPr>
            <w:tcW w:w="5316" w:type="dxa"/>
            <w:gridSpan w:val="2"/>
            <w:tcBorders>
              <w:top w:val="single" w:sz="4" w:space="0" w:color="auto"/>
              <w:bottom w:val="double" w:sz="4" w:space="0" w:color="auto"/>
            </w:tcBorders>
          </w:tcPr>
          <w:p>
            <w:pPr>
              <w:pStyle w:val="ListParagraph"/>
              <w:ind w:left="0"/>
              <w:contextualSpacing/>
              <w:jc w:val="both"/>
              <w:rPr>
                <w:rFonts w:ascii="Arial" w:hAnsi="Arial" w:cs="Arial"/>
                <w:b/>
                <w:bCs/>
                <w:noProof/>
                <w:sz w:val="22"/>
                <w:szCs w:val="22"/>
                <w:lang w:val="en-PH"/>
              </w:rPr>
            </w:pPr>
            <w:r>
              <w:rPr>
                <w:rFonts w:ascii="Arial" w:hAnsi="Arial" w:cs="Arial"/>
                <w:b/>
                <w:bCs/>
                <w:noProof/>
                <w:sz w:val="22"/>
                <w:szCs w:val="22"/>
                <w:lang w:val="en-PH"/>
              </w:rPr>
              <w:t>Total</w:t>
            </w:r>
          </w:p>
        </w:tc>
        <w:tc>
          <w:tcPr>
            <w:tcW w:w="2712" w:type="dxa"/>
            <w:tcBorders>
              <w:top w:val="single" w:sz="4" w:space="0" w:color="auto"/>
              <w:bottom w:val="double" w:sz="4" w:space="0" w:color="auto"/>
            </w:tcBorders>
          </w:tcPr>
          <w:p>
            <w:pPr>
              <w:pStyle w:val="ListParagraph"/>
              <w:ind w:left="0"/>
              <w:contextualSpacing/>
              <w:jc w:val="right"/>
              <w:rPr>
                <w:rFonts w:ascii="Arial" w:hAnsi="Arial" w:cs="Arial"/>
                <w:b/>
                <w:bCs/>
                <w:noProof/>
                <w:sz w:val="22"/>
                <w:szCs w:val="22"/>
                <w:lang w:val="en-PH"/>
              </w:rPr>
            </w:pPr>
            <w:r>
              <w:rPr>
                <w:rFonts w:ascii="Arial" w:hAnsi="Arial" w:cs="Arial"/>
                <w:b/>
                <w:bCs/>
                <w:noProof/>
                <w:sz w:val="22"/>
                <w:szCs w:val="22"/>
                <w:lang w:val="en-PH"/>
              </w:rPr>
              <w:t>P      6,395,994,747</w:t>
            </w:r>
          </w:p>
        </w:tc>
      </w:tr>
    </w:tbl>
    <w:p>
      <w:pPr>
        <w:pStyle w:val="ListParagraph"/>
        <w:contextualSpacing/>
        <w:jc w:val="bot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lang w:val="en-PH"/>
        </w:rPr>
        <w:t>The foregoing assets are payable in cash within 30 days except for Green Meadows Iloilo which is payable in three years at an interest rate of four per cent per annum.</w:t>
      </w:r>
    </w:p>
    <w:p>
      <w:pPr>
        <w:pStyle w:val="ListParagraph"/>
        <w:contextualSpacing/>
        <w:jc w:val="bot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lang w:val="en-PH"/>
        </w:rPr>
        <w:t>With the award of the sale, the estimated fund that will be available to the members will be:</w:t>
      </w:r>
    </w:p>
    <w:p>
      <w:pPr>
        <w:pStyle w:val="ListParagraph"/>
        <w:rPr>
          <w:rFonts w:ascii="Arial" w:hAnsi="Arial" w:cs="Arial"/>
          <w:bCs/>
          <w:noProo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448"/>
      </w:tblGrid>
      <w:tr>
        <w:tc>
          <w:tcPr>
            <w:tcW w:w="5688" w:type="dxa"/>
            <w:tcBorders>
              <w:top w:val="single" w:sz="4" w:space="0" w:color="auto"/>
              <w:bottom w:val="single" w:sz="4" w:space="0" w:color="auto"/>
            </w:tcBorders>
          </w:tcPr>
          <w:p>
            <w:pPr>
              <w:pStyle w:val="ListParagraph"/>
              <w:ind w:left="0"/>
              <w:jc w:val="center"/>
              <w:rPr>
                <w:rFonts w:ascii="Arial" w:hAnsi="Arial" w:cs="Arial"/>
                <w:b/>
                <w:bCs/>
                <w:noProof/>
                <w:sz w:val="20"/>
                <w:szCs w:val="20"/>
                <w:lang w:val="en-PH"/>
              </w:rPr>
            </w:pPr>
            <w:r>
              <w:rPr>
                <w:rFonts w:ascii="Arial" w:hAnsi="Arial" w:cs="Arial"/>
                <w:b/>
                <w:bCs/>
                <w:noProof/>
                <w:sz w:val="20"/>
                <w:szCs w:val="20"/>
                <w:lang w:val="en-PH"/>
              </w:rPr>
              <w:t>Particulars</w:t>
            </w:r>
          </w:p>
        </w:tc>
        <w:tc>
          <w:tcPr>
            <w:tcW w:w="2448" w:type="dxa"/>
            <w:tcBorders>
              <w:top w:val="single" w:sz="4" w:space="0" w:color="auto"/>
              <w:bottom w:val="single" w:sz="4" w:space="0" w:color="auto"/>
            </w:tcBorders>
          </w:tcPr>
          <w:p>
            <w:pPr>
              <w:pStyle w:val="ListParagraph"/>
              <w:ind w:left="0"/>
              <w:jc w:val="center"/>
              <w:rPr>
                <w:rFonts w:ascii="Arial" w:hAnsi="Arial" w:cs="Arial"/>
                <w:b/>
                <w:bCs/>
                <w:noProof/>
                <w:sz w:val="20"/>
                <w:szCs w:val="20"/>
                <w:lang w:val="en-PH"/>
              </w:rPr>
            </w:pPr>
            <w:r>
              <w:rPr>
                <w:rFonts w:ascii="Arial" w:hAnsi="Arial" w:cs="Arial"/>
                <w:b/>
                <w:bCs/>
                <w:noProof/>
                <w:sz w:val="20"/>
                <w:szCs w:val="20"/>
                <w:lang w:val="en-PH"/>
              </w:rPr>
              <w:t>Amount</w:t>
            </w:r>
          </w:p>
        </w:tc>
      </w:tr>
      <w:tr>
        <w:tc>
          <w:tcPr>
            <w:tcW w:w="5688" w:type="dxa"/>
            <w:tcBorders>
              <w:top w:val="single" w:sz="4" w:space="0" w:color="auto"/>
            </w:tcBorders>
          </w:tcPr>
          <w:p>
            <w:pPr>
              <w:pStyle w:val="ListParagraph"/>
              <w:ind w:left="0"/>
              <w:rPr>
                <w:rFonts w:ascii="Arial" w:hAnsi="Arial" w:cs="Arial"/>
                <w:bCs/>
                <w:noProof/>
                <w:sz w:val="20"/>
                <w:szCs w:val="20"/>
              </w:rPr>
            </w:pPr>
            <w:r>
              <w:rPr>
                <w:rFonts w:ascii="Arial" w:hAnsi="Arial" w:cs="Arial"/>
                <w:bCs/>
                <w:noProof/>
                <w:sz w:val="20"/>
                <w:szCs w:val="20"/>
                <w:lang w:val="en-PH"/>
              </w:rPr>
              <w:t xml:space="preserve">Cash &amp; Cash Equivalents (as of February 2018)                     </w:t>
            </w:r>
          </w:p>
        </w:tc>
        <w:tc>
          <w:tcPr>
            <w:tcW w:w="2448" w:type="dxa"/>
            <w:tcBorders>
              <w:top w:val="single" w:sz="4" w:space="0" w:color="auto"/>
            </w:tcBorders>
          </w:tcPr>
          <w:p>
            <w:pPr>
              <w:pStyle w:val="ListParagraph"/>
              <w:ind w:left="0"/>
              <w:jc w:val="right"/>
              <w:rPr>
                <w:rFonts w:ascii="Arial" w:hAnsi="Arial" w:cs="Arial"/>
                <w:bCs/>
                <w:noProof/>
                <w:sz w:val="20"/>
                <w:szCs w:val="20"/>
              </w:rPr>
            </w:pPr>
            <w:r>
              <w:rPr>
                <w:rFonts w:ascii="Arial" w:hAnsi="Arial" w:cs="Arial"/>
                <w:bCs/>
                <w:noProof/>
                <w:sz w:val="20"/>
                <w:szCs w:val="20"/>
                <w:lang w:val="en-PH"/>
              </w:rPr>
              <w:t>P         249,494,857</w:t>
            </w:r>
          </w:p>
        </w:tc>
      </w:tr>
      <w:tr>
        <w:tc>
          <w:tcPr>
            <w:tcW w:w="5688" w:type="dxa"/>
          </w:tcPr>
          <w:p>
            <w:pPr>
              <w:pStyle w:val="ListParagraph"/>
              <w:ind w:left="0"/>
              <w:rPr>
                <w:rFonts w:ascii="Arial" w:hAnsi="Arial" w:cs="Arial"/>
                <w:bCs/>
                <w:noProof/>
                <w:sz w:val="20"/>
                <w:szCs w:val="20"/>
              </w:rPr>
            </w:pPr>
            <w:r>
              <w:rPr>
                <w:rFonts w:ascii="Arial" w:hAnsi="Arial" w:cs="Arial"/>
                <w:bCs/>
                <w:noProof/>
                <w:sz w:val="20"/>
                <w:szCs w:val="20"/>
                <w:lang w:val="en-PH"/>
              </w:rPr>
              <w:t xml:space="preserve">Short-Term Investments (as of February 2018)                                   </w:t>
            </w:r>
          </w:p>
        </w:tc>
        <w:tc>
          <w:tcPr>
            <w:tcW w:w="2448" w:type="dxa"/>
          </w:tcPr>
          <w:p>
            <w:pPr>
              <w:pStyle w:val="ListParagraph"/>
              <w:ind w:left="0"/>
              <w:jc w:val="right"/>
              <w:rPr>
                <w:rFonts w:ascii="Arial" w:hAnsi="Arial" w:cs="Arial"/>
                <w:bCs/>
                <w:noProof/>
                <w:sz w:val="20"/>
                <w:szCs w:val="20"/>
              </w:rPr>
            </w:pPr>
            <w:r>
              <w:rPr>
                <w:rFonts w:ascii="Arial" w:hAnsi="Arial" w:cs="Arial"/>
                <w:bCs/>
                <w:noProof/>
                <w:sz w:val="20"/>
                <w:szCs w:val="20"/>
                <w:lang w:val="en-PH"/>
              </w:rPr>
              <w:t>889,115,239</w:t>
            </w:r>
          </w:p>
        </w:tc>
      </w:tr>
      <w:tr>
        <w:tc>
          <w:tcPr>
            <w:tcW w:w="5688" w:type="dxa"/>
          </w:tcPr>
          <w:p>
            <w:pPr>
              <w:pStyle w:val="ListParagraph"/>
              <w:ind w:left="0"/>
              <w:rPr>
                <w:rFonts w:ascii="Arial" w:hAnsi="Arial" w:cs="Arial"/>
                <w:bCs/>
                <w:noProof/>
                <w:sz w:val="20"/>
                <w:szCs w:val="20"/>
              </w:rPr>
            </w:pPr>
            <w:r>
              <w:rPr>
                <w:rFonts w:ascii="Arial" w:hAnsi="Arial" w:cs="Arial"/>
                <w:bCs/>
                <w:noProof/>
                <w:sz w:val="20"/>
                <w:szCs w:val="20"/>
                <w:lang w:val="en-PH"/>
              </w:rPr>
              <w:t>Long-Term Bonds/Commercial Papers (as of February 2018)</w:t>
            </w:r>
          </w:p>
        </w:tc>
        <w:tc>
          <w:tcPr>
            <w:tcW w:w="2448" w:type="dxa"/>
          </w:tcPr>
          <w:p>
            <w:pPr>
              <w:spacing w:after="0" w:line="240" w:lineRule="auto"/>
              <w:jc w:val="right"/>
              <w:rPr>
                <w:rFonts w:ascii="Arial" w:eastAsia="Times New Roman" w:hAnsi="Arial" w:cs="Arial"/>
                <w:bCs/>
                <w:noProof/>
                <w:sz w:val="20"/>
                <w:szCs w:val="20"/>
              </w:rPr>
            </w:pPr>
            <w:r>
              <w:rPr>
                <w:rFonts w:ascii="Arial" w:eastAsia="Times New Roman" w:hAnsi="Arial" w:cs="Arial"/>
                <w:bCs/>
                <w:noProof/>
                <w:sz w:val="20"/>
                <w:szCs w:val="20"/>
                <w:lang w:val="en-PH"/>
              </w:rPr>
              <w:t xml:space="preserve">            5,353,920,701</w:t>
            </w:r>
          </w:p>
        </w:tc>
      </w:tr>
      <w:tr>
        <w:tc>
          <w:tcPr>
            <w:tcW w:w="5688" w:type="dxa"/>
            <w:tcBorders>
              <w:bottom w:val="single" w:sz="4" w:space="0" w:color="auto"/>
            </w:tcBorders>
          </w:tcPr>
          <w:p>
            <w:pPr>
              <w:pStyle w:val="ListParagraph"/>
              <w:ind w:left="0"/>
              <w:rPr>
                <w:rFonts w:ascii="Arial" w:hAnsi="Arial" w:cs="Arial"/>
                <w:bCs/>
                <w:noProof/>
                <w:sz w:val="20"/>
                <w:szCs w:val="20"/>
              </w:rPr>
            </w:pPr>
            <w:r>
              <w:rPr>
                <w:rFonts w:ascii="Arial" w:hAnsi="Arial" w:cs="Arial"/>
                <w:bCs/>
                <w:noProof/>
                <w:sz w:val="20"/>
                <w:szCs w:val="20"/>
                <w:lang w:val="en-PH"/>
              </w:rPr>
              <w:t>Proceeds from sale of assets (As of April 2018)</w:t>
            </w:r>
          </w:p>
        </w:tc>
        <w:tc>
          <w:tcPr>
            <w:tcW w:w="2448" w:type="dxa"/>
            <w:tcBorders>
              <w:bottom w:val="single" w:sz="4" w:space="0" w:color="auto"/>
            </w:tcBorders>
          </w:tcPr>
          <w:p>
            <w:pPr>
              <w:pStyle w:val="ListParagraph"/>
              <w:ind w:left="0"/>
              <w:jc w:val="right"/>
              <w:rPr>
                <w:rFonts w:ascii="Arial" w:hAnsi="Arial" w:cs="Arial"/>
                <w:bCs/>
                <w:noProof/>
                <w:sz w:val="20"/>
                <w:szCs w:val="20"/>
              </w:rPr>
            </w:pPr>
            <w:r>
              <w:rPr>
                <w:rFonts w:ascii="Arial" w:hAnsi="Arial" w:cs="Arial"/>
                <w:bCs/>
                <w:noProof/>
                <w:sz w:val="20"/>
                <w:szCs w:val="20"/>
                <w:lang w:val="en-PH"/>
              </w:rPr>
              <w:t>5,144,994,748</w:t>
            </w:r>
          </w:p>
        </w:tc>
      </w:tr>
      <w:tr>
        <w:tc>
          <w:tcPr>
            <w:tcW w:w="5688" w:type="dxa"/>
            <w:tcBorders>
              <w:top w:val="single" w:sz="4" w:space="0" w:color="auto"/>
              <w:bottom w:val="double" w:sz="4" w:space="0" w:color="auto"/>
            </w:tcBorders>
          </w:tcPr>
          <w:p>
            <w:pPr>
              <w:pStyle w:val="ListParagraph"/>
              <w:ind w:left="0"/>
              <w:rPr>
                <w:rFonts w:ascii="Arial" w:hAnsi="Arial" w:cs="Arial"/>
                <w:b/>
                <w:bCs/>
                <w:noProof/>
                <w:sz w:val="20"/>
                <w:szCs w:val="20"/>
              </w:rPr>
            </w:pPr>
            <w:r>
              <w:rPr>
                <w:rFonts w:ascii="Arial" w:hAnsi="Arial" w:cs="Arial"/>
                <w:b/>
                <w:bCs/>
                <w:noProof/>
                <w:sz w:val="20"/>
                <w:szCs w:val="20"/>
              </w:rPr>
              <w:t>Total</w:t>
            </w:r>
          </w:p>
        </w:tc>
        <w:tc>
          <w:tcPr>
            <w:tcW w:w="2448" w:type="dxa"/>
            <w:tcBorders>
              <w:top w:val="single" w:sz="4" w:space="0" w:color="auto"/>
              <w:bottom w:val="double" w:sz="4" w:space="0" w:color="auto"/>
            </w:tcBorders>
          </w:tcPr>
          <w:p>
            <w:pPr>
              <w:pStyle w:val="ListParagraph"/>
              <w:ind w:left="0"/>
              <w:jc w:val="right"/>
              <w:rPr>
                <w:rFonts w:ascii="Arial" w:hAnsi="Arial" w:cs="Arial"/>
                <w:b/>
                <w:bCs/>
                <w:noProof/>
                <w:sz w:val="20"/>
                <w:szCs w:val="20"/>
              </w:rPr>
            </w:pPr>
            <w:r>
              <w:rPr>
                <w:rFonts w:ascii="Arial" w:hAnsi="Arial" w:cs="Arial"/>
                <w:b/>
                <w:bCs/>
                <w:noProof/>
                <w:sz w:val="20"/>
                <w:szCs w:val="20"/>
                <w:lang w:val="en-PH"/>
              </w:rPr>
              <w:t>P   11,637,525,545</w:t>
            </w:r>
          </w:p>
        </w:tc>
      </w:tr>
    </w:tbl>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rPr>
        <w:t>Aw</w:t>
      </w:r>
      <w:r>
        <w:rPr>
          <w:rFonts w:ascii="Arial" w:hAnsi="Arial" w:cs="Arial"/>
          <w:bCs/>
          <w:noProof/>
          <w:sz w:val="22"/>
          <w:szCs w:val="22"/>
          <w:lang w:val="en-PH"/>
        </w:rPr>
        <w:t>aiting GCG approval is the disposal of System’s 58 per cent share in the St. Michael Towers Condominium.  The Terms of Reference (TOR) has already been approved by the System’s BOL and has already been submitted to GCG.</w:t>
      </w:r>
    </w:p>
    <w:p>
      <w:pPr>
        <w:pStyle w:val="ListParagraph"/>
        <w:contextualSpacing/>
        <w:jc w:val="bot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rPr>
        <w:t>The</w:t>
      </w:r>
      <w:r>
        <w:rPr>
          <w:rFonts w:ascii="Arial" w:hAnsi="Arial" w:cs="Arial"/>
          <w:bCs/>
          <w:noProof/>
          <w:sz w:val="22"/>
          <w:szCs w:val="22"/>
          <w:lang w:val="en-PH"/>
        </w:rPr>
        <w:t xml:space="preserve"> long-term bonds/commercial papers being held by the System may have longer maturity dates but these can be easily converted to cash as the need to immediately refund the contributions of the members arises.</w:t>
      </w:r>
    </w:p>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rPr>
        <w:t xml:space="preserve">As </w:t>
      </w:r>
      <w:r>
        <w:rPr>
          <w:rFonts w:ascii="Arial" w:hAnsi="Arial" w:cs="Arial"/>
          <w:bCs/>
          <w:noProof/>
          <w:sz w:val="22"/>
          <w:szCs w:val="22"/>
          <w:lang w:val="en-PH"/>
        </w:rPr>
        <w:t>regards EIMD, the Bidding Process for SUMSI has also started.  The Minimum Bid Price at which the shares of SUMSI are to be sold is pegged at P30 million.</w:t>
      </w:r>
    </w:p>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rPr>
        <w:t xml:space="preserve">The System </w:t>
      </w:r>
      <w:r>
        <w:rPr>
          <w:rFonts w:ascii="Arial" w:hAnsi="Arial" w:cs="Arial"/>
          <w:bCs/>
          <w:noProof/>
          <w:sz w:val="22"/>
          <w:szCs w:val="22"/>
          <w:lang w:val="en-PH"/>
        </w:rPr>
        <w:t xml:space="preserve">is conducting valuation reports which will be the basis of BOL and GCG approval to sell our shares by public auction for Enchanted Kingdom Holdings, Inc. (EKHI), Marilaque Land, Inc. (MLI) and Eastridge Golf Club, Inc. (EGCI).  The sale of equity shares and the remaining real estate properties shall augment the total assets of AFPRSBS while diminishing liabilities, thus, settling the obligation to the members and improving the Working Capital of AFPRSBS prior to its formal closure.  </w:t>
      </w:r>
    </w:p>
    <w:p>
      <w:pPr>
        <w:pStyle w:val="ListParagraph"/>
        <w:rPr>
          <w:rFonts w:ascii="Arial" w:hAnsi="Arial" w:cs="Arial"/>
          <w:bCs/>
          <w:noProof/>
          <w:sz w:val="22"/>
          <w:szCs w:val="22"/>
        </w:rPr>
      </w:pPr>
    </w:p>
    <w:p>
      <w:pPr>
        <w:pStyle w:val="ListParagraph"/>
        <w:numPr>
          <w:ilvl w:val="2"/>
          <w:numId w:val="3"/>
        </w:numPr>
        <w:ind w:left="720" w:firstLine="0"/>
        <w:contextualSpacing/>
        <w:jc w:val="both"/>
        <w:rPr>
          <w:rFonts w:ascii="Arial" w:hAnsi="Arial" w:cs="Arial"/>
          <w:bCs/>
          <w:noProof/>
          <w:sz w:val="22"/>
          <w:szCs w:val="22"/>
        </w:rPr>
      </w:pPr>
      <w:r>
        <w:rPr>
          <w:rFonts w:ascii="Arial" w:hAnsi="Arial" w:cs="Arial"/>
          <w:bCs/>
          <w:noProof/>
          <w:sz w:val="22"/>
          <w:szCs w:val="22"/>
        </w:rPr>
        <w:t>The</w:t>
      </w:r>
      <w:r>
        <w:rPr>
          <w:rFonts w:ascii="Arial" w:hAnsi="Arial" w:cs="Arial"/>
          <w:bCs/>
          <w:noProof/>
          <w:sz w:val="22"/>
          <w:szCs w:val="22"/>
          <w:lang w:val="en-PH"/>
        </w:rPr>
        <w:t xml:space="preserve"> System will also be working on the sale of some of its receivables to generate additional cash.</w:t>
      </w:r>
    </w:p>
    <w:p>
      <w:pPr>
        <w:pStyle w:val="ListParagraph"/>
        <w:rPr>
          <w:rFonts w:ascii="Arial" w:hAnsi="Arial" w:cs="Arial"/>
          <w:bCs/>
          <w:noProof/>
          <w:sz w:val="22"/>
          <w:szCs w:val="22"/>
        </w:rPr>
      </w:pPr>
    </w:p>
    <w:p>
      <w:pPr>
        <w:pStyle w:val="ListParagraph"/>
        <w:numPr>
          <w:ilvl w:val="1"/>
          <w:numId w:val="3"/>
        </w:numPr>
        <w:ind w:left="0" w:firstLine="0"/>
        <w:contextualSpacing/>
        <w:jc w:val="both"/>
        <w:rPr>
          <w:rFonts w:ascii="Arial" w:hAnsi="Arial" w:cs="Arial"/>
          <w:bCs/>
          <w:noProof/>
          <w:sz w:val="22"/>
          <w:szCs w:val="22"/>
        </w:rPr>
      </w:pPr>
      <w:r>
        <w:rPr>
          <w:rFonts w:ascii="Arial" w:hAnsi="Arial" w:cs="Arial"/>
          <w:bCs/>
          <w:noProof/>
          <w:sz w:val="22"/>
          <w:szCs w:val="22"/>
        </w:rPr>
        <w:t xml:space="preserve">As an audit rejoinder, considering </w:t>
      </w:r>
      <w:r>
        <w:rPr>
          <w:rFonts w:ascii="Arial" w:hAnsi="Arial" w:cs="Arial"/>
          <w:bCs/>
          <w:noProof/>
          <w:sz w:val="22"/>
          <w:szCs w:val="22"/>
          <w:lang w:val="en-PH"/>
        </w:rPr>
        <w:t>the need for at least P13.568 billion for the estimated liabilities for members’ contributions and other liabilities, the sale of asset totaling P6.396 billion the System still needs P7.172 billion as of February 2018.</w:t>
      </w:r>
    </w:p>
    <w:p>
      <w:pPr>
        <w:pStyle w:val="ListParagraph"/>
        <w:rPr>
          <w:rFonts w:ascii="Arial" w:hAnsi="Arial" w:cs="Arial"/>
          <w:bCs/>
          <w:noProof/>
          <w:sz w:val="22"/>
          <w:szCs w:val="22"/>
        </w:rPr>
      </w:pPr>
    </w:p>
    <w:p>
      <w:pPr>
        <w:pStyle w:val="ListParagraph"/>
        <w:numPr>
          <w:ilvl w:val="1"/>
          <w:numId w:val="3"/>
        </w:numPr>
        <w:ind w:left="0" w:firstLine="0"/>
        <w:contextualSpacing/>
        <w:jc w:val="both"/>
        <w:rPr>
          <w:rFonts w:ascii="Arial" w:hAnsi="Arial" w:cs="Arial"/>
          <w:b/>
          <w:bCs/>
          <w:noProof/>
          <w:sz w:val="22"/>
          <w:szCs w:val="22"/>
        </w:rPr>
      </w:pPr>
      <w:r>
        <w:rPr>
          <w:rFonts w:ascii="Arial" w:hAnsi="Arial" w:cs="Arial"/>
          <w:b/>
          <w:bCs/>
          <w:noProof/>
          <w:sz w:val="22"/>
          <w:szCs w:val="22"/>
        </w:rPr>
        <w:t xml:space="preserve">Aforesaid </w:t>
      </w:r>
      <w:r>
        <w:rPr>
          <w:rFonts w:ascii="Arial" w:hAnsi="Arial" w:cs="Arial"/>
          <w:b/>
          <w:bCs/>
          <w:noProof/>
          <w:sz w:val="22"/>
          <w:szCs w:val="22"/>
          <w:lang w:val="en-PH"/>
        </w:rPr>
        <w:t>considered, we further recommended that Management hasten the sale or divestment of the remaining equity shares and real estate properties to expedite the liquidation process in fulfillment of MO 90.</w:t>
      </w:r>
    </w:p>
    <w:p>
      <w:pPr>
        <w:spacing w:line="240" w:lineRule="auto"/>
        <w:ind w:left="720"/>
        <w:rPr>
          <w:rFonts w:ascii="Arial" w:eastAsia="Times New Roman" w:hAnsi="Arial" w:cs="Arial"/>
          <w:bCs/>
          <w:noProof/>
          <w:lang w:val="en-PH"/>
        </w:rPr>
      </w:pPr>
    </w:p>
    <w:p>
      <w:pPr>
        <w:pStyle w:val="ListParagraph"/>
        <w:numPr>
          <w:ilvl w:val="0"/>
          <w:numId w:val="3"/>
        </w:numPr>
        <w:ind w:left="0" w:firstLine="0"/>
        <w:contextualSpacing/>
        <w:jc w:val="both"/>
        <w:rPr>
          <w:rFonts w:ascii="Arial" w:hAnsi="Arial" w:cs="Arial"/>
          <w:b/>
          <w:bCs/>
          <w:sz w:val="22"/>
          <w:szCs w:val="22"/>
          <w:lang w:val="en-PH"/>
        </w:rPr>
      </w:pPr>
      <w:r>
        <w:rPr>
          <w:rFonts w:ascii="Arial" w:eastAsia="Calibri" w:hAnsi="Arial" w:cs="Arial"/>
          <w:b/>
          <w:bCs/>
          <w:sz w:val="22"/>
          <w:szCs w:val="22"/>
          <w:lang w:val="en-PH"/>
        </w:rPr>
        <w:lastRenderedPageBreak/>
        <w:t>The System did not exercise due diligence and did not consider the limitations on the right of property ownership established by law in the acquisition of various real estate and assets as evidenced in the existence of various vast assets that remained idle and where no income were produced therefrom, thereby increasing the risk of losing its properties and monetary burden which is disadvantageous to the government and is repugnant with the mandate of Section 2 of P.D. No. 1445.</w:t>
      </w:r>
    </w:p>
    <w:p>
      <w:pPr>
        <w:tabs>
          <w:tab w:val="left" w:pos="7740"/>
        </w:tabs>
        <w:spacing w:after="0" w:line="240" w:lineRule="auto"/>
        <w:jc w:val="both"/>
        <w:rPr>
          <w:rFonts w:ascii="Arial" w:hAnsi="Arial" w:cs="Arial"/>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Section 2 of PD 1445 confers upon the Head of the Agency the fiscal stewardship of government resources to ensure that all resources of the Government shall be managed with a view of ensuring efficiency, economy and effectiveness in its operations.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Steward Concept of property ownership is a legal doctrine which holds that property ownership presupposes concomitant obligations to the state and the community and that property is supposed to be held by the individual only as trustee for people in general; and that as mere steward, the property owner must exercise his rights to the property not just for his own exclusive and selfish benefit or interest but for the good and general welfare of the nation as a whole.</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In the light of the foregoing, a reasonable prudent buyer should seek legal representation and retain property advisors that may help him decide on whether or not to proceed with a particular real estate transaction.  Likewise, it is a must to take necessary precautions such as ensuring a feasibility study and conduct of survey to help ensure the habitability of the prospective property.</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As at December 31, 2017, the total Investment in Real Estate of the System is P6.409 billion representing 40 per cent of its total assets of P16.169 billion.  The System has 30 projects under  Investment in RE account grouped in eight classifications as follows:</w:t>
      </w:r>
    </w:p>
    <w:p>
      <w:pPr>
        <w:pStyle w:val="No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3520"/>
      </w:tblGrid>
      <w:tr>
        <w:tc>
          <w:tcPr>
            <w:tcW w:w="5120" w:type="dxa"/>
            <w:tcBorders>
              <w:top w:val="single" w:sz="4" w:space="0" w:color="auto"/>
              <w:left w:val="nil"/>
              <w:bottom w:val="single" w:sz="4" w:space="0" w:color="auto"/>
              <w:right w:val="nil"/>
            </w:tcBorders>
            <w:shd w:val="clear" w:color="auto" w:fill="auto"/>
          </w:tcPr>
          <w:p>
            <w:pPr>
              <w:pStyle w:val="NoSpacing"/>
              <w:jc w:val="center"/>
              <w:rPr>
                <w:rFonts w:ascii="Arial" w:eastAsia="Times New Roman" w:hAnsi="Arial" w:cs="Arial"/>
                <w:b/>
              </w:rPr>
            </w:pPr>
            <w:r>
              <w:rPr>
                <w:rFonts w:ascii="Arial" w:eastAsia="Times New Roman" w:hAnsi="Arial" w:cs="Arial"/>
                <w:b/>
              </w:rPr>
              <w:t>Classification</w:t>
            </w:r>
          </w:p>
        </w:tc>
        <w:tc>
          <w:tcPr>
            <w:tcW w:w="3520" w:type="dxa"/>
            <w:tcBorders>
              <w:top w:val="single" w:sz="4" w:space="0" w:color="auto"/>
              <w:left w:val="nil"/>
              <w:bottom w:val="single" w:sz="4" w:space="0" w:color="auto"/>
              <w:right w:val="nil"/>
            </w:tcBorders>
            <w:shd w:val="clear" w:color="auto" w:fill="auto"/>
          </w:tcPr>
          <w:p>
            <w:pPr>
              <w:pStyle w:val="NoSpacing"/>
              <w:jc w:val="center"/>
              <w:rPr>
                <w:rFonts w:ascii="Arial" w:eastAsia="Times New Roman" w:hAnsi="Arial" w:cs="Arial"/>
                <w:b/>
              </w:rPr>
            </w:pPr>
            <w:r>
              <w:rPr>
                <w:rFonts w:ascii="Arial" w:eastAsia="Times New Roman" w:hAnsi="Arial" w:cs="Arial"/>
                <w:b/>
              </w:rPr>
              <w:t>No. of Projects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0" w:type="dxa"/>
            <w:tcBorders>
              <w:top w:val="single" w:sz="4" w:space="0" w:color="auto"/>
            </w:tcBorders>
            <w:shd w:val="clear" w:color="auto" w:fill="auto"/>
          </w:tcPr>
          <w:p>
            <w:pPr>
              <w:pStyle w:val="NoSpacing"/>
              <w:rPr>
                <w:rFonts w:ascii="Arial" w:eastAsia="Times New Roman" w:hAnsi="Arial" w:cs="Arial"/>
              </w:rPr>
            </w:pPr>
            <w:r>
              <w:rPr>
                <w:rFonts w:ascii="Arial" w:eastAsia="Times New Roman" w:hAnsi="Arial" w:cs="Arial"/>
              </w:rPr>
              <w:t>On Base Housing Project</w:t>
            </w:r>
          </w:p>
        </w:tc>
        <w:tc>
          <w:tcPr>
            <w:tcW w:w="3520" w:type="dxa"/>
            <w:tcBorders>
              <w:top w:val="single" w:sz="4" w:space="0" w:color="auto"/>
            </w:tcBorders>
            <w:shd w:val="clear" w:color="auto" w:fill="auto"/>
          </w:tcPr>
          <w:p>
            <w:pPr>
              <w:pStyle w:val="NoSpacing"/>
              <w:jc w:val="center"/>
              <w:rPr>
                <w:rFonts w:ascii="Arial" w:eastAsia="Times New Roman" w:hAnsi="Arial" w:cs="Arial"/>
              </w:rPr>
            </w:pPr>
            <w:r>
              <w:rPr>
                <w:rFonts w:ascii="Arial" w:eastAsia="Times New Roman" w:hAnsi="Arial" w:cs="Arial"/>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0" w:type="dxa"/>
            <w:shd w:val="clear" w:color="auto" w:fill="auto"/>
          </w:tcPr>
          <w:p>
            <w:pPr>
              <w:pStyle w:val="NoSpacing"/>
              <w:rPr>
                <w:rFonts w:ascii="Arial" w:eastAsia="Times New Roman" w:hAnsi="Arial" w:cs="Arial"/>
              </w:rPr>
            </w:pPr>
            <w:r>
              <w:rPr>
                <w:rFonts w:ascii="Arial" w:eastAsia="Times New Roman" w:hAnsi="Arial" w:cs="Arial"/>
              </w:rPr>
              <w:t>Off base Housing Project</w:t>
            </w:r>
          </w:p>
        </w:tc>
        <w:tc>
          <w:tcPr>
            <w:tcW w:w="3520" w:type="dxa"/>
            <w:shd w:val="clear" w:color="auto" w:fill="auto"/>
          </w:tcPr>
          <w:p>
            <w:pPr>
              <w:pStyle w:val="NoSpacing"/>
              <w:jc w:val="center"/>
              <w:rPr>
                <w:rFonts w:ascii="Arial" w:eastAsia="Times New Roman" w:hAnsi="Arial" w:cs="Arial"/>
              </w:rPr>
            </w:pPr>
            <w:r>
              <w:rPr>
                <w:rFonts w:ascii="Arial" w:eastAsia="Times New Roman" w:hAnsi="Arial" w:cs="Arial"/>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0" w:type="dxa"/>
            <w:shd w:val="clear" w:color="auto" w:fill="auto"/>
          </w:tcPr>
          <w:p>
            <w:pPr>
              <w:pStyle w:val="NoSpacing"/>
              <w:rPr>
                <w:rFonts w:ascii="Arial" w:eastAsia="Times New Roman" w:hAnsi="Arial" w:cs="Arial"/>
              </w:rPr>
            </w:pPr>
            <w:r>
              <w:rPr>
                <w:rFonts w:ascii="Arial" w:eastAsia="Times New Roman" w:hAnsi="Arial" w:cs="Arial"/>
              </w:rPr>
              <w:t>Memorial Park</w:t>
            </w:r>
          </w:p>
        </w:tc>
        <w:tc>
          <w:tcPr>
            <w:tcW w:w="3520" w:type="dxa"/>
            <w:shd w:val="clear" w:color="auto" w:fill="auto"/>
          </w:tcPr>
          <w:p>
            <w:pPr>
              <w:pStyle w:val="NoSpacing"/>
              <w:jc w:val="center"/>
              <w:rPr>
                <w:rFonts w:ascii="Arial" w:eastAsia="Times New Roman" w:hAnsi="Arial" w:cs="Arial"/>
              </w:rPr>
            </w:pPr>
            <w:r>
              <w:rPr>
                <w:rFonts w:ascii="Arial" w:eastAsia="Times New Roman" w:hAnsi="Arial" w:cs="Arial"/>
              </w:rPr>
              <w:t>2</w:t>
            </w:r>
          </w:p>
        </w:tc>
      </w:tr>
      <w:tr>
        <w:tc>
          <w:tcPr>
            <w:tcW w:w="5120" w:type="dxa"/>
            <w:tcBorders>
              <w:top w:val="nil"/>
              <w:left w:val="nil"/>
              <w:bottom w:val="nil"/>
              <w:right w:val="nil"/>
            </w:tcBorders>
            <w:shd w:val="clear" w:color="auto" w:fill="auto"/>
          </w:tcPr>
          <w:p>
            <w:pPr>
              <w:pStyle w:val="NoSpacing"/>
              <w:rPr>
                <w:rFonts w:ascii="Arial" w:eastAsia="Times New Roman" w:hAnsi="Arial" w:cs="Arial"/>
              </w:rPr>
            </w:pPr>
            <w:r>
              <w:rPr>
                <w:rFonts w:ascii="Arial" w:eastAsia="Times New Roman" w:hAnsi="Arial" w:cs="Arial"/>
              </w:rPr>
              <w:t>Residential Subdivision</w:t>
            </w:r>
          </w:p>
        </w:tc>
        <w:tc>
          <w:tcPr>
            <w:tcW w:w="3520" w:type="dxa"/>
            <w:tcBorders>
              <w:top w:val="nil"/>
              <w:left w:val="nil"/>
              <w:bottom w:val="nil"/>
              <w:right w:val="nil"/>
            </w:tcBorders>
            <w:shd w:val="clear" w:color="auto" w:fill="auto"/>
          </w:tcPr>
          <w:p>
            <w:pPr>
              <w:pStyle w:val="NoSpacing"/>
              <w:jc w:val="center"/>
              <w:rPr>
                <w:rFonts w:ascii="Arial" w:eastAsia="Times New Roman" w:hAnsi="Arial" w:cs="Arial"/>
              </w:rPr>
            </w:pPr>
            <w:r>
              <w:rPr>
                <w:rFonts w:ascii="Arial" w:eastAsia="Times New Roman" w:hAnsi="Arial" w:cs="Arial"/>
              </w:rPr>
              <w:t>11</w:t>
            </w:r>
          </w:p>
        </w:tc>
      </w:tr>
      <w:tr>
        <w:tc>
          <w:tcPr>
            <w:tcW w:w="5120" w:type="dxa"/>
            <w:tcBorders>
              <w:top w:val="nil"/>
              <w:left w:val="nil"/>
              <w:bottom w:val="nil"/>
              <w:right w:val="nil"/>
            </w:tcBorders>
            <w:shd w:val="clear" w:color="auto" w:fill="auto"/>
          </w:tcPr>
          <w:p>
            <w:pPr>
              <w:pStyle w:val="NoSpacing"/>
              <w:rPr>
                <w:rFonts w:ascii="Arial" w:eastAsia="Times New Roman" w:hAnsi="Arial" w:cs="Arial"/>
              </w:rPr>
            </w:pPr>
            <w:r>
              <w:rPr>
                <w:rFonts w:ascii="Arial" w:eastAsia="Times New Roman" w:hAnsi="Arial" w:cs="Arial"/>
              </w:rPr>
              <w:t>Commercial Subdivision</w:t>
            </w:r>
          </w:p>
        </w:tc>
        <w:tc>
          <w:tcPr>
            <w:tcW w:w="3520" w:type="dxa"/>
            <w:tcBorders>
              <w:top w:val="nil"/>
              <w:left w:val="nil"/>
              <w:bottom w:val="nil"/>
              <w:right w:val="nil"/>
            </w:tcBorders>
            <w:shd w:val="clear" w:color="auto" w:fill="auto"/>
          </w:tcPr>
          <w:p>
            <w:pPr>
              <w:pStyle w:val="NoSpacing"/>
              <w:jc w:val="center"/>
              <w:rPr>
                <w:rFonts w:ascii="Arial" w:eastAsia="Times New Roman" w:hAnsi="Arial" w:cs="Arial"/>
              </w:rPr>
            </w:pPr>
            <w:r>
              <w:rPr>
                <w:rFonts w:ascii="Arial" w:eastAsia="Times New Roman" w:hAnsi="Arial" w:cs="Arial"/>
              </w:rPr>
              <w:t>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0" w:type="dxa"/>
            <w:shd w:val="clear" w:color="auto" w:fill="auto"/>
          </w:tcPr>
          <w:p>
            <w:pPr>
              <w:pStyle w:val="NoSpacing"/>
              <w:rPr>
                <w:rFonts w:ascii="Arial" w:eastAsia="Times New Roman" w:hAnsi="Arial" w:cs="Arial"/>
              </w:rPr>
            </w:pPr>
            <w:r>
              <w:rPr>
                <w:rFonts w:ascii="Arial" w:eastAsia="Times New Roman" w:hAnsi="Arial" w:cs="Arial"/>
              </w:rPr>
              <w:t>Golf Course</w:t>
            </w:r>
          </w:p>
        </w:tc>
        <w:tc>
          <w:tcPr>
            <w:tcW w:w="3520" w:type="dxa"/>
            <w:shd w:val="clear" w:color="auto" w:fill="auto"/>
          </w:tcPr>
          <w:p>
            <w:pPr>
              <w:pStyle w:val="NoSpacing"/>
              <w:jc w:val="center"/>
              <w:rPr>
                <w:rFonts w:ascii="Arial" w:eastAsia="Times New Roman" w:hAnsi="Arial" w:cs="Arial"/>
              </w:rPr>
            </w:pPr>
            <w:r>
              <w:rPr>
                <w:rFonts w:ascii="Arial" w:eastAsia="Times New Roman" w:hAnsi="Arial" w:cs="Arial"/>
              </w:rPr>
              <w:t>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0" w:type="dxa"/>
            <w:shd w:val="clear" w:color="auto" w:fill="auto"/>
          </w:tcPr>
          <w:p>
            <w:pPr>
              <w:pStyle w:val="NoSpacing"/>
              <w:rPr>
                <w:rFonts w:ascii="Arial" w:eastAsia="Times New Roman" w:hAnsi="Arial" w:cs="Arial"/>
              </w:rPr>
            </w:pPr>
            <w:r>
              <w:rPr>
                <w:rFonts w:ascii="Arial" w:eastAsia="Times New Roman" w:hAnsi="Arial" w:cs="Arial"/>
              </w:rPr>
              <w:t>Sports and Country Club</w:t>
            </w:r>
          </w:p>
        </w:tc>
        <w:tc>
          <w:tcPr>
            <w:tcW w:w="3520" w:type="dxa"/>
            <w:shd w:val="clear" w:color="auto" w:fill="auto"/>
          </w:tcPr>
          <w:p>
            <w:pPr>
              <w:pStyle w:val="NoSpacing"/>
              <w:jc w:val="center"/>
              <w:rPr>
                <w:rFonts w:ascii="Arial" w:eastAsia="Times New Roman" w:hAnsi="Arial" w:cs="Arial"/>
              </w:rPr>
            </w:pPr>
            <w:r>
              <w:rPr>
                <w:rFonts w:ascii="Arial" w:eastAsia="Times New Roman" w:hAnsi="Arial" w:cs="Arial"/>
              </w:rPr>
              <w:t>1</w:t>
            </w:r>
          </w:p>
        </w:tc>
      </w:tr>
      <w:tr>
        <w:tc>
          <w:tcPr>
            <w:tcW w:w="5120" w:type="dxa"/>
            <w:tcBorders>
              <w:top w:val="nil"/>
              <w:left w:val="nil"/>
              <w:bottom w:val="single" w:sz="4" w:space="0" w:color="auto"/>
              <w:right w:val="nil"/>
            </w:tcBorders>
            <w:shd w:val="clear" w:color="auto" w:fill="auto"/>
          </w:tcPr>
          <w:p>
            <w:pPr>
              <w:pStyle w:val="NoSpacing"/>
              <w:rPr>
                <w:rFonts w:ascii="Arial" w:eastAsia="Times New Roman" w:hAnsi="Arial" w:cs="Arial"/>
              </w:rPr>
            </w:pPr>
            <w:r>
              <w:rPr>
                <w:rFonts w:ascii="Arial" w:eastAsia="Times New Roman" w:hAnsi="Arial" w:cs="Arial"/>
              </w:rPr>
              <w:t>Landbanking</w:t>
            </w:r>
          </w:p>
        </w:tc>
        <w:tc>
          <w:tcPr>
            <w:tcW w:w="3520" w:type="dxa"/>
            <w:tcBorders>
              <w:top w:val="nil"/>
              <w:left w:val="nil"/>
              <w:bottom w:val="single" w:sz="4" w:space="0" w:color="auto"/>
              <w:right w:val="nil"/>
            </w:tcBorders>
            <w:shd w:val="clear" w:color="auto" w:fill="auto"/>
          </w:tcPr>
          <w:p>
            <w:pPr>
              <w:pStyle w:val="NoSpacing"/>
              <w:jc w:val="center"/>
              <w:rPr>
                <w:rFonts w:ascii="Arial" w:eastAsia="Times New Roman" w:hAnsi="Arial" w:cs="Arial"/>
              </w:rPr>
            </w:pPr>
            <w:r>
              <w:rPr>
                <w:rFonts w:ascii="Arial" w:eastAsia="Times New Roman" w:hAnsi="Arial" w:cs="Arial"/>
              </w:rPr>
              <w:t>8</w:t>
            </w:r>
          </w:p>
        </w:tc>
      </w:tr>
      <w:tr>
        <w:tc>
          <w:tcPr>
            <w:tcW w:w="5120" w:type="dxa"/>
            <w:tcBorders>
              <w:top w:val="single" w:sz="4" w:space="0" w:color="auto"/>
              <w:left w:val="nil"/>
              <w:bottom w:val="double" w:sz="4" w:space="0" w:color="auto"/>
              <w:right w:val="nil"/>
            </w:tcBorders>
            <w:shd w:val="clear" w:color="auto" w:fill="auto"/>
          </w:tcPr>
          <w:p>
            <w:pPr>
              <w:pStyle w:val="NoSpacing"/>
              <w:rPr>
                <w:rFonts w:ascii="Arial" w:eastAsia="Times New Roman" w:hAnsi="Arial" w:cs="Arial"/>
                <w:b/>
              </w:rPr>
            </w:pPr>
          </w:p>
        </w:tc>
        <w:tc>
          <w:tcPr>
            <w:tcW w:w="3520" w:type="dxa"/>
            <w:tcBorders>
              <w:top w:val="single" w:sz="4" w:space="0" w:color="auto"/>
              <w:left w:val="nil"/>
              <w:bottom w:val="double" w:sz="4" w:space="0" w:color="auto"/>
              <w:right w:val="nil"/>
            </w:tcBorders>
            <w:shd w:val="clear" w:color="auto" w:fill="auto"/>
          </w:tcPr>
          <w:p>
            <w:pPr>
              <w:pStyle w:val="NoSpacing"/>
              <w:jc w:val="center"/>
              <w:rPr>
                <w:rFonts w:ascii="Arial" w:eastAsia="Times New Roman" w:hAnsi="Arial" w:cs="Arial"/>
                <w:b/>
              </w:rPr>
            </w:pPr>
            <w:r>
              <w:rPr>
                <w:rFonts w:ascii="Arial" w:eastAsia="Times New Roman" w:hAnsi="Arial" w:cs="Arial"/>
                <w:b/>
              </w:rPr>
              <w:t>30</w:t>
            </w:r>
          </w:p>
        </w:tc>
      </w:tr>
    </w:tbl>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Audit Team conducted ocular inspection on three accounts under Investment in Real Estate with net carrying values of P1.148 billion or 18 per cent of the total Investment and noted the following observations:</w:t>
      </w:r>
    </w:p>
    <w:p>
      <w:pPr>
        <w:spacing w:after="0" w:line="240" w:lineRule="auto"/>
        <w:ind w:left="540" w:firstLine="720"/>
        <w:jc w:val="both"/>
        <w:rPr>
          <w:rFonts w:ascii="Arial" w:eastAsia="Times New Roman" w:hAnsi="Arial" w:cs="Arial"/>
          <w:color w:val="FF0000"/>
        </w:rPr>
      </w:pPr>
    </w:p>
    <w:p>
      <w:pPr>
        <w:pStyle w:val="ListParagraph"/>
        <w:numPr>
          <w:ilvl w:val="0"/>
          <w:numId w:val="34"/>
        </w:numPr>
        <w:tabs>
          <w:tab w:val="left" w:pos="720"/>
        </w:tabs>
        <w:spacing w:after="200"/>
        <w:ind w:left="720" w:firstLine="0"/>
        <w:contextualSpacing/>
        <w:jc w:val="both"/>
        <w:rPr>
          <w:rFonts w:ascii="Arial" w:hAnsi="Arial" w:cs="Arial"/>
          <w:sz w:val="22"/>
          <w:szCs w:val="22"/>
        </w:rPr>
      </w:pPr>
      <w:r>
        <w:rPr>
          <w:rFonts w:ascii="Arial" w:hAnsi="Arial" w:cs="Arial"/>
          <w:sz w:val="22"/>
          <w:szCs w:val="22"/>
        </w:rPr>
        <w:t xml:space="preserve">As regards the property in Tanauan, Batangas, where the original intent of the management is to have a housing project, they failed to consider the topographical location in acquiring the various lands. Some were located in a strongly sloping hill to mountainous landscape susceptible to soil erosion due to </w:t>
      </w:r>
      <w:r>
        <w:rPr>
          <w:rFonts w:ascii="Arial" w:hAnsi="Arial" w:cs="Arial"/>
          <w:sz w:val="22"/>
          <w:szCs w:val="22"/>
        </w:rPr>
        <w:lastRenderedPageBreak/>
        <w:t xml:space="preserve">steep slope. The locations of these properties in mountainous areas can only be viewed from a distance because of the sloping hills which could be dangerous and can lead to erosions in the future. Likewise, Bgry. Malaking Pulo covered by TCT No. 65970 containing an area of 14,686 sq.m., a triangular in shape is situated back-to-back with National Housing Authority property with no perimeter fence therefore cannot be safely guarded from encroachment by NHA residents. </w:t>
      </w:r>
    </w:p>
    <w:p>
      <w:pPr>
        <w:pStyle w:val="ListParagraph"/>
        <w:ind w:left="1260"/>
        <w:contextualSpacing/>
        <w:jc w:val="both"/>
        <w:rPr>
          <w:rFonts w:ascii="Arial" w:hAnsi="Arial" w:cs="Arial"/>
          <w:sz w:val="22"/>
          <w:szCs w:val="22"/>
        </w:rPr>
      </w:pPr>
    </w:p>
    <w:p>
      <w:pPr>
        <w:pStyle w:val="ListParagraph"/>
        <w:numPr>
          <w:ilvl w:val="0"/>
          <w:numId w:val="35"/>
        </w:numPr>
        <w:ind w:left="1440" w:firstLine="0"/>
        <w:contextualSpacing/>
        <w:jc w:val="both"/>
        <w:rPr>
          <w:rFonts w:ascii="Arial" w:hAnsi="Arial" w:cs="Arial"/>
          <w:sz w:val="22"/>
          <w:szCs w:val="22"/>
        </w:rPr>
      </w:pPr>
      <w:r>
        <w:rPr>
          <w:rFonts w:ascii="Arial" w:hAnsi="Arial" w:cs="Arial"/>
          <w:sz w:val="22"/>
          <w:szCs w:val="22"/>
        </w:rPr>
        <w:t xml:space="preserve">The list of inventories of Agricultural Lots was compared against the vicinity map and it was showed that some of the locations were interchanged which may result to misleading information. To wit: Brgy. Malaking Pulo with TCT No. 65237 containing an area of 15,380 sq.m. is actually Brgy. Sulpoc. Likewise. Brgy. Jacoba with lot numbers 6546-A, 6525-A and 6525-B is also Brgy Sulpoc, while Brgy. Sulpoc with an area of 7,635 sq.m. is actually Brgy. Jacoba. </w:t>
      </w:r>
    </w:p>
    <w:p>
      <w:pPr>
        <w:pStyle w:val="ListParagraph"/>
        <w:ind w:left="1260"/>
        <w:contextualSpacing/>
        <w:jc w:val="both"/>
        <w:rPr>
          <w:rFonts w:ascii="Arial" w:hAnsi="Arial" w:cs="Arial"/>
          <w:sz w:val="22"/>
          <w:szCs w:val="22"/>
        </w:rPr>
      </w:pPr>
    </w:p>
    <w:p>
      <w:pPr>
        <w:pStyle w:val="ListParagraph"/>
        <w:numPr>
          <w:ilvl w:val="0"/>
          <w:numId w:val="34"/>
        </w:numPr>
        <w:tabs>
          <w:tab w:val="left" w:pos="720"/>
        </w:tabs>
        <w:spacing w:after="200"/>
        <w:ind w:left="720" w:firstLine="0"/>
        <w:contextualSpacing/>
        <w:jc w:val="both"/>
        <w:rPr>
          <w:rFonts w:ascii="Arial" w:hAnsi="Arial" w:cs="Arial"/>
          <w:sz w:val="22"/>
          <w:szCs w:val="22"/>
        </w:rPr>
      </w:pPr>
      <w:r>
        <w:rPr>
          <w:rFonts w:ascii="Arial" w:hAnsi="Arial" w:cs="Arial"/>
          <w:sz w:val="22"/>
          <w:szCs w:val="22"/>
        </w:rPr>
        <w:t>As regards the Eastridge Golf Course and Estates and Eastridge Golf and Club Subdivision (EGCS II), these subdivided lots at EGCS II were not yet titled and was not even resurveyed to determine whether or not it is habitable. Some of the subdivided lots found were slanting or sloppy terrain. The boundaries were not accurately determined as there were no land markings installed to identify the extent of the area. There were neither security guards nor caretakers. Hence, the risk of encroachment and boundary disputes in highly probable.</w:t>
      </w:r>
    </w:p>
    <w:p>
      <w:pPr>
        <w:pStyle w:val="ListParagraph"/>
        <w:ind w:left="1620"/>
        <w:contextualSpacing/>
        <w:jc w:val="both"/>
        <w:rPr>
          <w:rFonts w:ascii="Arial" w:hAnsi="Arial" w:cs="Arial"/>
          <w:sz w:val="22"/>
          <w:szCs w:val="22"/>
        </w:rPr>
      </w:pPr>
    </w:p>
    <w:p>
      <w:pPr>
        <w:pStyle w:val="ListParagraph"/>
        <w:numPr>
          <w:ilvl w:val="0"/>
          <w:numId w:val="35"/>
        </w:numPr>
        <w:ind w:left="1440" w:firstLine="0"/>
        <w:contextualSpacing/>
        <w:jc w:val="both"/>
        <w:rPr>
          <w:rFonts w:ascii="Arial" w:hAnsi="Arial" w:cs="Arial"/>
          <w:sz w:val="22"/>
          <w:szCs w:val="22"/>
        </w:rPr>
      </w:pPr>
      <w:r>
        <w:rPr>
          <w:rFonts w:ascii="Arial" w:hAnsi="Arial" w:cs="Arial"/>
          <w:sz w:val="22"/>
          <w:szCs w:val="22"/>
        </w:rPr>
        <w:t>Also, only 19 lots out of 103 total lots have Real Property Tax paid as evident by Official Receipts from Provincial Treasurer of the Province of Rizal.</w:t>
      </w:r>
    </w:p>
    <w:p>
      <w:pPr>
        <w:pStyle w:val="ListParagraph"/>
        <w:ind w:left="1620"/>
        <w:contextualSpacing/>
        <w:jc w:val="both"/>
        <w:rPr>
          <w:rFonts w:ascii="Arial" w:hAnsi="Arial" w:cs="Arial"/>
          <w:sz w:val="22"/>
          <w:szCs w:val="22"/>
        </w:rPr>
      </w:pPr>
    </w:p>
    <w:p>
      <w:pPr>
        <w:pStyle w:val="ListParagraph"/>
        <w:numPr>
          <w:ilvl w:val="0"/>
          <w:numId w:val="34"/>
        </w:numPr>
        <w:tabs>
          <w:tab w:val="left" w:pos="720"/>
        </w:tabs>
        <w:spacing w:after="200"/>
        <w:ind w:left="720" w:firstLine="0"/>
        <w:contextualSpacing/>
        <w:jc w:val="both"/>
        <w:rPr>
          <w:rFonts w:ascii="Arial" w:hAnsi="Arial" w:cs="Arial"/>
          <w:sz w:val="22"/>
          <w:szCs w:val="22"/>
        </w:rPr>
      </w:pPr>
      <w:r>
        <w:rPr>
          <w:rFonts w:ascii="Arial" w:hAnsi="Arial" w:cs="Arial"/>
          <w:sz w:val="22"/>
          <w:szCs w:val="22"/>
        </w:rPr>
        <w:t xml:space="preserve">As regards the properties in Ciudad Verde, the System being a landowner entered into a partnership agreement with Sta. Lucia Realty &amp; Development, Inc., a developer on August 13, 2008 to develop four parcels of lot with an aggregate area of 227,562 sq. m. referred to as Site I and 26 parcels of lots with an aggregate area of 659,872 sq. m. referred to as Site II, both situated in Calamba, Laguna. </w:t>
      </w:r>
    </w:p>
    <w:p>
      <w:pPr>
        <w:pStyle w:val="ListParagraph"/>
        <w:ind w:left="1440"/>
        <w:contextualSpacing/>
        <w:jc w:val="both"/>
        <w:rPr>
          <w:rFonts w:ascii="Arial" w:hAnsi="Arial" w:cs="Arial"/>
          <w:color w:val="FF0000"/>
          <w:sz w:val="22"/>
          <w:szCs w:val="22"/>
        </w:rPr>
      </w:pPr>
    </w:p>
    <w:p>
      <w:pPr>
        <w:pStyle w:val="ListParagraph"/>
        <w:numPr>
          <w:ilvl w:val="0"/>
          <w:numId w:val="35"/>
        </w:numPr>
        <w:ind w:left="1440" w:firstLine="0"/>
        <w:contextualSpacing/>
        <w:jc w:val="both"/>
        <w:rPr>
          <w:rFonts w:ascii="Arial" w:hAnsi="Arial" w:cs="Arial"/>
          <w:sz w:val="22"/>
          <w:szCs w:val="22"/>
        </w:rPr>
      </w:pPr>
      <w:r>
        <w:rPr>
          <w:rFonts w:ascii="Arial" w:hAnsi="Arial" w:cs="Arial"/>
          <w:sz w:val="22"/>
          <w:szCs w:val="22"/>
        </w:rPr>
        <w:t>The landowner planned to develop the property into a commercial-residential subdivision complete with all facilities, amenities and improvements. Ocular inspection of Site I known as Ciudad Verde revealed that the project was fully developed and titles were already in the name of the System, however, some lots remained unsold.</w:t>
      </w:r>
    </w:p>
    <w:p>
      <w:pPr>
        <w:pStyle w:val="ListParagraph"/>
        <w:ind w:left="1440"/>
        <w:contextualSpacing/>
        <w:jc w:val="both"/>
        <w:rPr>
          <w:rFonts w:ascii="Arial" w:hAnsi="Arial" w:cs="Arial"/>
          <w:sz w:val="22"/>
          <w:szCs w:val="22"/>
        </w:rPr>
      </w:pPr>
    </w:p>
    <w:p>
      <w:pPr>
        <w:pStyle w:val="ListParagraph"/>
        <w:numPr>
          <w:ilvl w:val="0"/>
          <w:numId w:val="35"/>
        </w:numPr>
        <w:ind w:left="1440" w:firstLine="0"/>
        <w:contextualSpacing/>
        <w:jc w:val="both"/>
        <w:rPr>
          <w:rFonts w:ascii="Arial" w:hAnsi="Arial" w:cs="Arial"/>
          <w:sz w:val="22"/>
          <w:szCs w:val="22"/>
        </w:rPr>
      </w:pPr>
      <w:r>
        <w:rPr>
          <w:rFonts w:ascii="Arial" w:hAnsi="Arial" w:cs="Arial"/>
          <w:sz w:val="22"/>
          <w:szCs w:val="22"/>
        </w:rPr>
        <w:t>Ocular inspection of Site II revealed that the lots were still undeveloped. The System is still awaiting the Department of Agrarian Reform (DAR) order of exemption or land use conversion order which delayed the project development.</w:t>
      </w:r>
    </w:p>
    <w:p>
      <w:pPr>
        <w:pStyle w:val="ListParagraph"/>
        <w:ind w:left="1440"/>
        <w:contextualSpacing/>
        <w:jc w:val="both"/>
        <w:rPr>
          <w:rFonts w:ascii="Arial" w:hAnsi="Arial" w:cs="Arial"/>
          <w:sz w:val="22"/>
          <w:szCs w:val="22"/>
        </w:rPr>
      </w:pPr>
    </w:p>
    <w:p>
      <w:pPr>
        <w:pStyle w:val="ListParagraph"/>
        <w:numPr>
          <w:ilvl w:val="0"/>
          <w:numId w:val="35"/>
        </w:numPr>
        <w:ind w:left="1440" w:firstLine="0"/>
        <w:contextualSpacing/>
        <w:jc w:val="both"/>
        <w:rPr>
          <w:rFonts w:ascii="Arial" w:hAnsi="Arial" w:cs="Arial"/>
          <w:sz w:val="22"/>
          <w:szCs w:val="22"/>
        </w:rPr>
      </w:pPr>
      <w:r>
        <w:rPr>
          <w:rFonts w:ascii="Arial" w:hAnsi="Arial" w:cs="Arial"/>
          <w:sz w:val="22"/>
          <w:szCs w:val="22"/>
        </w:rPr>
        <w:t>In CY 2017, the bidding for the sale of its real estate was not yet initiated despite management’s commitment to undertake it pursuance to MO 90. This results to the prolong enjoyment of beneficial interest.</w:t>
      </w:r>
    </w:p>
    <w:p>
      <w:pPr>
        <w:spacing w:after="0" w:line="240" w:lineRule="auto"/>
        <w:ind w:left="540"/>
        <w:jc w:val="both"/>
        <w:rPr>
          <w:rFonts w:ascii="Arial" w:eastAsia="Times New Roman" w:hAnsi="Arial" w:cs="Arial"/>
          <w:b/>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lastRenderedPageBreak/>
        <w:t>We reiterated our previous year’s audit recommendations that Management require the concerned department/division in pursuance to the winding down activities to:</w:t>
      </w:r>
    </w:p>
    <w:p>
      <w:pPr>
        <w:spacing w:after="0" w:line="240" w:lineRule="auto"/>
        <w:ind w:left="720"/>
        <w:jc w:val="both"/>
        <w:rPr>
          <w:rFonts w:ascii="Arial" w:hAnsi="Arial" w:cs="Arial"/>
          <w:b/>
        </w:rPr>
      </w:pPr>
    </w:p>
    <w:p>
      <w:pPr>
        <w:numPr>
          <w:ilvl w:val="0"/>
          <w:numId w:val="9"/>
        </w:numPr>
        <w:spacing w:after="0" w:line="240" w:lineRule="auto"/>
        <w:ind w:firstLine="0"/>
        <w:jc w:val="both"/>
        <w:rPr>
          <w:rFonts w:ascii="Arial" w:hAnsi="Arial" w:cs="Arial"/>
          <w:b/>
        </w:rPr>
      </w:pPr>
      <w:r>
        <w:rPr>
          <w:rFonts w:ascii="Arial" w:eastAsia="Times New Roman" w:hAnsi="Arial" w:cs="Arial"/>
          <w:b/>
        </w:rPr>
        <w:t>Implement and take necessary precautions and programs to secure, preserve and enhance the value of acquired assets and prevent the rapid deterioration of the Acquired Asset and Investment in Real Estate properties;</w:t>
      </w:r>
    </w:p>
    <w:p>
      <w:pPr>
        <w:spacing w:after="0" w:line="240" w:lineRule="auto"/>
        <w:ind w:left="720"/>
        <w:jc w:val="both"/>
        <w:rPr>
          <w:rFonts w:ascii="Arial" w:hAnsi="Arial" w:cs="Arial"/>
          <w:b/>
        </w:rPr>
      </w:pPr>
    </w:p>
    <w:p>
      <w:pPr>
        <w:numPr>
          <w:ilvl w:val="0"/>
          <w:numId w:val="9"/>
        </w:numPr>
        <w:spacing w:after="0" w:line="240" w:lineRule="auto"/>
        <w:ind w:firstLine="0"/>
        <w:jc w:val="both"/>
        <w:rPr>
          <w:rFonts w:ascii="Arial" w:hAnsi="Arial" w:cs="Arial"/>
          <w:b/>
        </w:rPr>
      </w:pPr>
      <w:r>
        <w:rPr>
          <w:rFonts w:ascii="Arial" w:eastAsia="Times New Roman" w:hAnsi="Arial" w:cs="Arial"/>
          <w:b/>
        </w:rPr>
        <w:t>Continue to initiate public bidding of the System’s property in pursuance to MO 90; and</w:t>
      </w:r>
    </w:p>
    <w:p>
      <w:pPr>
        <w:pStyle w:val="ListParagraph"/>
        <w:rPr>
          <w:rFonts w:ascii="Arial" w:hAnsi="Arial" w:cs="Arial"/>
          <w:b/>
        </w:rPr>
      </w:pPr>
    </w:p>
    <w:p>
      <w:pPr>
        <w:numPr>
          <w:ilvl w:val="0"/>
          <w:numId w:val="9"/>
        </w:numPr>
        <w:spacing w:after="0" w:line="240" w:lineRule="auto"/>
        <w:ind w:firstLine="0"/>
        <w:jc w:val="both"/>
        <w:rPr>
          <w:rFonts w:ascii="Arial" w:hAnsi="Arial" w:cs="Arial"/>
          <w:b/>
        </w:rPr>
      </w:pPr>
      <w:r>
        <w:rPr>
          <w:rFonts w:ascii="Arial" w:eastAsia="MS Mincho" w:hAnsi="Arial" w:cs="Arial"/>
          <w:b/>
        </w:rPr>
        <w:t>Resolve the legal and documentation issues relative to Investment in Real Estate accounts to protect the rights and ownership of the System over the subject properties.</w:t>
      </w:r>
    </w:p>
    <w:p>
      <w:pPr>
        <w:spacing w:after="0" w:line="240" w:lineRule="auto"/>
        <w:rPr>
          <w:rFonts w:ascii="Arial" w:eastAsia="Times New Roman" w:hAnsi="Arial" w:cs="Arial"/>
          <w:b/>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Management commented that the t</w:t>
      </w:r>
      <w:r>
        <w:rPr>
          <w:rFonts w:ascii="Arial" w:hAnsi="Arial" w:cs="Arial"/>
          <w:bCs/>
          <w:sz w:val="22"/>
          <w:szCs w:val="22"/>
          <w:lang w:val="en-PH"/>
        </w:rPr>
        <w:t xml:space="preserve">he System is exerting all its efforts to secure, preserve and enhance the value of acquired assets. In pursuance to MO 90, the System has already disposed several of its properties (Green Meadows Phase 2, Lot Nos. 1979-1 and 1981-A in Sta. Rosa City, Laguna and Lots 6B/6C/6D/6E in ASEANA, Diosdado Macapagal). One other property (St. Michael Towers) is already in the pipeline.  The System is likewise in the process of identifying and prioritizing other properties for disposal. </w:t>
      </w:r>
    </w:p>
    <w:p>
      <w:pPr>
        <w:spacing w:after="0" w:line="240" w:lineRule="auto"/>
        <w:rPr>
          <w:rFonts w:ascii="Arial" w:eastAsia="Times New Roman" w:hAnsi="Arial" w:cs="Arial"/>
          <w:b/>
        </w:rPr>
      </w:pPr>
    </w:p>
    <w:p>
      <w:pPr>
        <w:spacing w:after="0" w:line="240" w:lineRule="auto"/>
        <w:rPr>
          <w:rFonts w:ascii="Arial" w:eastAsia="Times New Roman" w:hAnsi="Arial" w:cs="Arial"/>
          <w:b/>
        </w:rPr>
      </w:pPr>
    </w:p>
    <w:p>
      <w:pPr>
        <w:spacing w:after="0" w:line="240" w:lineRule="auto"/>
        <w:rPr>
          <w:rFonts w:ascii="Arial" w:eastAsia="Times New Roman" w:hAnsi="Arial" w:cs="Arial"/>
          <w:b/>
        </w:rPr>
      </w:pPr>
      <w:r>
        <w:rPr>
          <w:rFonts w:ascii="Arial" w:eastAsia="Times New Roman" w:hAnsi="Arial" w:cs="Arial"/>
          <w:b/>
        </w:rPr>
        <w:t>Gender and Development</w:t>
      </w:r>
    </w:p>
    <w:p>
      <w:pPr>
        <w:spacing w:after="0" w:line="240" w:lineRule="auto"/>
        <w:rPr>
          <w:rFonts w:ascii="Arial" w:eastAsia="Times New Roman" w:hAnsi="Arial" w:cs="Arial"/>
          <w:b/>
        </w:rPr>
      </w:pPr>
    </w:p>
    <w:p>
      <w:pPr>
        <w:pStyle w:val="ListParagraph"/>
        <w:numPr>
          <w:ilvl w:val="0"/>
          <w:numId w:val="3"/>
        </w:numPr>
        <w:ind w:left="0" w:firstLine="0"/>
        <w:contextualSpacing/>
        <w:jc w:val="both"/>
        <w:rPr>
          <w:rFonts w:ascii="Arial" w:hAnsi="Arial" w:cs="Arial"/>
          <w:b/>
          <w:sz w:val="22"/>
          <w:szCs w:val="22"/>
          <w:lang w:val="en-PH"/>
        </w:rPr>
      </w:pPr>
      <w:r>
        <w:rPr>
          <w:rFonts w:ascii="Arial" w:hAnsi="Arial" w:cs="Arial"/>
          <w:b/>
          <w:sz w:val="22"/>
          <w:szCs w:val="22"/>
        </w:rPr>
        <w:t>The System has not prepared the annual Gender and Development (GAD) Plan and Budget (GPB) and GAD Accomplishment Report (GAR) for CY 2017.  Likewise, GAD concerns were not incorporated in the System’s Revenue, Expense, Capital Outlay and Cash Flow Budget (Corporate Operating Budget) as required by Executive Order No. 273 dated September 8, 1995 and Joint Circular No. 2012-01 of PCW-NEDA-DBM.  Thus, the gender issues and needs within the System were not identified and met.</w:t>
      </w:r>
    </w:p>
    <w:p>
      <w:pPr>
        <w:pStyle w:val="ListParagraph"/>
        <w:ind w:left="0"/>
        <w:contextualSpacing/>
        <w:jc w:val="both"/>
        <w:rPr>
          <w:rFonts w:ascii="Arial" w:hAnsi="Arial" w:cs="Arial"/>
          <w:b/>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Executive Order (E.O) No. 273 dated September 8, 1995 approved and adopted the Philippine Plan for Gender-Responsive Development (PPGD 1995-2025) which mandated agencies to incorporate and reflect GAD concerns in their agency performance commitment contracts, annual budget proposals and work and financial plans.</w:t>
      </w:r>
    </w:p>
    <w:p>
      <w:pPr>
        <w:pStyle w:val="ListParagraph"/>
        <w:ind w:left="0"/>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Item 1 of Joint Circular No. 2012-01 prescribes the guidelines and procedures for the formulation, development, submission, implementation, monitoring and evaluation including accounting of results of agency annual GPB and GAR. It also provides the mechanics for the development of programs, activities and projects to respect, protect and fulfill the rights of women at the socio-cultural, economic and political spheres.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Item 4 of Joint Circular No. 2012-01 provides the essential elements in GAD planning and budgeting to enable the agencies to more effectively plan and implement their sectoral programs on GAD which is presented in the next page.</w:t>
      </w:r>
    </w:p>
    <w:p>
      <w:pPr>
        <w:pStyle w:val="ListParagraph"/>
        <w:rPr>
          <w:rFonts w:ascii="Arial" w:hAnsi="Arial" w:cs="Arial"/>
          <w:sz w:val="22"/>
          <w:szCs w:val="22"/>
        </w:rPr>
      </w:pPr>
    </w:p>
    <w:p>
      <w:pPr>
        <w:pStyle w:val="ListParagraph"/>
        <w:numPr>
          <w:ilvl w:val="1"/>
          <w:numId w:val="30"/>
        </w:numPr>
        <w:ind w:left="1080"/>
        <w:contextualSpacing/>
        <w:jc w:val="both"/>
        <w:rPr>
          <w:rFonts w:ascii="Arial" w:hAnsi="Arial" w:cs="Arial"/>
          <w:sz w:val="22"/>
          <w:szCs w:val="22"/>
        </w:rPr>
      </w:pPr>
      <w:r>
        <w:rPr>
          <w:rFonts w:ascii="Arial" w:hAnsi="Arial" w:cs="Arial"/>
          <w:sz w:val="22"/>
          <w:szCs w:val="22"/>
        </w:rPr>
        <w:t>Creation and/or Strengthening of the GAD Focal Point System;</w:t>
      </w:r>
    </w:p>
    <w:p>
      <w:pPr>
        <w:pStyle w:val="ListParagraph"/>
        <w:ind w:left="1080"/>
        <w:jc w:val="both"/>
        <w:rPr>
          <w:rFonts w:ascii="Arial" w:hAnsi="Arial" w:cs="Arial"/>
          <w:sz w:val="22"/>
          <w:szCs w:val="22"/>
        </w:rPr>
      </w:pPr>
    </w:p>
    <w:p>
      <w:pPr>
        <w:pStyle w:val="ListParagraph"/>
        <w:numPr>
          <w:ilvl w:val="1"/>
          <w:numId w:val="30"/>
        </w:numPr>
        <w:ind w:left="1080"/>
        <w:contextualSpacing/>
        <w:jc w:val="both"/>
        <w:rPr>
          <w:rFonts w:ascii="Arial" w:hAnsi="Arial" w:cs="Arial"/>
          <w:sz w:val="22"/>
          <w:szCs w:val="22"/>
        </w:rPr>
      </w:pPr>
      <w:r>
        <w:rPr>
          <w:rFonts w:ascii="Arial" w:hAnsi="Arial" w:cs="Arial"/>
          <w:sz w:val="22"/>
          <w:szCs w:val="22"/>
        </w:rPr>
        <w:t>Capability Building on Gender and Development;</w:t>
      </w:r>
    </w:p>
    <w:p>
      <w:pPr>
        <w:pStyle w:val="ListParagraph"/>
        <w:rPr>
          <w:rFonts w:ascii="Arial" w:hAnsi="Arial" w:cs="Arial"/>
          <w:sz w:val="22"/>
          <w:szCs w:val="22"/>
        </w:rPr>
      </w:pPr>
    </w:p>
    <w:p>
      <w:pPr>
        <w:pStyle w:val="ListParagraph"/>
        <w:numPr>
          <w:ilvl w:val="1"/>
          <w:numId w:val="30"/>
        </w:numPr>
        <w:ind w:left="1080"/>
        <w:contextualSpacing/>
        <w:jc w:val="both"/>
        <w:rPr>
          <w:rFonts w:ascii="Arial" w:hAnsi="Arial" w:cs="Arial"/>
          <w:sz w:val="22"/>
          <w:szCs w:val="22"/>
        </w:rPr>
      </w:pPr>
      <w:r>
        <w:rPr>
          <w:rFonts w:ascii="Arial" w:hAnsi="Arial" w:cs="Arial"/>
          <w:sz w:val="22"/>
          <w:szCs w:val="22"/>
        </w:rPr>
        <w:t>Conduct of Gender Audit; and</w:t>
      </w:r>
    </w:p>
    <w:p>
      <w:pPr>
        <w:pStyle w:val="ListParagraph"/>
        <w:rPr>
          <w:rFonts w:ascii="Arial" w:hAnsi="Arial" w:cs="Arial"/>
          <w:sz w:val="22"/>
          <w:szCs w:val="22"/>
        </w:rPr>
      </w:pPr>
    </w:p>
    <w:p>
      <w:pPr>
        <w:pStyle w:val="ListParagraph"/>
        <w:numPr>
          <w:ilvl w:val="1"/>
          <w:numId w:val="30"/>
        </w:numPr>
        <w:ind w:left="1080"/>
        <w:contextualSpacing/>
        <w:jc w:val="both"/>
        <w:rPr>
          <w:rFonts w:ascii="Arial" w:hAnsi="Arial" w:cs="Arial"/>
          <w:sz w:val="22"/>
          <w:szCs w:val="22"/>
        </w:rPr>
      </w:pPr>
      <w:r>
        <w:rPr>
          <w:rFonts w:ascii="Arial" w:hAnsi="Arial" w:cs="Arial"/>
          <w:sz w:val="22"/>
          <w:szCs w:val="22"/>
        </w:rPr>
        <w:t xml:space="preserve"> Institutionalizing GAD Database/Sex-disaggregated Data.</w:t>
      </w:r>
    </w:p>
    <w:p>
      <w:pPr>
        <w:pStyle w:val="ListParagrap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GAD planning shall be integrated in the regular activities of the agencies, the cost implementation of which shall be at least five per cent of their total budget appropriation. The GAD budget shall not constitute an additional budget over the System’s total budget appropriations. The five per cent GAD budget shall endeavor to influence the remaining 95 per cent of the System budget toward gender-responsiveness. The computation and utilization shall be implemented in accordance with the specific guidelines provided therein.</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For five consecutive years, the System did not comply with the requirements of the above cited Joint Circular pertaining to the implementation of GAD activities based on approved GAD plan and budgetary requirements. Verification of the System’s Revenue, Expense, Capital Outlay and Cash Flow Budget (Corporate Operating Budget) disclosed that no fund was set aside for GAD as required under EO 273 and Joint Circular No. 2012-01. According to the Accounting Department, the System allotted a budget for their bi-monthly social activities with the intention of creating connections with fellow employees, strengthen their established camaraderie and likewise help the newly-hired employees to be acclimatized to the organization. However, these activities are not in line with the requirements of the above mention government rules and regulations.</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Foregoing considered, non-preparation of the annual GPB and non-incorporation of GAD issues within the corporate operating budget of the System may result in less awareness of employees to government services on social protection, services and welfare programs such as addressing gender issues and inequality within the organization which contributes to overall performance of every employee and in a larger scale, the System.</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b/>
          <w:sz w:val="22"/>
          <w:szCs w:val="22"/>
        </w:rPr>
      </w:pPr>
      <w:r>
        <w:rPr>
          <w:rFonts w:ascii="Arial" w:hAnsi="Arial" w:cs="Arial"/>
          <w:b/>
          <w:sz w:val="22"/>
          <w:szCs w:val="22"/>
        </w:rPr>
        <w:t>We recommended and Management agreed to strictly comply with the requirements set forth under Joint Circular No. 2012-1 and include GAD concerns in the System’s Revenue, Expense, Capital Outlay and Cash Flow Budget (Corporate Operate Budget) of at least five per cent of total agency appropriation.</w:t>
      </w:r>
    </w:p>
    <w:p>
      <w:pPr>
        <w:pStyle w:val="ListParagraph"/>
        <w:ind w:left="0"/>
        <w:contextualSpacing/>
        <w:jc w:val="both"/>
        <w:rPr>
          <w:rFonts w:ascii="Arial" w:eastAsia="Calibri" w:hAnsi="Arial" w:cs="Arial"/>
          <w:b/>
          <w:bCs/>
          <w:sz w:val="22"/>
          <w:szCs w:val="22"/>
          <w:lang w:val="en-PH"/>
        </w:rPr>
      </w:pPr>
    </w:p>
    <w:p>
      <w:pPr>
        <w:pStyle w:val="ListParagraph"/>
        <w:ind w:left="0"/>
        <w:contextualSpacing/>
        <w:jc w:val="both"/>
        <w:rPr>
          <w:rFonts w:ascii="Arial" w:eastAsia="Calibri" w:hAnsi="Arial" w:cs="Arial"/>
          <w:b/>
          <w:bCs/>
          <w:sz w:val="22"/>
          <w:szCs w:val="22"/>
          <w:lang w:val="en-PH"/>
        </w:rPr>
      </w:pPr>
    </w:p>
    <w:p>
      <w:pPr>
        <w:pStyle w:val="ListParagraph"/>
        <w:numPr>
          <w:ilvl w:val="0"/>
          <w:numId w:val="3"/>
        </w:numPr>
        <w:ind w:left="0" w:firstLine="0"/>
        <w:contextualSpacing/>
        <w:jc w:val="both"/>
        <w:rPr>
          <w:rFonts w:ascii="Arial" w:eastAsia="Calibri" w:hAnsi="Arial" w:cs="Arial"/>
          <w:b/>
          <w:bCs/>
          <w:sz w:val="22"/>
          <w:szCs w:val="22"/>
          <w:lang w:val="en-PH"/>
        </w:rPr>
      </w:pPr>
      <w:r>
        <w:rPr>
          <w:rFonts w:ascii="Arial" w:eastAsia="Calibri" w:hAnsi="Arial" w:cs="Arial"/>
          <w:b/>
          <w:bCs/>
          <w:sz w:val="22"/>
          <w:szCs w:val="22"/>
          <w:lang w:val="en-PH"/>
        </w:rPr>
        <w:t>Status of Suspensions, Disallowances and Charges</w:t>
      </w:r>
    </w:p>
    <w:p>
      <w:pPr>
        <w:pStyle w:val="ListParagraph"/>
        <w:ind w:left="0"/>
        <w:contextualSpacing/>
        <w:jc w:val="both"/>
        <w:rPr>
          <w:rFonts w:ascii="Arial" w:hAnsi="Arial" w:cs="Arial"/>
          <w:noProof/>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 xml:space="preserve">As at year-end, the status of audit suspension, disallowances and charges issued is as follows: </w:t>
      </w:r>
    </w:p>
    <w:p>
      <w:pPr>
        <w:pStyle w:val="ListParagraph"/>
        <w:tabs>
          <w:tab w:val="left" w:pos="0"/>
          <w:tab w:val="left" w:pos="540"/>
        </w:tabs>
        <w:autoSpaceDE w:val="0"/>
        <w:autoSpaceDN w:val="0"/>
        <w:adjustRightInd w:val="0"/>
        <w:ind w:left="0"/>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027"/>
        <w:gridCol w:w="1710"/>
        <w:gridCol w:w="1440"/>
        <w:gridCol w:w="1800"/>
      </w:tblGrid>
      <w:tr>
        <w:trPr>
          <w:tblHeader/>
        </w:trPr>
        <w:tc>
          <w:tcPr>
            <w:tcW w:w="1663" w:type="dxa"/>
            <w:tcBorders>
              <w:top w:val="single" w:sz="4" w:space="0" w:color="auto"/>
              <w:bottom w:val="single" w:sz="4" w:space="0" w:color="auto"/>
            </w:tcBorders>
            <w:vAlign w:val="center"/>
          </w:tcPr>
          <w:p>
            <w:pPr>
              <w:pStyle w:val="ListParagraph"/>
              <w:tabs>
                <w:tab w:val="left" w:pos="0"/>
                <w:tab w:val="left" w:pos="540"/>
              </w:tabs>
              <w:autoSpaceDE w:val="0"/>
              <w:autoSpaceDN w:val="0"/>
              <w:adjustRightInd w:val="0"/>
              <w:ind w:left="0"/>
              <w:jc w:val="center"/>
              <w:rPr>
                <w:rFonts w:ascii="Arial" w:hAnsi="Arial" w:cs="Arial"/>
                <w:b/>
                <w:sz w:val="22"/>
                <w:szCs w:val="22"/>
              </w:rPr>
            </w:pPr>
            <w:r>
              <w:rPr>
                <w:rFonts w:ascii="Arial" w:hAnsi="Arial" w:cs="Arial"/>
                <w:b/>
                <w:sz w:val="22"/>
                <w:szCs w:val="22"/>
              </w:rPr>
              <w:t>Audit Action</w:t>
            </w:r>
          </w:p>
        </w:tc>
        <w:tc>
          <w:tcPr>
            <w:tcW w:w="2027" w:type="dxa"/>
            <w:tcBorders>
              <w:top w:val="single" w:sz="4" w:space="0" w:color="auto"/>
              <w:bottom w:val="single" w:sz="4" w:space="0" w:color="auto"/>
            </w:tcBorders>
            <w:vAlign w:val="center"/>
          </w:tcPr>
          <w:p>
            <w:pPr>
              <w:pStyle w:val="ListParagraph"/>
              <w:tabs>
                <w:tab w:val="left" w:pos="0"/>
                <w:tab w:val="left" w:pos="540"/>
              </w:tabs>
              <w:autoSpaceDE w:val="0"/>
              <w:autoSpaceDN w:val="0"/>
              <w:adjustRightInd w:val="0"/>
              <w:ind w:left="0"/>
              <w:jc w:val="center"/>
              <w:rPr>
                <w:rFonts w:ascii="Arial" w:hAnsi="Arial" w:cs="Arial"/>
                <w:b/>
                <w:sz w:val="22"/>
                <w:szCs w:val="22"/>
              </w:rPr>
            </w:pPr>
            <w:r>
              <w:rPr>
                <w:rFonts w:ascii="Arial" w:hAnsi="Arial" w:cs="Arial"/>
                <w:b/>
                <w:sz w:val="22"/>
                <w:szCs w:val="22"/>
              </w:rPr>
              <w:t>Beginning balance 01/01/2017</w:t>
            </w:r>
          </w:p>
        </w:tc>
        <w:tc>
          <w:tcPr>
            <w:tcW w:w="1710" w:type="dxa"/>
            <w:tcBorders>
              <w:top w:val="single" w:sz="4" w:space="0" w:color="auto"/>
              <w:bottom w:val="single" w:sz="4" w:space="0" w:color="auto"/>
            </w:tcBorders>
            <w:vAlign w:val="center"/>
          </w:tcPr>
          <w:p>
            <w:pPr>
              <w:pStyle w:val="ListParagraph"/>
              <w:tabs>
                <w:tab w:val="left" w:pos="0"/>
                <w:tab w:val="left" w:pos="540"/>
              </w:tabs>
              <w:autoSpaceDE w:val="0"/>
              <w:autoSpaceDN w:val="0"/>
              <w:adjustRightInd w:val="0"/>
              <w:ind w:left="0"/>
              <w:jc w:val="center"/>
              <w:rPr>
                <w:rFonts w:ascii="Arial" w:hAnsi="Arial" w:cs="Arial"/>
                <w:b/>
                <w:sz w:val="22"/>
                <w:szCs w:val="22"/>
              </w:rPr>
            </w:pPr>
            <w:r>
              <w:rPr>
                <w:rFonts w:ascii="Arial" w:hAnsi="Arial" w:cs="Arial"/>
                <w:b/>
                <w:sz w:val="22"/>
                <w:szCs w:val="22"/>
              </w:rPr>
              <w:t>Issued</w:t>
            </w:r>
          </w:p>
        </w:tc>
        <w:tc>
          <w:tcPr>
            <w:tcW w:w="1440" w:type="dxa"/>
            <w:tcBorders>
              <w:top w:val="single" w:sz="4" w:space="0" w:color="auto"/>
              <w:bottom w:val="single" w:sz="4" w:space="0" w:color="auto"/>
            </w:tcBorders>
            <w:vAlign w:val="center"/>
          </w:tcPr>
          <w:p>
            <w:pPr>
              <w:pStyle w:val="ListParagraph"/>
              <w:tabs>
                <w:tab w:val="left" w:pos="0"/>
                <w:tab w:val="left" w:pos="540"/>
              </w:tabs>
              <w:autoSpaceDE w:val="0"/>
              <w:autoSpaceDN w:val="0"/>
              <w:adjustRightInd w:val="0"/>
              <w:ind w:left="0"/>
              <w:jc w:val="center"/>
              <w:rPr>
                <w:rFonts w:ascii="Arial" w:hAnsi="Arial" w:cs="Arial"/>
                <w:b/>
                <w:sz w:val="22"/>
                <w:szCs w:val="22"/>
              </w:rPr>
            </w:pPr>
            <w:r>
              <w:rPr>
                <w:rFonts w:ascii="Arial" w:hAnsi="Arial" w:cs="Arial"/>
                <w:b/>
                <w:sz w:val="22"/>
                <w:szCs w:val="22"/>
              </w:rPr>
              <w:t>Settled</w:t>
            </w:r>
          </w:p>
        </w:tc>
        <w:tc>
          <w:tcPr>
            <w:tcW w:w="1800" w:type="dxa"/>
            <w:tcBorders>
              <w:top w:val="single" w:sz="4" w:space="0" w:color="auto"/>
              <w:bottom w:val="single" w:sz="4" w:space="0" w:color="auto"/>
            </w:tcBorders>
            <w:vAlign w:val="center"/>
          </w:tcPr>
          <w:p>
            <w:pPr>
              <w:pStyle w:val="ListParagraph"/>
              <w:tabs>
                <w:tab w:val="left" w:pos="0"/>
                <w:tab w:val="left" w:pos="540"/>
              </w:tabs>
              <w:autoSpaceDE w:val="0"/>
              <w:autoSpaceDN w:val="0"/>
              <w:adjustRightInd w:val="0"/>
              <w:ind w:left="0"/>
              <w:jc w:val="center"/>
              <w:rPr>
                <w:rFonts w:ascii="Arial" w:hAnsi="Arial" w:cs="Arial"/>
                <w:b/>
                <w:sz w:val="22"/>
                <w:szCs w:val="22"/>
              </w:rPr>
            </w:pPr>
            <w:r>
              <w:rPr>
                <w:rFonts w:ascii="Arial" w:hAnsi="Arial" w:cs="Arial"/>
                <w:b/>
                <w:sz w:val="22"/>
                <w:szCs w:val="22"/>
              </w:rPr>
              <w:t>Ending balance 12/31/2017</w:t>
            </w:r>
          </w:p>
        </w:tc>
      </w:tr>
      <w:tr>
        <w:tc>
          <w:tcPr>
            <w:tcW w:w="1663" w:type="dxa"/>
            <w:tcBorders>
              <w:top w:val="single" w:sz="4" w:space="0" w:color="auto"/>
            </w:tcBorders>
          </w:tcPr>
          <w:p>
            <w:pPr>
              <w:pStyle w:val="ListParagraph"/>
              <w:tabs>
                <w:tab w:val="left" w:pos="0"/>
                <w:tab w:val="left" w:pos="540"/>
              </w:tabs>
              <w:autoSpaceDE w:val="0"/>
              <w:autoSpaceDN w:val="0"/>
              <w:adjustRightInd w:val="0"/>
              <w:ind w:left="0"/>
              <w:jc w:val="both"/>
              <w:rPr>
                <w:rFonts w:ascii="Arial" w:hAnsi="Arial" w:cs="Arial"/>
                <w:sz w:val="22"/>
                <w:szCs w:val="22"/>
              </w:rPr>
            </w:pPr>
            <w:r>
              <w:rPr>
                <w:rFonts w:ascii="Arial" w:hAnsi="Arial" w:cs="Arial"/>
                <w:sz w:val="22"/>
                <w:szCs w:val="22"/>
              </w:rPr>
              <w:t>Suspensions</w:t>
            </w:r>
          </w:p>
        </w:tc>
        <w:tc>
          <w:tcPr>
            <w:tcW w:w="2027" w:type="dxa"/>
            <w:tcBorders>
              <w:top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710" w:type="dxa"/>
            <w:tcBorders>
              <w:top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440" w:type="dxa"/>
            <w:tcBorders>
              <w:top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800" w:type="dxa"/>
            <w:tcBorders>
              <w:top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r>
      <w:tr>
        <w:tc>
          <w:tcPr>
            <w:tcW w:w="1663" w:type="dxa"/>
          </w:tcPr>
          <w:p>
            <w:pPr>
              <w:pStyle w:val="ListParagraph"/>
              <w:tabs>
                <w:tab w:val="left" w:pos="0"/>
                <w:tab w:val="left" w:pos="540"/>
              </w:tabs>
              <w:autoSpaceDE w:val="0"/>
              <w:autoSpaceDN w:val="0"/>
              <w:adjustRightInd w:val="0"/>
              <w:ind w:left="0"/>
              <w:jc w:val="both"/>
              <w:rPr>
                <w:rFonts w:ascii="Arial" w:hAnsi="Arial" w:cs="Arial"/>
                <w:sz w:val="22"/>
                <w:szCs w:val="22"/>
              </w:rPr>
            </w:pPr>
            <w:r>
              <w:rPr>
                <w:rFonts w:ascii="Arial" w:hAnsi="Arial" w:cs="Arial"/>
                <w:sz w:val="22"/>
                <w:szCs w:val="22"/>
              </w:rPr>
              <w:lastRenderedPageBreak/>
              <w:t>Disallowances</w:t>
            </w:r>
          </w:p>
        </w:tc>
        <w:tc>
          <w:tcPr>
            <w:tcW w:w="2027" w:type="dxa"/>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251,567,707</w:t>
            </w:r>
          </w:p>
        </w:tc>
        <w:tc>
          <w:tcPr>
            <w:tcW w:w="1710" w:type="dxa"/>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440" w:type="dxa"/>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335,991</w:t>
            </w:r>
          </w:p>
        </w:tc>
        <w:tc>
          <w:tcPr>
            <w:tcW w:w="1800" w:type="dxa"/>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251,231,716</w:t>
            </w:r>
          </w:p>
        </w:tc>
      </w:tr>
      <w:tr>
        <w:tc>
          <w:tcPr>
            <w:tcW w:w="1663" w:type="dxa"/>
            <w:tcBorders>
              <w:bottom w:val="single" w:sz="4" w:space="0" w:color="auto"/>
            </w:tcBorders>
          </w:tcPr>
          <w:p>
            <w:pPr>
              <w:pStyle w:val="ListParagraph"/>
              <w:tabs>
                <w:tab w:val="left" w:pos="0"/>
                <w:tab w:val="left" w:pos="540"/>
              </w:tabs>
              <w:autoSpaceDE w:val="0"/>
              <w:autoSpaceDN w:val="0"/>
              <w:adjustRightInd w:val="0"/>
              <w:ind w:left="0"/>
              <w:jc w:val="both"/>
              <w:rPr>
                <w:rFonts w:ascii="Arial" w:hAnsi="Arial" w:cs="Arial"/>
                <w:sz w:val="22"/>
                <w:szCs w:val="22"/>
              </w:rPr>
            </w:pPr>
            <w:r>
              <w:rPr>
                <w:rFonts w:ascii="Arial" w:hAnsi="Arial" w:cs="Arial"/>
                <w:sz w:val="22"/>
                <w:szCs w:val="22"/>
              </w:rPr>
              <w:t>Charges</w:t>
            </w:r>
          </w:p>
        </w:tc>
        <w:tc>
          <w:tcPr>
            <w:tcW w:w="2027" w:type="dxa"/>
            <w:tcBorders>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16,270,683</w:t>
            </w:r>
          </w:p>
        </w:tc>
        <w:tc>
          <w:tcPr>
            <w:tcW w:w="1710" w:type="dxa"/>
            <w:tcBorders>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440" w:type="dxa"/>
            <w:tcBorders>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w:t>
            </w:r>
          </w:p>
        </w:tc>
        <w:tc>
          <w:tcPr>
            <w:tcW w:w="1800" w:type="dxa"/>
            <w:tcBorders>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sz w:val="22"/>
                <w:szCs w:val="22"/>
              </w:rPr>
            </w:pPr>
            <w:r>
              <w:rPr>
                <w:rFonts w:ascii="Arial" w:hAnsi="Arial" w:cs="Arial"/>
                <w:sz w:val="22"/>
                <w:szCs w:val="22"/>
              </w:rPr>
              <w:t>16,270,683</w:t>
            </w:r>
          </w:p>
        </w:tc>
      </w:tr>
      <w:tr>
        <w:tc>
          <w:tcPr>
            <w:tcW w:w="1663" w:type="dxa"/>
            <w:tcBorders>
              <w:top w:val="single" w:sz="4" w:space="0" w:color="auto"/>
              <w:bottom w:val="single" w:sz="4" w:space="0" w:color="auto"/>
            </w:tcBorders>
          </w:tcPr>
          <w:p>
            <w:pPr>
              <w:pStyle w:val="ListParagraph"/>
              <w:tabs>
                <w:tab w:val="left" w:pos="0"/>
                <w:tab w:val="left" w:pos="540"/>
              </w:tabs>
              <w:autoSpaceDE w:val="0"/>
              <w:autoSpaceDN w:val="0"/>
              <w:adjustRightInd w:val="0"/>
              <w:ind w:left="0"/>
              <w:jc w:val="both"/>
              <w:rPr>
                <w:rFonts w:ascii="Arial" w:hAnsi="Arial" w:cs="Arial"/>
                <w:b/>
                <w:sz w:val="22"/>
                <w:szCs w:val="22"/>
              </w:rPr>
            </w:pPr>
          </w:p>
        </w:tc>
        <w:tc>
          <w:tcPr>
            <w:tcW w:w="2027" w:type="dxa"/>
            <w:tcBorders>
              <w:top w:val="single" w:sz="4" w:space="0" w:color="auto"/>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b/>
                <w:sz w:val="22"/>
                <w:szCs w:val="22"/>
              </w:rPr>
            </w:pPr>
            <w:r>
              <w:rPr>
                <w:rFonts w:ascii="Arial" w:hAnsi="Arial" w:cs="Arial"/>
                <w:b/>
                <w:sz w:val="22"/>
                <w:szCs w:val="22"/>
              </w:rPr>
              <w:t>266,838,390</w:t>
            </w:r>
          </w:p>
        </w:tc>
        <w:tc>
          <w:tcPr>
            <w:tcW w:w="1710" w:type="dxa"/>
            <w:tcBorders>
              <w:top w:val="single" w:sz="4" w:space="0" w:color="auto"/>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b/>
                <w:sz w:val="22"/>
                <w:szCs w:val="22"/>
              </w:rPr>
            </w:pPr>
            <w:r>
              <w:rPr>
                <w:rFonts w:ascii="Arial" w:hAnsi="Arial" w:cs="Arial"/>
                <w:b/>
                <w:sz w:val="22"/>
                <w:szCs w:val="22"/>
              </w:rPr>
              <w:t>-</w:t>
            </w:r>
          </w:p>
        </w:tc>
        <w:tc>
          <w:tcPr>
            <w:tcW w:w="1440" w:type="dxa"/>
            <w:tcBorders>
              <w:top w:val="single" w:sz="4" w:space="0" w:color="auto"/>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b/>
                <w:sz w:val="22"/>
                <w:szCs w:val="22"/>
              </w:rPr>
            </w:pPr>
            <w:r>
              <w:rPr>
                <w:rFonts w:ascii="Arial" w:hAnsi="Arial" w:cs="Arial"/>
                <w:b/>
                <w:sz w:val="22"/>
                <w:szCs w:val="22"/>
              </w:rPr>
              <w:t>335,991</w:t>
            </w:r>
          </w:p>
        </w:tc>
        <w:tc>
          <w:tcPr>
            <w:tcW w:w="1800" w:type="dxa"/>
            <w:tcBorders>
              <w:top w:val="single" w:sz="4" w:space="0" w:color="auto"/>
              <w:bottom w:val="single" w:sz="4" w:space="0" w:color="auto"/>
            </w:tcBorders>
          </w:tcPr>
          <w:p>
            <w:pPr>
              <w:pStyle w:val="ListParagraph"/>
              <w:tabs>
                <w:tab w:val="left" w:pos="0"/>
                <w:tab w:val="left" w:pos="540"/>
              </w:tabs>
              <w:autoSpaceDE w:val="0"/>
              <w:autoSpaceDN w:val="0"/>
              <w:adjustRightInd w:val="0"/>
              <w:ind w:left="0"/>
              <w:jc w:val="right"/>
              <w:rPr>
                <w:rFonts w:ascii="Arial" w:hAnsi="Arial" w:cs="Arial"/>
                <w:b/>
                <w:sz w:val="22"/>
                <w:szCs w:val="22"/>
              </w:rPr>
            </w:pPr>
            <w:r>
              <w:rPr>
                <w:rFonts w:ascii="Arial" w:hAnsi="Arial" w:cs="Arial"/>
                <w:b/>
                <w:sz w:val="22"/>
                <w:szCs w:val="22"/>
              </w:rPr>
              <w:t>267,502,399</w:t>
            </w:r>
          </w:p>
        </w:tc>
      </w:tr>
    </w:tbl>
    <w:p>
      <w:pPr>
        <w:pStyle w:val="ListParagraph"/>
        <w:tabs>
          <w:tab w:val="left" w:pos="0"/>
          <w:tab w:val="left" w:pos="540"/>
        </w:tabs>
        <w:autoSpaceDE w:val="0"/>
        <w:autoSpaceDN w:val="0"/>
        <w:adjustRightInd w:val="0"/>
        <w:ind w:left="0"/>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Notice of Disallowance on the overpriced land acquisition by the System in the amount of P250.318 million and the corresponding Notice of Charge on the deficiency taxes on the overpriced land amounting to P16.271 million were affirmed by the Commission Proper under COA Decision Nos. 2012-188 and 2012-139 dated November 5, 2012 and September 13, 2012, respectively. Moreover, the Motion for Reconsideration filed by the System on the COA Decisions was denied under CP En Banc Resolution dated February 27, 2015.  Accordingly, a Notice of Finality of Decision (NFD) and COA Order of Execution (COE) were issued.</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Furthermore, the Supreme Court promulgated its Decision under GR No. 217948 dated January 12, 2016 on the Petition for Certiorari for the notice of disallowance on the overpriced land acquisition affirming COA Decision No. 2012-188 dated November 5, 2012.</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System has partially collected from the person liable amounting to P335,991 as of December 31, 2017.</w:t>
      </w:r>
    </w:p>
    <w:p>
      <w:pPr>
        <w:pStyle w:val="ListParagraph"/>
        <w:ind w:left="0"/>
        <w:contextualSpacing/>
        <w:jc w:val="both"/>
        <w:rPr>
          <w:rFonts w:ascii="Arial" w:hAnsi="Arial" w:cs="Arial"/>
          <w:sz w:val="22"/>
          <w:szCs w:val="22"/>
        </w:rPr>
      </w:pPr>
    </w:p>
    <w:p>
      <w:pPr>
        <w:pStyle w:val="ListParagraph"/>
        <w:numPr>
          <w:ilvl w:val="1"/>
          <w:numId w:val="3"/>
        </w:numPr>
        <w:ind w:left="0" w:firstLine="0"/>
        <w:contextualSpacing/>
        <w:jc w:val="both"/>
        <w:rPr>
          <w:rFonts w:ascii="Arial" w:hAnsi="Arial" w:cs="Arial"/>
          <w:sz w:val="22"/>
          <w:szCs w:val="22"/>
        </w:rPr>
      </w:pPr>
      <w:r>
        <w:rPr>
          <w:rFonts w:ascii="Arial" w:hAnsi="Arial" w:cs="Arial"/>
          <w:sz w:val="22"/>
          <w:szCs w:val="22"/>
        </w:rPr>
        <w:t>The details of the other disallowances that were issued in CY 2016 in the total amount of P1.250 million are as follows:</w:t>
      </w:r>
    </w:p>
    <w:p>
      <w:pPr>
        <w:pStyle w:val="ListParagraph"/>
        <w:rPr>
          <w:rFonts w:ascii="Arial" w:hAnsi="Arial" w:cs="Arial"/>
          <w:sz w:val="22"/>
          <w:szCs w:val="22"/>
        </w:rPr>
      </w:pPr>
    </w:p>
    <w:tbl>
      <w:tblPr>
        <w:tblW w:w="0" w:type="auto"/>
        <w:tblInd w:w="112" w:type="dxa"/>
        <w:tblBorders>
          <w:top w:val="single" w:sz="4" w:space="0" w:color="auto"/>
          <w:bottom w:val="single" w:sz="4" w:space="0" w:color="auto"/>
        </w:tblBorders>
        <w:tblLayout w:type="fixed"/>
        <w:tblCellMar>
          <w:left w:w="58" w:type="dxa"/>
          <w:right w:w="43" w:type="dxa"/>
        </w:tblCellMar>
        <w:tblLook w:val="04A0" w:firstRow="1" w:lastRow="0" w:firstColumn="1" w:lastColumn="0" w:noHBand="0" w:noVBand="1"/>
      </w:tblPr>
      <w:tblGrid>
        <w:gridCol w:w="936"/>
        <w:gridCol w:w="1844"/>
        <w:gridCol w:w="1036"/>
        <w:gridCol w:w="1052"/>
        <w:gridCol w:w="1125"/>
        <w:gridCol w:w="2636"/>
      </w:tblGrid>
      <w:tr>
        <w:trPr>
          <w:trHeight w:val="14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p>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Date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p>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Number</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Amount</w:t>
            </w:r>
          </w:p>
        </w:tc>
        <w:tc>
          <w:tcPr>
            <w:tcW w:w="2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p>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Explanations for unsettled accounts</w:t>
            </w:r>
          </w:p>
        </w:tc>
      </w:tr>
      <w:tr>
        <w:trPr>
          <w:trHeight w:val="144"/>
          <w:tblHeader/>
        </w:trPr>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jc w:val="center"/>
              <w:rPr>
                <w:rFonts w:ascii="Arial" w:eastAsia="Times New Roman" w:hAnsi="Arial" w:cs="Arial"/>
                <w:b/>
                <w:bCs/>
                <w:sz w:val="16"/>
                <w:szCs w:val="16"/>
                <w:lang w:eastAsia="en-PH"/>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jc w:val="center"/>
              <w:rPr>
                <w:rFonts w:ascii="Arial" w:eastAsia="Times New Roman" w:hAnsi="Arial" w:cs="Arial"/>
                <w:b/>
                <w:bCs/>
                <w:sz w:val="16"/>
                <w:szCs w:val="16"/>
                <w:lang w:eastAsia="en-PH"/>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Disallowed</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Settled/ lifted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after="0" w:line="240" w:lineRule="auto"/>
              <w:jc w:val="center"/>
              <w:rPr>
                <w:rFonts w:ascii="Arial" w:eastAsia="Times New Roman" w:hAnsi="Arial" w:cs="Arial"/>
                <w:b/>
                <w:bCs/>
                <w:sz w:val="16"/>
                <w:szCs w:val="16"/>
                <w:lang w:val="en-PH" w:eastAsia="en-PH"/>
              </w:rPr>
            </w:pPr>
            <w:r>
              <w:rPr>
                <w:rFonts w:ascii="Arial" w:eastAsia="Times New Roman" w:hAnsi="Arial" w:cs="Arial"/>
                <w:b/>
                <w:bCs/>
                <w:sz w:val="16"/>
                <w:szCs w:val="16"/>
                <w:lang w:val="en-PH" w:eastAsia="en-PH"/>
              </w:rPr>
              <w:t>Outstanding balance</w:t>
            </w:r>
          </w:p>
        </w:tc>
        <w:tc>
          <w:tcPr>
            <w:tcW w:w="2636" w:type="dxa"/>
            <w:vMerge/>
            <w:tcBorders>
              <w:top w:val="single" w:sz="4" w:space="0" w:color="auto"/>
              <w:left w:val="single" w:sz="4" w:space="0" w:color="auto"/>
              <w:bottom w:val="single" w:sz="4" w:space="0" w:color="auto"/>
              <w:right w:val="single" w:sz="4" w:space="0" w:color="auto"/>
            </w:tcBorders>
            <w:vAlign w:val="center"/>
            <w:hideMark/>
          </w:tcPr>
          <w:p>
            <w:pPr>
              <w:widowControl w:val="0"/>
              <w:rPr>
                <w:rFonts w:ascii="Arial" w:eastAsia="Times New Roman" w:hAnsi="Arial" w:cs="Arial"/>
                <w:b/>
                <w:bCs/>
                <w:sz w:val="16"/>
                <w:szCs w:val="16"/>
                <w:lang w:eastAsia="en-PH"/>
              </w:rPr>
            </w:pPr>
          </w:p>
        </w:tc>
      </w:tr>
      <w:tr>
        <w:trPr>
          <w:trHeight w:val="144"/>
        </w:trPr>
        <w:tc>
          <w:tcPr>
            <w:tcW w:w="9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16-001-AFPRSBS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25,000</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25,000</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16-002-AFPRSBS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16-003-AFPRSBS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16-004-AFPRSBS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20,000</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16-005-AFPRSBS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15,000</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15,000</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shd w:val="clear" w:color="auto" w:fill="auto"/>
            <w:vAlign w:val="center"/>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7/25/2016</w:t>
            </w:r>
          </w:p>
        </w:tc>
        <w:tc>
          <w:tcPr>
            <w:tcW w:w="1844"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16-006-AFPRSBS (13)</w:t>
            </w:r>
          </w:p>
        </w:tc>
        <w:tc>
          <w:tcPr>
            <w:tcW w:w="1036" w:type="dxa"/>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236,656</w:t>
            </w:r>
          </w:p>
        </w:tc>
        <w:tc>
          <w:tcPr>
            <w:tcW w:w="1052"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236,656</w:t>
            </w:r>
          </w:p>
        </w:tc>
        <w:tc>
          <w:tcPr>
            <w:tcW w:w="2636" w:type="dxa"/>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Awaiting decision of CP</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tcBorders>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5/31/2016</w:t>
            </w:r>
          </w:p>
        </w:tc>
        <w:tc>
          <w:tcPr>
            <w:tcW w:w="1844" w:type="dxa"/>
            <w:tcBorders>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16-007-AFPRSBS (13)</w:t>
            </w:r>
          </w:p>
        </w:tc>
        <w:tc>
          <w:tcPr>
            <w:tcW w:w="1036" w:type="dxa"/>
            <w:tcBorders>
              <w:bottom w:val="nil"/>
            </w:tcBorders>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25,000</w:t>
            </w:r>
          </w:p>
        </w:tc>
        <w:tc>
          <w:tcPr>
            <w:tcW w:w="1052" w:type="dxa"/>
            <w:tcBorders>
              <w:bottom w:val="nil"/>
            </w:tcBorders>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tcBorders>
              <w:bottom w:val="nil"/>
            </w:tcBorders>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25,000</w:t>
            </w:r>
          </w:p>
        </w:tc>
        <w:tc>
          <w:tcPr>
            <w:tcW w:w="2636" w:type="dxa"/>
            <w:tcBorders>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tcBorders>
              <w:top w:val="nil"/>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7/25/2016</w:t>
            </w:r>
          </w:p>
        </w:tc>
        <w:tc>
          <w:tcPr>
            <w:tcW w:w="1844" w:type="dxa"/>
            <w:tcBorders>
              <w:top w:val="nil"/>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16-012-AFPRSBS (13)</w:t>
            </w:r>
          </w:p>
        </w:tc>
        <w:tc>
          <w:tcPr>
            <w:tcW w:w="1036" w:type="dxa"/>
            <w:tcBorders>
              <w:top w:val="nil"/>
              <w:bottom w:val="nil"/>
            </w:tcBorders>
            <w:shd w:val="clear" w:color="auto" w:fill="auto"/>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325,999</w:t>
            </w:r>
          </w:p>
        </w:tc>
        <w:tc>
          <w:tcPr>
            <w:tcW w:w="1052" w:type="dxa"/>
            <w:tcBorders>
              <w:top w:val="nil"/>
              <w:bottom w:val="nil"/>
            </w:tcBorders>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tcBorders>
              <w:top w:val="nil"/>
              <w:bottom w:val="nil"/>
            </w:tcBorders>
            <w:shd w:val="clear" w:color="000000" w:fill="FFFFFF"/>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325,999</w:t>
            </w:r>
          </w:p>
        </w:tc>
        <w:tc>
          <w:tcPr>
            <w:tcW w:w="2636" w:type="dxa"/>
            <w:tcBorders>
              <w:top w:val="nil"/>
              <w:bottom w:val="nil"/>
            </w:tcBorders>
            <w:shd w:val="clear" w:color="auto" w:fill="auto"/>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No appeal filed from the System, for issuance of NFD.</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tcBorders>
              <w:top w:val="nil"/>
            </w:tcBorders>
            <w:shd w:val="clear" w:color="auto" w:fill="auto"/>
            <w:noWrap/>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7/25/2016</w:t>
            </w:r>
          </w:p>
        </w:tc>
        <w:tc>
          <w:tcPr>
            <w:tcW w:w="1844" w:type="dxa"/>
            <w:tcBorders>
              <w:top w:val="nil"/>
            </w:tcBorders>
            <w:shd w:val="clear" w:color="auto" w:fill="auto"/>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16-013-AFPRSBS (14)</w:t>
            </w:r>
          </w:p>
        </w:tc>
        <w:tc>
          <w:tcPr>
            <w:tcW w:w="1036" w:type="dxa"/>
            <w:tcBorders>
              <w:top w:val="nil"/>
            </w:tcBorders>
            <w:shd w:val="clear" w:color="auto" w:fill="auto"/>
            <w:noWrap/>
            <w:hideMark/>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27,720</w:t>
            </w:r>
          </w:p>
        </w:tc>
        <w:tc>
          <w:tcPr>
            <w:tcW w:w="1052" w:type="dxa"/>
            <w:tcBorders>
              <w:top w:val="nil"/>
            </w:tcBorders>
            <w:shd w:val="clear" w:color="000000" w:fill="FFFFFF"/>
            <w:noWrap/>
            <w:hideMark/>
          </w:tcPr>
          <w:p>
            <w:pPr>
              <w:widowControl w:val="0"/>
              <w:spacing w:after="0" w:line="240" w:lineRule="auto"/>
              <w:jc w:val="right"/>
              <w:rPr>
                <w:rFonts w:ascii="Arial" w:eastAsia="Times New Roman" w:hAnsi="Arial" w:cs="Arial"/>
                <w:sz w:val="16"/>
                <w:szCs w:val="16"/>
                <w:lang w:val="en-PH" w:eastAsia="en-PH"/>
              </w:rPr>
            </w:pPr>
          </w:p>
        </w:tc>
        <w:tc>
          <w:tcPr>
            <w:tcW w:w="1125" w:type="dxa"/>
            <w:tcBorders>
              <w:top w:val="nil"/>
            </w:tcBorders>
            <w:shd w:val="clear" w:color="000000" w:fill="FFFFFF"/>
            <w:hideMark/>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27,720</w:t>
            </w:r>
          </w:p>
        </w:tc>
        <w:tc>
          <w:tcPr>
            <w:tcW w:w="2636" w:type="dxa"/>
            <w:tcBorders>
              <w:top w:val="nil"/>
            </w:tcBorders>
            <w:shd w:val="clear" w:color="auto" w:fill="auto"/>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Awaiting decision of CP</w:t>
            </w:r>
          </w:p>
          <w:p>
            <w:pPr>
              <w:widowControl w:val="0"/>
              <w:spacing w:after="0" w:line="240" w:lineRule="auto"/>
              <w:rPr>
                <w:rFonts w:ascii="Arial" w:eastAsia="Times New Roman" w:hAnsi="Arial" w:cs="Arial"/>
                <w:sz w:val="16"/>
                <w:szCs w:val="16"/>
                <w:lang w:val="en-PH" w:eastAsia="en-PH"/>
              </w:rPr>
            </w:pPr>
          </w:p>
        </w:tc>
      </w:tr>
      <w:tr>
        <w:trPr>
          <w:trHeight w:val="144"/>
        </w:trPr>
        <w:tc>
          <w:tcPr>
            <w:tcW w:w="936" w:type="dxa"/>
            <w:tcBorders>
              <w:bottom w:val="single" w:sz="4" w:space="0" w:color="auto"/>
            </w:tcBorders>
            <w:shd w:val="clear" w:color="auto" w:fill="auto"/>
            <w:noWrap/>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8/17/2016</w:t>
            </w:r>
          </w:p>
        </w:tc>
        <w:tc>
          <w:tcPr>
            <w:tcW w:w="1844" w:type="dxa"/>
            <w:tcBorders>
              <w:bottom w:val="single" w:sz="4" w:space="0" w:color="auto"/>
            </w:tcBorders>
            <w:shd w:val="clear" w:color="auto" w:fill="auto"/>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16-014-AFPRSBS (13)</w:t>
            </w:r>
          </w:p>
        </w:tc>
        <w:tc>
          <w:tcPr>
            <w:tcW w:w="1036" w:type="dxa"/>
            <w:tcBorders>
              <w:bottom w:val="single" w:sz="4" w:space="0" w:color="auto"/>
            </w:tcBorders>
            <w:shd w:val="clear" w:color="auto" w:fill="auto"/>
            <w:noWrap/>
            <w:hideMark/>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534,131.74</w:t>
            </w:r>
          </w:p>
        </w:tc>
        <w:tc>
          <w:tcPr>
            <w:tcW w:w="1052" w:type="dxa"/>
            <w:tcBorders>
              <w:bottom w:val="single" w:sz="4" w:space="0" w:color="auto"/>
            </w:tcBorders>
            <w:shd w:val="clear" w:color="000000" w:fill="FFFFFF"/>
            <w:noWrap/>
            <w:hideMark/>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w:t>
            </w:r>
          </w:p>
        </w:tc>
        <w:tc>
          <w:tcPr>
            <w:tcW w:w="1125" w:type="dxa"/>
            <w:tcBorders>
              <w:bottom w:val="single" w:sz="4" w:space="0" w:color="auto"/>
            </w:tcBorders>
            <w:shd w:val="clear" w:color="000000" w:fill="FFFFFF"/>
            <w:hideMark/>
          </w:tcPr>
          <w:p>
            <w:pPr>
              <w:widowControl w:val="0"/>
              <w:spacing w:after="0" w:line="240" w:lineRule="auto"/>
              <w:jc w:val="right"/>
              <w:rPr>
                <w:rFonts w:ascii="Arial" w:eastAsia="Times New Roman" w:hAnsi="Arial" w:cs="Arial"/>
                <w:sz w:val="16"/>
                <w:szCs w:val="16"/>
                <w:lang w:val="en-PH" w:eastAsia="en-PH"/>
              </w:rPr>
            </w:pPr>
            <w:r>
              <w:rPr>
                <w:rFonts w:ascii="Arial" w:eastAsia="Times New Roman" w:hAnsi="Arial" w:cs="Arial"/>
                <w:sz w:val="16"/>
                <w:szCs w:val="16"/>
                <w:lang w:val="en-PH" w:eastAsia="en-PH"/>
              </w:rPr>
              <w:t>534,131.74</w:t>
            </w:r>
          </w:p>
        </w:tc>
        <w:tc>
          <w:tcPr>
            <w:tcW w:w="2636" w:type="dxa"/>
            <w:tcBorders>
              <w:bottom w:val="single" w:sz="4" w:space="0" w:color="auto"/>
            </w:tcBorders>
            <w:shd w:val="clear" w:color="auto" w:fill="auto"/>
            <w:hideMark/>
          </w:tcPr>
          <w:p>
            <w:pPr>
              <w:widowControl w:val="0"/>
              <w:spacing w:after="0" w:line="240" w:lineRule="auto"/>
              <w:rPr>
                <w:rFonts w:ascii="Arial" w:eastAsia="Times New Roman" w:hAnsi="Arial" w:cs="Arial"/>
                <w:sz w:val="16"/>
                <w:szCs w:val="16"/>
                <w:lang w:val="en-PH" w:eastAsia="en-PH"/>
              </w:rPr>
            </w:pPr>
            <w:r>
              <w:rPr>
                <w:rFonts w:ascii="Arial" w:eastAsia="Times New Roman" w:hAnsi="Arial" w:cs="Arial"/>
                <w:sz w:val="16"/>
                <w:szCs w:val="16"/>
                <w:lang w:val="en-PH" w:eastAsia="en-PH"/>
              </w:rPr>
              <w:t>Awaiting decision of CP</w:t>
            </w:r>
          </w:p>
        </w:tc>
      </w:tr>
      <w:tr>
        <w:trPr>
          <w:trHeight w:val="144"/>
        </w:trPr>
        <w:tc>
          <w:tcPr>
            <w:tcW w:w="936" w:type="dxa"/>
            <w:tcBorders>
              <w:top w:val="single" w:sz="4" w:space="0" w:color="auto"/>
              <w:bottom w:val="double" w:sz="4" w:space="0" w:color="auto"/>
            </w:tcBorders>
            <w:shd w:val="clear" w:color="auto" w:fill="auto"/>
            <w:vAlign w:val="center"/>
          </w:tcPr>
          <w:p>
            <w:pPr>
              <w:widowControl w:val="0"/>
              <w:spacing w:after="0" w:line="240" w:lineRule="auto"/>
              <w:rPr>
                <w:rFonts w:ascii="Arial" w:eastAsia="Times New Roman" w:hAnsi="Arial" w:cs="Arial"/>
                <w:b/>
                <w:sz w:val="16"/>
                <w:szCs w:val="16"/>
                <w:lang w:val="en-PH" w:eastAsia="en-PH"/>
              </w:rPr>
            </w:pPr>
            <w:r>
              <w:rPr>
                <w:rFonts w:ascii="Arial" w:eastAsia="Times New Roman" w:hAnsi="Arial" w:cs="Arial"/>
                <w:b/>
                <w:sz w:val="16"/>
                <w:szCs w:val="16"/>
                <w:lang w:val="en-PH" w:eastAsia="en-PH"/>
              </w:rPr>
              <w:t>Total</w:t>
            </w:r>
          </w:p>
        </w:tc>
        <w:tc>
          <w:tcPr>
            <w:tcW w:w="1844" w:type="dxa"/>
            <w:tcBorders>
              <w:top w:val="single" w:sz="4" w:space="0" w:color="auto"/>
              <w:bottom w:val="double" w:sz="4" w:space="0" w:color="auto"/>
            </w:tcBorders>
            <w:shd w:val="clear" w:color="auto" w:fill="auto"/>
            <w:vAlign w:val="center"/>
          </w:tcPr>
          <w:p>
            <w:pPr>
              <w:widowControl w:val="0"/>
              <w:spacing w:after="0" w:line="240" w:lineRule="auto"/>
              <w:rPr>
                <w:rFonts w:ascii="Arial" w:eastAsia="Times New Roman" w:hAnsi="Arial" w:cs="Arial"/>
                <w:b/>
                <w:sz w:val="16"/>
                <w:szCs w:val="16"/>
                <w:lang w:val="en-PH" w:eastAsia="en-PH"/>
              </w:rPr>
            </w:pPr>
          </w:p>
        </w:tc>
        <w:tc>
          <w:tcPr>
            <w:tcW w:w="1036" w:type="dxa"/>
            <w:tcBorders>
              <w:top w:val="single" w:sz="4" w:space="0" w:color="auto"/>
              <w:bottom w:val="double" w:sz="4" w:space="0" w:color="auto"/>
            </w:tcBorders>
            <w:shd w:val="clear" w:color="auto" w:fill="auto"/>
          </w:tcPr>
          <w:p>
            <w:pPr>
              <w:widowControl w:val="0"/>
              <w:spacing w:after="0" w:line="240" w:lineRule="auto"/>
              <w:rPr>
                <w:rFonts w:ascii="Arial" w:eastAsia="Times New Roman" w:hAnsi="Arial" w:cs="Arial"/>
                <w:b/>
                <w:sz w:val="16"/>
                <w:szCs w:val="16"/>
                <w:lang w:val="en-PH" w:eastAsia="en-PH"/>
              </w:rPr>
            </w:pPr>
            <w:r>
              <w:rPr>
                <w:rFonts w:ascii="Arial" w:eastAsia="Times New Roman" w:hAnsi="Arial" w:cs="Arial"/>
                <w:b/>
                <w:sz w:val="16"/>
                <w:szCs w:val="16"/>
                <w:lang w:val="en-PH" w:eastAsia="en-PH"/>
              </w:rPr>
              <w:fldChar w:fldCharType="begin"/>
            </w:r>
            <w:r>
              <w:rPr>
                <w:rFonts w:ascii="Arial" w:eastAsia="Times New Roman" w:hAnsi="Arial" w:cs="Arial"/>
                <w:b/>
                <w:sz w:val="16"/>
                <w:szCs w:val="16"/>
                <w:lang w:val="en-PH" w:eastAsia="en-PH"/>
              </w:rPr>
              <w:instrText xml:space="preserve"> =SUM(ABOVE) </w:instrText>
            </w:r>
            <w:r>
              <w:rPr>
                <w:rFonts w:ascii="Arial" w:eastAsia="Times New Roman" w:hAnsi="Arial" w:cs="Arial"/>
                <w:b/>
                <w:sz w:val="16"/>
                <w:szCs w:val="16"/>
                <w:lang w:val="en-PH" w:eastAsia="en-PH"/>
              </w:rPr>
              <w:fldChar w:fldCharType="separate"/>
            </w:r>
            <w:r>
              <w:rPr>
                <w:rFonts w:ascii="Arial" w:eastAsia="Times New Roman" w:hAnsi="Arial" w:cs="Arial"/>
                <w:b/>
                <w:sz w:val="16"/>
                <w:szCs w:val="16"/>
                <w:lang w:val="en-PH" w:eastAsia="en-PH"/>
              </w:rPr>
              <w:t>1,249,506.74</w:t>
            </w:r>
            <w:r>
              <w:rPr>
                <w:rFonts w:ascii="Arial" w:eastAsia="Times New Roman" w:hAnsi="Arial" w:cs="Arial"/>
                <w:b/>
                <w:sz w:val="16"/>
                <w:szCs w:val="16"/>
                <w:lang w:val="en-PH" w:eastAsia="en-PH"/>
              </w:rPr>
              <w:fldChar w:fldCharType="end"/>
            </w:r>
          </w:p>
        </w:tc>
        <w:tc>
          <w:tcPr>
            <w:tcW w:w="1052" w:type="dxa"/>
            <w:tcBorders>
              <w:top w:val="single" w:sz="4" w:space="0" w:color="auto"/>
              <w:bottom w:val="double" w:sz="4" w:space="0" w:color="auto"/>
            </w:tcBorders>
            <w:shd w:val="clear" w:color="auto" w:fill="auto"/>
          </w:tcPr>
          <w:p>
            <w:pPr>
              <w:widowControl w:val="0"/>
              <w:spacing w:after="0" w:line="240" w:lineRule="auto"/>
              <w:rPr>
                <w:rFonts w:ascii="Arial" w:eastAsia="Times New Roman" w:hAnsi="Arial" w:cs="Arial"/>
                <w:b/>
                <w:sz w:val="16"/>
                <w:szCs w:val="16"/>
                <w:lang w:val="en-PH" w:eastAsia="en-PH"/>
              </w:rPr>
            </w:pPr>
            <w:r>
              <w:rPr>
                <w:rFonts w:ascii="Arial" w:eastAsia="Times New Roman" w:hAnsi="Arial" w:cs="Arial"/>
                <w:b/>
                <w:sz w:val="16"/>
                <w:szCs w:val="16"/>
                <w:lang w:val="en-PH" w:eastAsia="en-PH"/>
              </w:rPr>
              <w:t>-</w:t>
            </w:r>
          </w:p>
        </w:tc>
        <w:tc>
          <w:tcPr>
            <w:tcW w:w="1125" w:type="dxa"/>
            <w:tcBorders>
              <w:top w:val="single" w:sz="4" w:space="0" w:color="auto"/>
              <w:bottom w:val="double" w:sz="4" w:space="0" w:color="auto"/>
            </w:tcBorders>
            <w:shd w:val="clear" w:color="auto" w:fill="auto"/>
          </w:tcPr>
          <w:p>
            <w:pPr>
              <w:widowControl w:val="0"/>
              <w:spacing w:after="0" w:line="240" w:lineRule="auto"/>
              <w:rPr>
                <w:rFonts w:ascii="Arial" w:eastAsia="Times New Roman" w:hAnsi="Arial" w:cs="Arial"/>
                <w:b/>
                <w:sz w:val="16"/>
                <w:szCs w:val="16"/>
                <w:lang w:val="en-PH" w:eastAsia="en-PH"/>
              </w:rPr>
            </w:pPr>
            <w:r>
              <w:rPr>
                <w:rFonts w:ascii="Arial" w:eastAsia="Times New Roman" w:hAnsi="Arial" w:cs="Arial"/>
                <w:b/>
                <w:sz w:val="16"/>
                <w:szCs w:val="16"/>
                <w:lang w:val="en-PH" w:eastAsia="en-PH"/>
              </w:rPr>
              <w:fldChar w:fldCharType="begin"/>
            </w:r>
            <w:r>
              <w:rPr>
                <w:rFonts w:ascii="Arial" w:eastAsia="Times New Roman" w:hAnsi="Arial" w:cs="Arial"/>
                <w:b/>
                <w:sz w:val="16"/>
                <w:szCs w:val="16"/>
                <w:lang w:val="en-PH" w:eastAsia="en-PH"/>
              </w:rPr>
              <w:instrText xml:space="preserve"> =SUM(ABOVE) </w:instrText>
            </w:r>
            <w:r>
              <w:rPr>
                <w:rFonts w:ascii="Arial" w:eastAsia="Times New Roman" w:hAnsi="Arial" w:cs="Arial"/>
                <w:b/>
                <w:sz w:val="16"/>
                <w:szCs w:val="16"/>
                <w:lang w:val="en-PH" w:eastAsia="en-PH"/>
              </w:rPr>
              <w:fldChar w:fldCharType="separate"/>
            </w:r>
            <w:r>
              <w:rPr>
                <w:rFonts w:ascii="Arial" w:eastAsia="Times New Roman" w:hAnsi="Arial" w:cs="Arial"/>
                <w:b/>
                <w:sz w:val="16"/>
                <w:szCs w:val="16"/>
                <w:lang w:val="en-PH" w:eastAsia="en-PH"/>
              </w:rPr>
              <w:t>1,249,506.74</w:t>
            </w:r>
            <w:r>
              <w:rPr>
                <w:rFonts w:ascii="Arial" w:eastAsia="Times New Roman" w:hAnsi="Arial" w:cs="Arial"/>
                <w:b/>
                <w:sz w:val="16"/>
                <w:szCs w:val="16"/>
                <w:lang w:val="en-PH" w:eastAsia="en-PH"/>
              </w:rPr>
              <w:fldChar w:fldCharType="end"/>
            </w:r>
          </w:p>
        </w:tc>
        <w:tc>
          <w:tcPr>
            <w:tcW w:w="2636" w:type="dxa"/>
            <w:tcBorders>
              <w:top w:val="single" w:sz="4" w:space="0" w:color="auto"/>
              <w:bottom w:val="double" w:sz="4" w:space="0" w:color="auto"/>
            </w:tcBorders>
            <w:shd w:val="clear" w:color="auto" w:fill="auto"/>
          </w:tcPr>
          <w:p>
            <w:pPr>
              <w:widowControl w:val="0"/>
              <w:spacing w:after="0" w:line="240" w:lineRule="auto"/>
              <w:rPr>
                <w:rFonts w:ascii="Arial" w:eastAsia="Times New Roman" w:hAnsi="Arial" w:cs="Arial"/>
                <w:b/>
                <w:sz w:val="16"/>
                <w:szCs w:val="16"/>
                <w:lang w:val="en-PH" w:eastAsia="en-PH"/>
              </w:rPr>
            </w:pPr>
          </w:p>
        </w:tc>
      </w:tr>
    </w:tbl>
    <w:p>
      <w:pPr>
        <w:pStyle w:val="ListParagraph"/>
        <w:ind w:left="0"/>
        <w:contextualSpacing/>
        <w:jc w:val="both"/>
        <w:rPr>
          <w:rFonts w:ascii="Arial" w:hAnsi="Arial" w:cs="Arial"/>
          <w:sz w:val="22"/>
          <w:szCs w:val="22"/>
        </w:rPr>
      </w:pPr>
    </w:p>
    <w:sectPr>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72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rFonts w:ascii="Arial" w:hAnsi="Arial" w:cs="Arial"/>
      </w:rPr>
    </w:pPr>
  </w:p>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43</w:t>
    </w:r>
    <w:r>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rFonts w:ascii="Arial" w:hAnsi="Arial" w:cs="Arial"/>
        <w:lang w:val="en-PH"/>
      </w:rPr>
    </w:pPr>
    <w:r>
      <w:rPr>
        <w:rFonts w:ascii="Arial" w:hAnsi="Arial" w:cs="Arial"/>
        <w:lang w:val="en-PH"/>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220"/>
    <w:multiLevelType w:val="hybridMultilevel"/>
    <w:tmpl w:val="B4B891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61CE8"/>
    <w:multiLevelType w:val="multilevel"/>
    <w:tmpl w:val="6E423E32"/>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ascii="Arial" w:hAnsi="Arial" w:hint="default"/>
        <w:b/>
        <w:i w:val="0"/>
        <w:color w:val="auto"/>
        <w:sz w:val="22"/>
        <w:szCs w:val="22"/>
      </w:rPr>
    </w:lvl>
    <w:lvl w:ilvl="2">
      <w:start w:val="1"/>
      <w:numFmt w:val="lowerLetter"/>
      <w:lvlText w:val="%3."/>
      <w:lvlJc w:val="left"/>
      <w:pPr>
        <w:tabs>
          <w:tab w:val="num" w:pos="1224"/>
        </w:tabs>
        <w:ind w:left="720" w:firstLine="0"/>
      </w:pPr>
      <w:rPr>
        <w:rFonts w:hint="default"/>
        <w:b w:val="0"/>
        <w:i w:val="0"/>
        <w:sz w:val="22"/>
        <w:szCs w:val="22"/>
      </w:rPr>
    </w:lvl>
    <w:lvl w:ilvl="3">
      <w:start w:val="1"/>
      <w:numFmt w:val="decimal"/>
      <w:lvlText w:val="%3.%4."/>
      <w:lvlJc w:val="left"/>
      <w:pPr>
        <w:tabs>
          <w:tab w:val="num" w:pos="1728"/>
        </w:tabs>
        <w:ind w:left="1728" w:hanging="504"/>
      </w:pPr>
      <w:rPr>
        <w:rFonts w:hint="default"/>
        <w:b w:val="0"/>
        <w:i w:val="0"/>
        <w:sz w:val="22"/>
        <w:szCs w:val="22"/>
      </w:rPr>
    </w:lvl>
    <w:lvl w:ilvl="4">
      <w:start w:val="1"/>
      <w:numFmt w:val="bullet"/>
      <w:lvlText w:val=""/>
      <w:lvlJc w:val="left"/>
      <w:pPr>
        <w:tabs>
          <w:tab w:val="num" w:pos="2160"/>
        </w:tabs>
        <w:ind w:left="2160" w:hanging="360"/>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7E152F"/>
    <w:multiLevelType w:val="hybridMultilevel"/>
    <w:tmpl w:val="DBF4A90A"/>
    <w:lvl w:ilvl="0" w:tplc="34090001">
      <w:start w:val="1"/>
      <w:numFmt w:val="bullet"/>
      <w:lvlText w:val=""/>
      <w:lvlJc w:val="left"/>
      <w:pPr>
        <w:ind w:left="1152" w:hanging="360"/>
      </w:pPr>
      <w:rPr>
        <w:rFonts w:ascii="Symbol" w:hAnsi="Symbol" w:hint="default"/>
      </w:rPr>
    </w:lvl>
    <w:lvl w:ilvl="1" w:tplc="34090003" w:tentative="1">
      <w:start w:val="1"/>
      <w:numFmt w:val="bullet"/>
      <w:lvlText w:val="o"/>
      <w:lvlJc w:val="left"/>
      <w:pPr>
        <w:ind w:left="1872" w:hanging="360"/>
      </w:pPr>
      <w:rPr>
        <w:rFonts w:ascii="Courier New" w:hAnsi="Courier New" w:cs="Courier New" w:hint="default"/>
      </w:rPr>
    </w:lvl>
    <w:lvl w:ilvl="2" w:tplc="34090005" w:tentative="1">
      <w:start w:val="1"/>
      <w:numFmt w:val="bullet"/>
      <w:lvlText w:val=""/>
      <w:lvlJc w:val="left"/>
      <w:pPr>
        <w:ind w:left="2592" w:hanging="360"/>
      </w:pPr>
      <w:rPr>
        <w:rFonts w:ascii="Wingdings" w:hAnsi="Wingdings" w:hint="default"/>
      </w:rPr>
    </w:lvl>
    <w:lvl w:ilvl="3" w:tplc="34090001" w:tentative="1">
      <w:start w:val="1"/>
      <w:numFmt w:val="bullet"/>
      <w:lvlText w:val=""/>
      <w:lvlJc w:val="left"/>
      <w:pPr>
        <w:ind w:left="3312" w:hanging="360"/>
      </w:pPr>
      <w:rPr>
        <w:rFonts w:ascii="Symbol" w:hAnsi="Symbol" w:hint="default"/>
      </w:rPr>
    </w:lvl>
    <w:lvl w:ilvl="4" w:tplc="34090003" w:tentative="1">
      <w:start w:val="1"/>
      <w:numFmt w:val="bullet"/>
      <w:lvlText w:val="o"/>
      <w:lvlJc w:val="left"/>
      <w:pPr>
        <w:ind w:left="4032" w:hanging="360"/>
      </w:pPr>
      <w:rPr>
        <w:rFonts w:ascii="Courier New" w:hAnsi="Courier New" w:cs="Courier New" w:hint="default"/>
      </w:rPr>
    </w:lvl>
    <w:lvl w:ilvl="5" w:tplc="34090005" w:tentative="1">
      <w:start w:val="1"/>
      <w:numFmt w:val="bullet"/>
      <w:lvlText w:val=""/>
      <w:lvlJc w:val="left"/>
      <w:pPr>
        <w:ind w:left="4752" w:hanging="360"/>
      </w:pPr>
      <w:rPr>
        <w:rFonts w:ascii="Wingdings" w:hAnsi="Wingdings" w:hint="default"/>
      </w:rPr>
    </w:lvl>
    <w:lvl w:ilvl="6" w:tplc="34090001" w:tentative="1">
      <w:start w:val="1"/>
      <w:numFmt w:val="bullet"/>
      <w:lvlText w:val=""/>
      <w:lvlJc w:val="left"/>
      <w:pPr>
        <w:ind w:left="5472" w:hanging="360"/>
      </w:pPr>
      <w:rPr>
        <w:rFonts w:ascii="Symbol" w:hAnsi="Symbol" w:hint="default"/>
      </w:rPr>
    </w:lvl>
    <w:lvl w:ilvl="7" w:tplc="34090003" w:tentative="1">
      <w:start w:val="1"/>
      <w:numFmt w:val="bullet"/>
      <w:lvlText w:val="o"/>
      <w:lvlJc w:val="left"/>
      <w:pPr>
        <w:ind w:left="6192" w:hanging="360"/>
      </w:pPr>
      <w:rPr>
        <w:rFonts w:ascii="Courier New" w:hAnsi="Courier New" w:cs="Courier New" w:hint="default"/>
      </w:rPr>
    </w:lvl>
    <w:lvl w:ilvl="8" w:tplc="34090005" w:tentative="1">
      <w:start w:val="1"/>
      <w:numFmt w:val="bullet"/>
      <w:lvlText w:val=""/>
      <w:lvlJc w:val="left"/>
      <w:pPr>
        <w:ind w:left="6912" w:hanging="360"/>
      </w:pPr>
      <w:rPr>
        <w:rFonts w:ascii="Wingdings" w:hAnsi="Wingdings" w:hint="default"/>
      </w:rPr>
    </w:lvl>
  </w:abstractNum>
  <w:abstractNum w:abstractNumId="3" w15:restartNumberingAfterBreak="0">
    <w:nsid w:val="11116858"/>
    <w:multiLevelType w:val="hybridMultilevel"/>
    <w:tmpl w:val="D9E268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50D4EFA"/>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5" w15:restartNumberingAfterBreak="0">
    <w:nsid w:val="18DD1779"/>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6" w15:restartNumberingAfterBreak="0">
    <w:nsid w:val="1B553A49"/>
    <w:multiLevelType w:val="hybridMultilevel"/>
    <w:tmpl w:val="312241B8"/>
    <w:lvl w:ilvl="0" w:tplc="E00CA59E">
      <w:start w:val="1"/>
      <w:numFmt w:val="lowerLetter"/>
      <w:lvlText w:val="(%1)"/>
      <w:lvlJc w:val="left"/>
      <w:pPr>
        <w:ind w:left="1080" w:hanging="360"/>
      </w:pPr>
      <w:rPr>
        <w:rFonts w:hint="default"/>
        <w: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C6F173B"/>
    <w:multiLevelType w:val="hybridMultilevel"/>
    <w:tmpl w:val="D91A50E8"/>
    <w:lvl w:ilvl="0" w:tplc="34090001">
      <w:start w:val="1"/>
      <w:numFmt w:val="bullet"/>
      <w:lvlText w:val=""/>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8" w15:restartNumberingAfterBreak="0">
    <w:nsid w:val="1D44741D"/>
    <w:multiLevelType w:val="hybridMultilevel"/>
    <w:tmpl w:val="D6760CC4"/>
    <w:lvl w:ilvl="0" w:tplc="39FCFF28">
      <w:start w:val="1"/>
      <w:numFmt w:val="decimal"/>
      <w:lvlText w:val="%1."/>
      <w:lvlJc w:val="left"/>
      <w:pPr>
        <w:ind w:left="720" w:hanging="360"/>
      </w:pPr>
      <w:rPr>
        <w:rFonts w:hint="default"/>
        <w:b w:val="0"/>
        <w:i w:val="0"/>
        <w:sz w:val="22"/>
      </w:rPr>
    </w:lvl>
    <w:lvl w:ilvl="1" w:tplc="A35A32E2">
      <w:start w:val="1"/>
      <w:numFmt w:val="lowerLetter"/>
      <w:lvlText w:val="%2."/>
      <w:lvlJc w:val="left"/>
      <w:pPr>
        <w:ind w:left="1440" w:hanging="360"/>
      </w:pPr>
      <w:rPr>
        <w:sz w:val="22"/>
      </w:r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DD586B"/>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0" w15:restartNumberingAfterBreak="0">
    <w:nsid w:val="20C0159D"/>
    <w:multiLevelType w:val="hybridMultilevel"/>
    <w:tmpl w:val="A7724418"/>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1" w15:restartNumberingAfterBreak="0">
    <w:nsid w:val="220A03DF"/>
    <w:multiLevelType w:val="hybridMultilevel"/>
    <w:tmpl w:val="E5802630"/>
    <w:lvl w:ilvl="0" w:tplc="BF26B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A03855"/>
    <w:multiLevelType w:val="hybridMultilevel"/>
    <w:tmpl w:val="B770E5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F2A3B"/>
    <w:multiLevelType w:val="multilevel"/>
    <w:tmpl w:val="92CE4F04"/>
    <w:styleLink w:val="Style2"/>
    <w:lvl w:ilvl="0">
      <w:start w:val="1"/>
      <w:numFmt w:val="lowerLetter"/>
      <w:lvlText w:val="%1."/>
      <w:lvlJc w:val="left"/>
      <w:pPr>
        <w:ind w:left="0" w:firstLine="0"/>
      </w:pPr>
      <w:rPr>
        <w:rFonts w:hint="default"/>
        <w:b/>
        <w:i w:val="0"/>
        <w:color w:val="000000"/>
      </w:rPr>
    </w:lvl>
    <w:lvl w:ilvl="1">
      <w:start w:val="1"/>
      <w:numFmt w:val="decimal"/>
      <w:lvlText w:val="%1.%2."/>
      <w:lvlJc w:val="left"/>
      <w:pPr>
        <w:ind w:left="0" w:firstLine="0"/>
      </w:pPr>
      <w:rPr>
        <w:rFonts w:ascii="Arial" w:hAnsi="Arial" w:cs="Arial" w:hint="default"/>
        <w:b w:val="0"/>
        <w:i w:val="0"/>
        <w:color w:val="000000"/>
        <w:sz w:val="22"/>
        <w:szCs w:val="22"/>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1440" w:firstLine="0"/>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41269C"/>
    <w:multiLevelType w:val="hybridMultilevel"/>
    <w:tmpl w:val="234CA172"/>
    <w:lvl w:ilvl="0" w:tplc="30EE7358">
      <w:start w:val="1"/>
      <w:numFmt w:val="lowerLetter"/>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05B7"/>
    <w:multiLevelType w:val="hybridMultilevel"/>
    <w:tmpl w:val="8B305868"/>
    <w:lvl w:ilvl="0" w:tplc="F56CF5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92D19"/>
    <w:multiLevelType w:val="hybridMultilevel"/>
    <w:tmpl w:val="FB909154"/>
    <w:lvl w:ilvl="0" w:tplc="D7E2735A">
      <w:start w:val="1"/>
      <w:numFmt w:val="upp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15B2E74"/>
    <w:multiLevelType w:val="hybridMultilevel"/>
    <w:tmpl w:val="E2BCED8C"/>
    <w:lvl w:ilvl="0" w:tplc="A7C6D18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D472B"/>
    <w:multiLevelType w:val="hybridMultilevel"/>
    <w:tmpl w:val="947E505A"/>
    <w:lvl w:ilvl="0" w:tplc="34090001">
      <w:start w:val="1"/>
      <w:numFmt w:val="bullet"/>
      <w:lvlText w:val=""/>
      <w:lvlJc w:val="left"/>
      <w:pPr>
        <w:ind w:left="780" w:hanging="360"/>
      </w:pPr>
      <w:rPr>
        <w:rFonts w:ascii="Symbol" w:hAnsi="Symbol" w:hint="default"/>
      </w:rPr>
    </w:lvl>
    <w:lvl w:ilvl="1" w:tplc="34090003" w:tentative="1">
      <w:start w:val="1"/>
      <w:numFmt w:val="bullet"/>
      <w:lvlText w:val="o"/>
      <w:lvlJc w:val="left"/>
      <w:pPr>
        <w:ind w:left="1500" w:hanging="360"/>
      </w:pPr>
      <w:rPr>
        <w:rFonts w:ascii="Courier New" w:hAnsi="Courier New" w:cs="Courier New" w:hint="default"/>
      </w:rPr>
    </w:lvl>
    <w:lvl w:ilvl="2" w:tplc="34090005" w:tentative="1">
      <w:start w:val="1"/>
      <w:numFmt w:val="bullet"/>
      <w:lvlText w:val=""/>
      <w:lvlJc w:val="left"/>
      <w:pPr>
        <w:ind w:left="2220" w:hanging="360"/>
      </w:pPr>
      <w:rPr>
        <w:rFonts w:ascii="Wingdings" w:hAnsi="Wingdings" w:hint="default"/>
      </w:rPr>
    </w:lvl>
    <w:lvl w:ilvl="3" w:tplc="34090001" w:tentative="1">
      <w:start w:val="1"/>
      <w:numFmt w:val="bullet"/>
      <w:lvlText w:val=""/>
      <w:lvlJc w:val="left"/>
      <w:pPr>
        <w:ind w:left="2940" w:hanging="360"/>
      </w:pPr>
      <w:rPr>
        <w:rFonts w:ascii="Symbol" w:hAnsi="Symbol" w:hint="default"/>
      </w:rPr>
    </w:lvl>
    <w:lvl w:ilvl="4" w:tplc="34090003" w:tentative="1">
      <w:start w:val="1"/>
      <w:numFmt w:val="bullet"/>
      <w:lvlText w:val="o"/>
      <w:lvlJc w:val="left"/>
      <w:pPr>
        <w:ind w:left="3660" w:hanging="360"/>
      </w:pPr>
      <w:rPr>
        <w:rFonts w:ascii="Courier New" w:hAnsi="Courier New" w:cs="Courier New" w:hint="default"/>
      </w:rPr>
    </w:lvl>
    <w:lvl w:ilvl="5" w:tplc="34090005" w:tentative="1">
      <w:start w:val="1"/>
      <w:numFmt w:val="bullet"/>
      <w:lvlText w:val=""/>
      <w:lvlJc w:val="left"/>
      <w:pPr>
        <w:ind w:left="4380" w:hanging="360"/>
      </w:pPr>
      <w:rPr>
        <w:rFonts w:ascii="Wingdings" w:hAnsi="Wingdings" w:hint="default"/>
      </w:rPr>
    </w:lvl>
    <w:lvl w:ilvl="6" w:tplc="34090001" w:tentative="1">
      <w:start w:val="1"/>
      <w:numFmt w:val="bullet"/>
      <w:lvlText w:val=""/>
      <w:lvlJc w:val="left"/>
      <w:pPr>
        <w:ind w:left="5100" w:hanging="360"/>
      </w:pPr>
      <w:rPr>
        <w:rFonts w:ascii="Symbol" w:hAnsi="Symbol" w:hint="default"/>
      </w:rPr>
    </w:lvl>
    <w:lvl w:ilvl="7" w:tplc="34090003" w:tentative="1">
      <w:start w:val="1"/>
      <w:numFmt w:val="bullet"/>
      <w:lvlText w:val="o"/>
      <w:lvlJc w:val="left"/>
      <w:pPr>
        <w:ind w:left="5820" w:hanging="360"/>
      </w:pPr>
      <w:rPr>
        <w:rFonts w:ascii="Courier New" w:hAnsi="Courier New" w:cs="Courier New" w:hint="default"/>
      </w:rPr>
    </w:lvl>
    <w:lvl w:ilvl="8" w:tplc="34090005" w:tentative="1">
      <w:start w:val="1"/>
      <w:numFmt w:val="bullet"/>
      <w:lvlText w:val=""/>
      <w:lvlJc w:val="left"/>
      <w:pPr>
        <w:ind w:left="6540" w:hanging="360"/>
      </w:pPr>
      <w:rPr>
        <w:rFonts w:ascii="Wingdings" w:hAnsi="Wingdings" w:hint="default"/>
      </w:rPr>
    </w:lvl>
  </w:abstractNum>
  <w:abstractNum w:abstractNumId="19" w15:restartNumberingAfterBreak="0">
    <w:nsid w:val="37475BE9"/>
    <w:multiLevelType w:val="multilevel"/>
    <w:tmpl w:val="E014DC6E"/>
    <w:styleLink w:val="Style1"/>
    <w:lvl w:ilvl="0">
      <w:start w:val="1"/>
      <w:numFmt w:val="lowerLetter"/>
      <w:lvlText w:val="%1."/>
      <w:lvlJc w:val="left"/>
      <w:pPr>
        <w:ind w:left="0" w:firstLine="0"/>
      </w:pPr>
      <w:rPr>
        <w:rFonts w:hint="default"/>
        <w:b/>
        <w:i w:val="0"/>
        <w:color w:val="000000"/>
      </w:rPr>
    </w:lvl>
    <w:lvl w:ilvl="1">
      <w:start w:val="1"/>
      <w:numFmt w:val="decimal"/>
      <w:lvlText w:val="%1.%2."/>
      <w:lvlJc w:val="left"/>
      <w:pPr>
        <w:ind w:left="0" w:firstLine="0"/>
      </w:pPr>
      <w:rPr>
        <w:rFonts w:ascii="Arial" w:hAnsi="Arial" w:cs="Arial" w:hint="default"/>
        <w:b w:val="0"/>
        <w:i w:val="0"/>
        <w:color w:val="000000"/>
        <w:sz w:val="22"/>
        <w:szCs w:val="22"/>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1440" w:firstLine="0"/>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943BD6"/>
    <w:multiLevelType w:val="hybridMultilevel"/>
    <w:tmpl w:val="9D5EB704"/>
    <w:lvl w:ilvl="0" w:tplc="5526EB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DE40E0B"/>
    <w:multiLevelType w:val="hybridMultilevel"/>
    <w:tmpl w:val="695A197C"/>
    <w:lvl w:ilvl="0" w:tplc="D3B095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01D60CC"/>
    <w:multiLevelType w:val="hybridMultilevel"/>
    <w:tmpl w:val="3B4431B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1757389"/>
    <w:multiLevelType w:val="multilevel"/>
    <w:tmpl w:val="A5868B4E"/>
    <w:lvl w:ilvl="0">
      <w:start w:val="1"/>
      <w:numFmt w:val="decimal"/>
      <w:lvlText w:val="%1."/>
      <w:lvlJc w:val="left"/>
      <w:pPr>
        <w:ind w:left="720" w:hanging="360"/>
      </w:pPr>
      <w:rPr>
        <w:rFonts w:hint="default"/>
        <w:b/>
        <w:i w:val="0"/>
        <w:color w:val="auto"/>
        <w:sz w:val="22"/>
        <w:szCs w:val="22"/>
      </w:rPr>
    </w:lvl>
    <w:lvl w:ilvl="1">
      <w:start w:val="1"/>
      <w:numFmt w:val="decimal"/>
      <w:isLgl/>
      <w:lvlText w:val="%1.%2"/>
      <w:lvlJc w:val="left"/>
      <w:pPr>
        <w:ind w:left="360" w:hanging="360"/>
      </w:pPr>
      <w:rPr>
        <w:rFonts w:ascii="Arial" w:hAnsi="Arial" w:cs="Arial" w:hint="default"/>
        <w:b w:val="0"/>
        <w:i w:val="0"/>
        <w:color w:val="auto"/>
        <w:sz w:val="22"/>
        <w:szCs w:val="22"/>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726174"/>
    <w:multiLevelType w:val="hybridMultilevel"/>
    <w:tmpl w:val="C9E0340E"/>
    <w:lvl w:ilvl="0" w:tplc="13C6D68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AE027A5"/>
    <w:multiLevelType w:val="multilevel"/>
    <w:tmpl w:val="C3F4ECAC"/>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i w:val="0"/>
      </w:rPr>
    </w:lvl>
    <w:lvl w:ilvl="2">
      <w:start w:val="1"/>
      <w:numFmt w:val="lowerLetter"/>
      <w:lvlText w:val="%3."/>
      <w:lvlJc w:val="left"/>
      <w:pPr>
        <w:ind w:left="900" w:hanging="720"/>
      </w:pPr>
      <w:rPr>
        <w:rFonts w:hint="default"/>
        <w:b/>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6" w15:restartNumberingAfterBreak="0">
    <w:nsid w:val="4B9D7EBC"/>
    <w:multiLevelType w:val="hybridMultilevel"/>
    <w:tmpl w:val="41E0BCA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492C7A"/>
    <w:multiLevelType w:val="multilevel"/>
    <w:tmpl w:val="ECCE2224"/>
    <w:lvl w:ilvl="0">
      <w:start w:val="1"/>
      <w:numFmt w:val="bullet"/>
      <w:lvlText w:val=""/>
      <w:lvlJc w:val="left"/>
      <w:pPr>
        <w:ind w:left="720" w:hanging="360"/>
      </w:pPr>
      <w:rPr>
        <w:rFonts w:ascii="Symbol" w:hAnsi="Symbol" w:hint="default"/>
        <w:b/>
        <w:i w:val="0"/>
        <w:color w:val="auto"/>
        <w:sz w:val="22"/>
        <w:szCs w:val="22"/>
      </w:rPr>
    </w:lvl>
    <w:lvl w:ilvl="1">
      <w:start w:val="1"/>
      <w:numFmt w:val="decimal"/>
      <w:isLgl/>
      <w:lvlText w:val="%1.%2"/>
      <w:lvlJc w:val="left"/>
      <w:pPr>
        <w:ind w:left="3690" w:hanging="360"/>
      </w:pPr>
      <w:rPr>
        <w:rFonts w:ascii="Arial" w:hAnsi="Arial" w:cs="Arial" w:hint="default"/>
        <w:b w:val="0"/>
        <w:i w:val="0"/>
        <w:color w:val="auto"/>
        <w:sz w:val="22"/>
        <w:szCs w:val="22"/>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CE7DCF"/>
    <w:multiLevelType w:val="hybridMultilevel"/>
    <w:tmpl w:val="7674A642"/>
    <w:lvl w:ilvl="0" w:tplc="4E54753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56B1EDB"/>
    <w:multiLevelType w:val="hybridMultilevel"/>
    <w:tmpl w:val="000E5D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CF746CD"/>
    <w:multiLevelType w:val="hybridMultilevel"/>
    <w:tmpl w:val="016A8B5C"/>
    <w:lvl w:ilvl="0" w:tplc="24A4ED6C">
      <w:start w:val="1"/>
      <w:numFmt w:val="lowerLetter"/>
      <w:lvlText w:val="%1."/>
      <w:lvlJc w:val="left"/>
      <w:pPr>
        <w:ind w:left="378" w:hanging="360"/>
      </w:pPr>
      <w:rPr>
        <w:rFonts w:hint="default"/>
      </w:rPr>
    </w:lvl>
    <w:lvl w:ilvl="1" w:tplc="34090019" w:tentative="1">
      <w:start w:val="1"/>
      <w:numFmt w:val="lowerLetter"/>
      <w:lvlText w:val="%2."/>
      <w:lvlJc w:val="left"/>
      <w:pPr>
        <w:ind w:left="1098" w:hanging="360"/>
      </w:pPr>
    </w:lvl>
    <w:lvl w:ilvl="2" w:tplc="3409001B" w:tentative="1">
      <w:start w:val="1"/>
      <w:numFmt w:val="lowerRoman"/>
      <w:lvlText w:val="%3."/>
      <w:lvlJc w:val="right"/>
      <w:pPr>
        <w:ind w:left="1818" w:hanging="180"/>
      </w:pPr>
    </w:lvl>
    <w:lvl w:ilvl="3" w:tplc="3409000F" w:tentative="1">
      <w:start w:val="1"/>
      <w:numFmt w:val="decimal"/>
      <w:lvlText w:val="%4."/>
      <w:lvlJc w:val="left"/>
      <w:pPr>
        <w:ind w:left="2538" w:hanging="360"/>
      </w:pPr>
    </w:lvl>
    <w:lvl w:ilvl="4" w:tplc="34090019" w:tentative="1">
      <w:start w:val="1"/>
      <w:numFmt w:val="lowerLetter"/>
      <w:lvlText w:val="%5."/>
      <w:lvlJc w:val="left"/>
      <w:pPr>
        <w:ind w:left="3258" w:hanging="360"/>
      </w:pPr>
    </w:lvl>
    <w:lvl w:ilvl="5" w:tplc="3409001B" w:tentative="1">
      <w:start w:val="1"/>
      <w:numFmt w:val="lowerRoman"/>
      <w:lvlText w:val="%6."/>
      <w:lvlJc w:val="right"/>
      <w:pPr>
        <w:ind w:left="3978" w:hanging="180"/>
      </w:pPr>
    </w:lvl>
    <w:lvl w:ilvl="6" w:tplc="3409000F" w:tentative="1">
      <w:start w:val="1"/>
      <w:numFmt w:val="decimal"/>
      <w:lvlText w:val="%7."/>
      <w:lvlJc w:val="left"/>
      <w:pPr>
        <w:ind w:left="4698" w:hanging="360"/>
      </w:pPr>
    </w:lvl>
    <w:lvl w:ilvl="7" w:tplc="34090019" w:tentative="1">
      <w:start w:val="1"/>
      <w:numFmt w:val="lowerLetter"/>
      <w:lvlText w:val="%8."/>
      <w:lvlJc w:val="left"/>
      <w:pPr>
        <w:ind w:left="5418" w:hanging="360"/>
      </w:pPr>
    </w:lvl>
    <w:lvl w:ilvl="8" w:tplc="3409001B" w:tentative="1">
      <w:start w:val="1"/>
      <w:numFmt w:val="lowerRoman"/>
      <w:lvlText w:val="%9."/>
      <w:lvlJc w:val="right"/>
      <w:pPr>
        <w:ind w:left="6138" w:hanging="180"/>
      </w:pPr>
    </w:lvl>
  </w:abstractNum>
  <w:abstractNum w:abstractNumId="31" w15:restartNumberingAfterBreak="0">
    <w:nsid w:val="5D013933"/>
    <w:multiLevelType w:val="hybridMultilevel"/>
    <w:tmpl w:val="3926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5855B2"/>
    <w:multiLevelType w:val="hybridMultilevel"/>
    <w:tmpl w:val="0BBA41A6"/>
    <w:lvl w:ilvl="0" w:tplc="A698C0E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5F6C037B"/>
    <w:multiLevelType w:val="hybridMultilevel"/>
    <w:tmpl w:val="85AC7FA2"/>
    <w:lvl w:ilvl="0" w:tplc="3409001B">
      <w:start w:val="1"/>
      <w:numFmt w:val="lowerRoman"/>
      <w:lvlText w:val="%1."/>
      <w:lvlJc w:val="righ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5F7F5563"/>
    <w:multiLevelType w:val="hybridMultilevel"/>
    <w:tmpl w:val="2A046848"/>
    <w:lvl w:ilvl="0" w:tplc="FB58E6BC">
      <w:start w:val="1"/>
      <w:numFmt w:val="decimal"/>
      <w:lvlText w:val="%1."/>
      <w:lvlJc w:val="left"/>
      <w:pPr>
        <w:ind w:left="378" w:hanging="360"/>
      </w:pPr>
      <w:rPr>
        <w:rFonts w:hint="default"/>
        <w:b w:val="0"/>
        <w:i w:val="0"/>
        <w:sz w:val="22"/>
        <w:szCs w:val="22"/>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5" w15:restartNumberingAfterBreak="0">
    <w:nsid w:val="6556734B"/>
    <w:multiLevelType w:val="hybridMultilevel"/>
    <w:tmpl w:val="445020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0131E9"/>
    <w:multiLevelType w:val="hybridMultilevel"/>
    <w:tmpl w:val="C5FCF310"/>
    <w:lvl w:ilvl="0" w:tplc="A35A32E2">
      <w:start w:val="1"/>
      <w:numFmt w:val="lowerLetter"/>
      <w:lvlText w:val="%1."/>
      <w:lvlJc w:val="left"/>
      <w:pPr>
        <w:ind w:left="1440" w:hanging="360"/>
      </w:pPr>
      <w:rPr>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A4A64D5"/>
    <w:multiLevelType w:val="hybridMultilevel"/>
    <w:tmpl w:val="216C9EA6"/>
    <w:lvl w:ilvl="0" w:tplc="F53CAE8E">
      <w:start w:val="1"/>
      <w:numFmt w:val="lowerLetter"/>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BB37DAA"/>
    <w:multiLevelType w:val="hybridMultilevel"/>
    <w:tmpl w:val="765AC46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C9264E3"/>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40" w15:restartNumberingAfterBreak="0">
    <w:nsid w:val="6EEF2870"/>
    <w:multiLevelType w:val="hybridMultilevel"/>
    <w:tmpl w:val="27E03826"/>
    <w:lvl w:ilvl="0" w:tplc="98AA4324">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4D0B54"/>
    <w:multiLevelType w:val="hybridMultilevel"/>
    <w:tmpl w:val="0AD28FAC"/>
    <w:lvl w:ilvl="0" w:tplc="0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15:restartNumberingAfterBreak="0">
    <w:nsid w:val="777E7952"/>
    <w:multiLevelType w:val="hybridMultilevel"/>
    <w:tmpl w:val="A282C994"/>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3" w15:restartNumberingAfterBreak="0">
    <w:nsid w:val="7D5A3175"/>
    <w:multiLevelType w:val="hybridMultilevel"/>
    <w:tmpl w:val="41E0BCA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EC05005"/>
    <w:multiLevelType w:val="hybridMultilevel"/>
    <w:tmpl w:val="CE6EF9CC"/>
    <w:lvl w:ilvl="0" w:tplc="6884E62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9"/>
  </w:num>
  <w:num w:numId="2">
    <w:abstractNumId w:val="13"/>
  </w:num>
  <w:num w:numId="3">
    <w:abstractNumId w:val="23"/>
  </w:num>
  <w:num w:numId="4">
    <w:abstractNumId w:val="11"/>
  </w:num>
  <w:num w:numId="5">
    <w:abstractNumId w:val="21"/>
  </w:num>
  <w:num w:numId="6">
    <w:abstractNumId w:val="34"/>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6"/>
  </w:num>
  <w:num w:numId="11">
    <w:abstractNumId w:val="44"/>
  </w:num>
  <w:num w:numId="12">
    <w:abstractNumId w:val="20"/>
  </w:num>
  <w:num w:numId="13">
    <w:abstractNumId w:val="6"/>
  </w:num>
  <w:num w:numId="14">
    <w:abstractNumId w:val="41"/>
  </w:num>
  <w:num w:numId="15">
    <w:abstractNumId w:val="33"/>
  </w:num>
  <w:num w:numId="16">
    <w:abstractNumId w:val="32"/>
  </w:num>
  <w:num w:numId="17">
    <w:abstractNumId w:val="43"/>
  </w:num>
  <w:num w:numId="18">
    <w:abstractNumId w:val="14"/>
  </w:num>
  <w:num w:numId="19">
    <w:abstractNumId w:val="31"/>
  </w:num>
  <w:num w:numId="20">
    <w:abstractNumId w:val="35"/>
  </w:num>
  <w:num w:numId="21">
    <w:abstractNumId w:val="38"/>
  </w:num>
  <w:num w:numId="22">
    <w:abstractNumId w:val="9"/>
  </w:num>
  <w:num w:numId="23">
    <w:abstractNumId w:val="24"/>
  </w:num>
  <w:num w:numId="24">
    <w:abstractNumId w:val="18"/>
  </w:num>
  <w:num w:numId="25">
    <w:abstractNumId w:val="10"/>
  </w:num>
  <w:num w:numId="26">
    <w:abstractNumId w:val="39"/>
  </w:num>
  <w:num w:numId="27">
    <w:abstractNumId w:val="42"/>
  </w:num>
  <w:num w:numId="28">
    <w:abstractNumId w:val="30"/>
  </w:num>
  <w:num w:numId="29">
    <w:abstractNumId w:val="29"/>
  </w:num>
  <w:num w:numId="30">
    <w:abstractNumId w:val="8"/>
  </w:num>
  <w:num w:numId="31">
    <w:abstractNumId w:val="36"/>
  </w:num>
  <w:num w:numId="32">
    <w:abstractNumId w:val="0"/>
  </w:num>
  <w:num w:numId="33">
    <w:abstractNumId w:val="17"/>
  </w:num>
  <w:num w:numId="34">
    <w:abstractNumId w:val="28"/>
  </w:num>
  <w:num w:numId="35">
    <w:abstractNumId w:val="7"/>
  </w:num>
  <w:num w:numId="36">
    <w:abstractNumId w:val="26"/>
  </w:num>
  <w:num w:numId="37">
    <w:abstractNumId w:val="4"/>
  </w:num>
  <w:num w:numId="38">
    <w:abstractNumId w:val="37"/>
  </w:num>
  <w:num w:numId="39">
    <w:abstractNumId w:val="15"/>
  </w:num>
  <w:num w:numId="40">
    <w:abstractNumId w:val="40"/>
  </w:num>
  <w:num w:numId="41">
    <w:abstractNumId w:val="3"/>
  </w:num>
  <w:num w:numId="42">
    <w:abstractNumId w:val="2"/>
  </w:num>
  <w:num w:numId="43">
    <w:abstractNumId w:val="12"/>
  </w:num>
  <w:num w:numId="44">
    <w:abstractNumId w:val="27"/>
  </w:num>
  <w:num w:numId="45">
    <w:abstractNumId w:val="1"/>
    <w:lvlOverride w:ilvl="0">
      <w:lvl w:ilvl="0">
        <w:start w:val="1"/>
        <w:numFmt w:val="decimal"/>
        <w:lvlText w:val="%1."/>
        <w:lvlJc w:val="left"/>
        <w:pPr>
          <w:tabs>
            <w:tab w:val="num" w:pos="720"/>
          </w:tabs>
          <w:ind w:left="0" w:firstLine="0"/>
        </w:pPr>
        <w:rPr>
          <w:rFonts w:ascii="Arial" w:hAnsi="Arial" w:cs="Arial" w:hint="default"/>
          <w:b/>
          <w:sz w:val="22"/>
          <w:szCs w:val="22"/>
        </w:rPr>
      </w:lvl>
    </w:lvlOverride>
    <w:lvlOverride w:ilvl="1">
      <w:lvl w:ilvl="1">
        <w:start w:val="1"/>
        <w:numFmt w:val="decimal"/>
        <w:lvlText w:val="%1.%2"/>
        <w:lvlJc w:val="left"/>
        <w:pPr>
          <w:tabs>
            <w:tab w:val="num" w:pos="720"/>
          </w:tabs>
          <w:ind w:left="0" w:firstLine="0"/>
        </w:pPr>
        <w:rPr>
          <w:rFonts w:ascii="Arial" w:hAnsi="Arial" w:hint="default"/>
          <w:b w:val="0"/>
          <w:i w:val="0"/>
          <w:color w:val="auto"/>
          <w:sz w:val="22"/>
          <w:szCs w:val="22"/>
        </w:rPr>
      </w:lvl>
    </w:lvlOverride>
    <w:lvlOverride w:ilvl="2">
      <w:lvl w:ilvl="2">
        <w:start w:val="1"/>
        <w:numFmt w:val="lowerLetter"/>
        <w:lvlText w:val="%3."/>
        <w:lvlJc w:val="left"/>
        <w:pPr>
          <w:tabs>
            <w:tab w:val="num" w:pos="1044"/>
          </w:tabs>
          <w:ind w:left="540" w:firstLine="0"/>
        </w:pPr>
        <w:rPr>
          <w:rFonts w:hint="default"/>
          <w:b w:val="0"/>
          <w:i w:val="0"/>
          <w:sz w:val="22"/>
          <w:szCs w:val="22"/>
        </w:rPr>
      </w:lvl>
    </w:lvlOverride>
    <w:lvlOverride w:ilvl="3">
      <w:lvl w:ilvl="3">
        <w:start w:val="1"/>
        <w:numFmt w:val="decimal"/>
        <w:lvlText w:val="%3.%4."/>
        <w:lvlJc w:val="left"/>
        <w:pPr>
          <w:tabs>
            <w:tab w:val="num" w:pos="1728"/>
          </w:tabs>
          <w:ind w:left="1728" w:hanging="504"/>
        </w:pPr>
        <w:rPr>
          <w:rFonts w:hint="default"/>
          <w:b w:val="0"/>
          <w:i w:val="0"/>
          <w:sz w:val="22"/>
          <w:szCs w:val="22"/>
        </w:rPr>
      </w:lvl>
    </w:lvlOverride>
    <w:lvlOverride w:ilvl="4">
      <w:lvl w:ilvl="4">
        <w:start w:val="1"/>
        <w:numFmt w:val="bullet"/>
        <w:lvlText w:val=""/>
        <w:lvlJc w:val="left"/>
        <w:pPr>
          <w:tabs>
            <w:tab w:val="num" w:pos="2160"/>
          </w:tabs>
          <w:ind w:left="2160" w:hanging="360"/>
        </w:pPr>
        <w:rPr>
          <w:rFonts w:ascii="Symbol" w:hAnsi="Symbol"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1YKIBzZiK5GxNjicS8cwCFM9+NH8Rx0+QHIiVBgxMzu+kuDHpx6eTuSpAkDJqkHUhlAT2yM49ALI9Di27Q0MTg==" w:salt="UDsH9koERSQP0CeZQfHv6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DD3BD8-CDA4-47FE-9362-130CECD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en-US" w:eastAsia="en-US"/>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pPr>
      <w:keepNext/>
      <w:spacing w:after="0" w:line="240" w:lineRule="auto"/>
      <w:ind w:left="1020" w:right="360"/>
      <w:jc w:val="both"/>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Times New Roman" w:eastAsia="Calibri" w:hAnsi="Times New Roman" w:cs="Times New Roman"/>
      <w:b/>
      <w:bCs/>
      <w:sz w:val="24"/>
      <w:szCs w:val="24"/>
    </w:rPr>
  </w:style>
  <w:style w:type="character" w:customStyle="1" w:styleId="Heading3Char">
    <w:name w:val="Heading 3 Char"/>
    <w:link w:val="Heading3"/>
    <w:uiPriority w:val="99"/>
    <w:rPr>
      <w:rFonts w:ascii="Times New Roman" w:eastAsia="Calibri" w:hAnsi="Times New Roman" w:cs="Times New Roman"/>
      <w:b/>
      <w:bCs/>
      <w:sz w:val="24"/>
      <w:szCs w:val="24"/>
    </w:rPr>
  </w:style>
  <w:style w:type="paragraph" w:styleId="BodyText">
    <w:name w:val="Body Text"/>
    <w:basedOn w:val="Normal"/>
    <w:link w:val="BodyTextChar"/>
    <w:uiPriority w:val="99"/>
    <w:pPr>
      <w:spacing w:after="0" w:line="240" w:lineRule="auto"/>
      <w:jc w:val="both"/>
    </w:pPr>
    <w:rPr>
      <w:rFonts w:ascii="Times New Roman" w:hAnsi="Times New Roman" w:cs="Times New Roman"/>
      <w:sz w:val="24"/>
      <w:szCs w:val="24"/>
    </w:rPr>
  </w:style>
  <w:style w:type="character" w:customStyle="1" w:styleId="BodyTextChar">
    <w:name w:val="Body Text Char"/>
    <w:link w:val="BodyText"/>
    <w:uiPriority w:val="99"/>
    <w:rPr>
      <w:rFonts w:ascii="Times New Roman" w:eastAsia="Calibri" w:hAnsi="Times New Roman" w:cs="Times New Roman"/>
      <w:sz w:val="24"/>
      <w:szCs w:val="24"/>
    </w:rPr>
  </w:style>
  <w:style w:type="paragraph" w:styleId="BodyTextIndent2">
    <w:name w:val="Body Text Indent 2"/>
    <w:basedOn w:val="Normal"/>
    <w:link w:val="BodyTextIndent2Char"/>
    <w:uiPriority w:val="99"/>
    <w:semiHidden/>
    <w:pPr>
      <w:spacing w:after="120" w:line="480" w:lineRule="auto"/>
      <w:ind w:left="360"/>
    </w:pPr>
    <w:rPr>
      <w:rFonts w:cs="Times New Roman"/>
      <w:sz w:val="20"/>
      <w:szCs w:val="20"/>
    </w:rPr>
  </w:style>
  <w:style w:type="character" w:customStyle="1" w:styleId="BodyTextIndent2Char">
    <w:name w:val="Body Text Indent 2 Char"/>
    <w:link w:val="BodyTextIndent2"/>
    <w:uiPriority w:val="99"/>
    <w:semiHidden/>
    <w:rPr>
      <w:rFonts w:ascii="Calibri" w:eastAsia="Calibri" w:hAnsi="Calibri" w:cs="Calibri"/>
      <w:lang w:val="en-US"/>
    </w:rPr>
  </w:style>
  <w:style w:type="paragraph" w:styleId="BodyText2">
    <w:name w:val="Body Text 2"/>
    <w:basedOn w:val="Normal"/>
    <w:link w:val="BodyText2Char"/>
    <w:uiPriority w:val="99"/>
    <w:semiHidden/>
    <w:pPr>
      <w:spacing w:after="120" w:line="480" w:lineRule="auto"/>
    </w:pPr>
    <w:rPr>
      <w:rFonts w:cs="Times New Roman"/>
      <w:sz w:val="20"/>
      <w:szCs w:val="20"/>
    </w:rPr>
  </w:style>
  <w:style w:type="character" w:customStyle="1" w:styleId="BodyText2Char">
    <w:name w:val="Body Text 2 Char"/>
    <w:link w:val="BodyText2"/>
    <w:uiPriority w:val="99"/>
    <w:semiHidden/>
    <w:rPr>
      <w:rFonts w:ascii="Calibri" w:eastAsia="Calibri" w:hAnsi="Calibri" w:cs="Calibri"/>
      <w:lang w:val="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style>
  <w:style w:type="character" w:styleId="Emphasis">
    <w:name w:val="Emphasis"/>
    <w:uiPriority w:val="99"/>
    <w:qFormat/>
    <w:rPr>
      <w:i/>
      <w:iCs/>
    </w:rPr>
  </w:style>
  <w:style w:type="table" w:styleId="TableGrid">
    <w:name w:val="Table Grid"/>
    <w:basedOn w:val="TableNormal"/>
    <w:uiPriority w:val="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Pr>
      <w:rFonts w:ascii="Tahoma" w:eastAsia="Calibri" w:hAnsi="Tahoma" w:cs="Times New Roman"/>
      <w:sz w:val="16"/>
      <w:szCs w:val="16"/>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szCs w:val="20"/>
    </w:rPr>
  </w:style>
  <w:style w:type="character" w:customStyle="1" w:styleId="CommentTextChar">
    <w:name w:val="Comment Text Char"/>
    <w:link w:val="CommentText"/>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Footer">
    <w:name w:val="footer"/>
    <w:basedOn w:val="Normal"/>
    <w:link w:val="FooterChar"/>
    <w:pPr>
      <w:tabs>
        <w:tab w:val="center" w:pos="4320"/>
        <w:tab w:val="right" w:pos="8640"/>
      </w:tabs>
    </w:pPr>
    <w:rPr>
      <w:rFonts w:cs="Times New Roman"/>
      <w:sz w:val="20"/>
      <w:szCs w:val="20"/>
    </w:rPr>
  </w:style>
  <w:style w:type="character" w:customStyle="1" w:styleId="FooterChar">
    <w:name w:val="Footer Char"/>
    <w:link w:val="Footer"/>
    <w:rPr>
      <w:rFonts w:ascii="Calibri" w:eastAsia="Calibri" w:hAnsi="Calibri" w:cs="Times New Roman"/>
      <w:sz w:val="20"/>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cs="Times New Roman"/>
      <w:sz w:val="20"/>
      <w:szCs w:val="20"/>
    </w:rPr>
  </w:style>
  <w:style w:type="character" w:customStyle="1" w:styleId="HeaderChar">
    <w:name w:val="Header Char"/>
    <w:link w:val="Header"/>
    <w:uiPriority w:val="99"/>
    <w:rPr>
      <w:rFonts w:ascii="Calibri" w:eastAsia="Calibri" w:hAnsi="Calibri" w:cs="Times New Roman"/>
      <w:sz w:val="20"/>
      <w:szCs w:val="20"/>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sz w:val="22"/>
      <w:szCs w:val="22"/>
    </w:rPr>
  </w:style>
  <w:style w:type="paragraph" w:styleId="BodyTextIndent3">
    <w:name w:val="Body Text Indent 3"/>
    <w:basedOn w:val="Normal"/>
    <w:link w:val="BodyTextIndent3Char"/>
    <w:uiPriority w:val="99"/>
    <w:unhideWhenUsed/>
    <w:pPr>
      <w:spacing w:after="120"/>
      <w:ind w:left="360"/>
    </w:pPr>
    <w:rPr>
      <w:rFonts w:cs="Times New Roman"/>
      <w:sz w:val="16"/>
      <w:szCs w:val="16"/>
    </w:rPr>
  </w:style>
  <w:style w:type="character" w:customStyle="1" w:styleId="BodyTextIndent3Char">
    <w:name w:val="Body Text Indent 3 Char"/>
    <w:link w:val="BodyTextIndent3"/>
    <w:uiPriority w:val="99"/>
    <w:rPr>
      <w:rFonts w:ascii="Calibri" w:eastAsia="Calibri" w:hAnsi="Calibri" w:cs="Calibri"/>
      <w:sz w:val="16"/>
      <w:szCs w:val="16"/>
      <w:lang w:val="en-US"/>
    </w:rPr>
  </w:style>
  <w:style w:type="paragraph" w:styleId="Revision">
    <w:name w:val="Revision"/>
    <w:hidden/>
    <w:uiPriority w:val="99"/>
    <w:semiHidden/>
    <w:rPr>
      <w:rFonts w:cs="Calibri"/>
      <w:sz w:val="22"/>
      <w:szCs w:val="22"/>
      <w:lang w:val="en-US" w:eastAsia="en-US"/>
    </w:rPr>
  </w:style>
  <w:style w:type="character" w:styleId="Strong">
    <w:name w:val="Strong"/>
    <w:uiPriority w:val="22"/>
    <w:qFormat/>
    <w:rPr>
      <w:b/>
      <w:bCs/>
    </w:rPr>
  </w:style>
  <w:style w:type="paragraph" w:styleId="BodyTextIndent">
    <w:name w:val="Body Text Indent"/>
    <w:basedOn w:val="Normal"/>
    <w:link w:val="BodyTextIndentChar"/>
    <w:semiHidden/>
    <w:unhideWhenUsed/>
    <w:pPr>
      <w:spacing w:after="120"/>
      <w:ind w:left="360"/>
    </w:pPr>
    <w:rPr>
      <w:rFonts w:cs="Times New Roman"/>
    </w:rPr>
  </w:style>
  <w:style w:type="character" w:customStyle="1" w:styleId="BodyTextIndentChar">
    <w:name w:val="Body Text Indent Char"/>
    <w:link w:val="BodyTextIndent"/>
    <w:rPr>
      <w:rFonts w:cs="Calibri"/>
      <w:sz w:val="22"/>
      <w:szCs w:val="22"/>
    </w:rPr>
  </w:style>
  <w:style w:type="numbering" w:customStyle="1" w:styleId="Style1">
    <w:name w:val="Style1"/>
    <w:uiPriority w:val="99"/>
    <w:pPr>
      <w:numPr>
        <w:numId w:val="1"/>
      </w:numPr>
    </w:pPr>
  </w:style>
  <w:style w:type="numbering" w:customStyle="1" w:styleId="Style2">
    <w:name w:val="Style2"/>
    <w:uiPriority w:val="99"/>
    <w:pPr>
      <w:numPr>
        <w:numId w:val="2"/>
      </w:numPr>
    </w:pPr>
  </w:style>
  <w:style w:type="character" w:customStyle="1" w:styleId="NoSpacingChar">
    <w:name w:val="No Spacing Char"/>
    <w:link w:val="NoSpacing"/>
    <w:uiPriority w:val="1"/>
    <w:rPr>
      <w:sz w:val="22"/>
      <w:szCs w:val="22"/>
      <w:lang w:bidi="ar-SA"/>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8">
    <w:name w:val="WW8Num1z8"/>
  </w:style>
  <w:style w:type="table" w:customStyle="1" w:styleId="TableGrid2">
    <w:name w:val="Table Grid2"/>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503">
      <w:bodyDiv w:val="1"/>
      <w:marLeft w:val="0"/>
      <w:marRight w:val="0"/>
      <w:marTop w:val="0"/>
      <w:marBottom w:val="0"/>
      <w:divBdr>
        <w:top w:val="none" w:sz="0" w:space="0" w:color="auto"/>
        <w:left w:val="none" w:sz="0" w:space="0" w:color="auto"/>
        <w:bottom w:val="none" w:sz="0" w:space="0" w:color="auto"/>
        <w:right w:val="none" w:sz="0" w:space="0" w:color="auto"/>
      </w:divBdr>
      <w:divsChild>
        <w:div w:id="799693794">
          <w:marLeft w:val="547"/>
          <w:marRight w:val="0"/>
          <w:marTop w:val="115"/>
          <w:marBottom w:val="120"/>
          <w:divBdr>
            <w:top w:val="none" w:sz="0" w:space="0" w:color="auto"/>
            <w:left w:val="none" w:sz="0" w:space="0" w:color="auto"/>
            <w:bottom w:val="none" w:sz="0" w:space="0" w:color="auto"/>
            <w:right w:val="none" w:sz="0" w:space="0" w:color="auto"/>
          </w:divBdr>
        </w:div>
      </w:divsChild>
    </w:div>
    <w:div w:id="54355078">
      <w:bodyDiv w:val="1"/>
      <w:marLeft w:val="0"/>
      <w:marRight w:val="0"/>
      <w:marTop w:val="0"/>
      <w:marBottom w:val="0"/>
      <w:divBdr>
        <w:top w:val="none" w:sz="0" w:space="0" w:color="auto"/>
        <w:left w:val="none" w:sz="0" w:space="0" w:color="auto"/>
        <w:bottom w:val="none" w:sz="0" w:space="0" w:color="auto"/>
        <w:right w:val="none" w:sz="0" w:space="0" w:color="auto"/>
      </w:divBdr>
    </w:div>
    <w:div w:id="70736196">
      <w:bodyDiv w:val="1"/>
      <w:marLeft w:val="0"/>
      <w:marRight w:val="0"/>
      <w:marTop w:val="0"/>
      <w:marBottom w:val="0"/>
      <w:divBdr>
        <w:top w:val="none" w:sz="0" w:space="0" w:color="auto"/>
        <w:left w:val="none" w:sz="0" w:space="0" w:color="auto"/>
        <w:bottom w:val="none" w:sz="0" w:space="0" w:color="auto"/>
        <w:right w:val="none" w:sz="0" w:space="0" w:color="auto"/>
      </w:divBdr>
    </w:div>
    <w:div w:id="266617528">
      <w:bodyDiv w:val="1"/>
      <w:marLeft w:val="0"/>
      <w:marRight w:val="0"/>
      <w:marTop w:val="0"/>
      <w:marBottom w:val="0"/>
      <w:divBdr>
        <w:top w:val="none" w:sz="0" w:space="0" w:color="auto"/>
        <w:left w:val="none" w:sz="0" w:space="0" w:color="auto"/>
        <w:bottom w:val="none" w:sz="0" w:space="0" w:color="auto"/>
        <w:right w:val="none" w:sz="0" w:space="0" w:color="auto"/>
      </w:divBdr>
    </w:div>
    <w:div w:id="445581924">
      <w:bodyDiv w:val="1"/>
      <w:marLeft w:val="0"/>
      <w:marRight w:val="0"/>
      <w:marTop w:val="0"/>
      <w:marBottom w:val="0"/>
      <w:divBdr>
        <w:top w:val="none" w:sz="0" w:space="0" w:color="auto"/>
        <w:left w:val="none" w:sz="0" w:space="0" w:color="auto"/>
        <w:bottom w:val="none" w:sz="0" w:space="0" w:color="auto"/>
        <w:right w:val="none" w:sz="0" w:space="0" w:color="auto"/>
      </w:divBdr>
    </w:div>
    <w:div w:id="481772914">
      <w:bodyDiv w:val="1"/>
      <w:marLeft w:val="0"/>
      <w:marRight w:val="0"/>
      <w:marTop w:val="0"/>
      <w:marBottom w:val="0"/>
      <w:divBdr>
        <w:top w:val="none" w:sz="0" w:space="0" w:color="auto"/>
        <w:left w:val="none" w:sz="0" w:space="0" w:color="auto"/>
        <w:bottom w:val="none" w:sz="0" w:space="0" w:color="auto"/>
        <w:right w:val="none" w:sz="0" w:space="0" w:color="auto"/>
      </w:divBdr>
      <w:divsChild>
        <w:div w:id="449326537">
          <w:marLeft w:val="720"/>
          <w:marRight w:val="0"/>
          <w:marTop w:val="125"/>
          <w:marBottom w:val="120"/>
          <w:divBdr>
            <w:top w:val="none" w:sz="0" w:space="0" w:color="auto"/>
            <w:left w:val="none" w:sz="0" w:space="0" w:color="auto"/>
            <w:bottom w:val="none" w:sz="0" w:space="0" w:color="auto"/>
            <w:right w:val="none" w:sz="0" w:space="0" w:color="auto"/>
          </w:divBdr>
        </w:div>
      </w:divsChild>
    </w:div>
    <w:div w:id="498925981">
      <w:bodyDiv w:val="1"/>
      <w:marLeft w:val="0"/>
      <w:marRight w:val="0"/>
      <w:marTop w:val="0"/>
      <w:marBottom w:val="0"/>
      <w:divBdr>
        <w:top w:val="none" w:sz="0" w:space="0" w:color="auto"/>
        <w:left w:val="none" w:sz="0" w:space="0" w:color="auto"/>
        <w:bottom w:val="none" w:sz="0" w:space="0" w:color="auto"/>
        <w:right w:val="none" w:sz="0" w:space="0" w:color="auto"/>
      </w:divBdr>
    </w:div>
    <w:div w:id="517934537">
      <w:bodyDiv w:val="1"/>
      <w:marLeft w:val="0"/>
      <w:marRight w:val="0"/>
      <w:marTop w:val="0"/>
      <w:marBottom w:val="0"/>
      <w:divBdr>
        <w:top w:val="none" w:sz="0" w:space="0" w:color="auto"/>
        <w:left w:val="none" w:sz="0" w:space="0" w:color="auto"/>
        <w:bottom w:val="none" w:sz="0" w:space="0" w:color="auto"/>
        <w:right w:val="none" w:sz="0" w:space="0" w:color="auto"/>
      </w:divBdr>
    </w:div>
    <w:div w:id="606356275">
      <w:bodyDiv w:val="1"/>
      <w:marLeft w:val="0"/>
      <w:marRight w:val="0"/>
      <w:marTop w:val="0"/>
      <w:marBottom w:val="0"/>
      <w:divBdr>
        <w:top w:val="none" w:sz="0" w:space="0" w:color="auto"/>
        <w:left w:val="none" w:sz="0" w:space="0" w:color="auto"/>
        <w:bottom w:val="none" w:sz="0" w:space="0" w:color="auto"/>
        <w:right w:val="none" w:sz="0" w:space="0" w:color="auto"/>
      </w:divBdr>
    </w:div>
    <w:div w:id="616178672">
      <w:bodyDiv w:val="1"/>
      <w:marLeft w:val="0"/>
      <w:marRight w:val="0"/>
      <w:marTop w:val="0"/>
      <w:marBottom w:val="0"/>
      <w:divBdr>
        <w:top w:val="none" w:sz="0" w:space="0" w:color="auto"/>
        <w:left w:val="none" w:sz="0" w:space="0" w:color="auto"/>
        <w:bottom w:val="none" w:sz="0" w:space="0" w:color="auto"/>
        <w:right w:val="none" w:sz="0" w:space="0" w:color="auto"/>
      </w:divBdr>
    </w:div>
    <w:div w:id="750589473">
      <w:bodyDiv w:val="1"/>
      <w:marLeft w:val="0"/>
      <w:marRight w:val="0"/>
      <w:marTop w:val="0"/>
      <w:marBottom w:val="0"/>
      <w:divBdr>
        <w:top w:val="none" w:sz="0" w:space="0" w:color="auto"/>
        <w:left w:val="none" w:sz="0" w:space="0" w:color="auto"/>
        <w:bottom w:val="none" w:sz="0" w:space="0" w:color="auto"/>
        <w:right w:val="none" w:sz="0" w:space="0" w:color="auto"/>
      </w:divBdr>
    </w:div>
    <w:div w:id="768814840">
      <w:bodyDiv w:val="1"/>
      <w:marLeft w:val="0"/>
      <w:marRight w:val="0"/>
      <w:marTop w:val="0"/>
      <w:marBottom w:val="0"/>
      <w:divBdr>
        <w:top w:val="none" w:sz="0" w:space="0" w:color="auto"/>
        <w:left w:val="none" w:sz="0" w:space="0" w:color="auto"/>
        <w:bottom w:val="none" w:sz="0" w:space="0" w:color="auto"/>
        <w:right w:val="none" w:sz="0" w:space="0" w:color="auto"/>
      </w:divBdr>
    </w:div>
    <w:div w:id="865602131">
      <w:bodyDiv w:val="1"/>
      <w:marLeft w:val="0"/>
      <w:marRight w:val="0"/>
      <w:marTop w:val="0"/>
      <w:marBottom w:val="0"/>
      <w:divBdr>
        <w:top w:val="none" w:sz="0" w:space="0" w:color="auto"/>
        <w:left w:val="none" w:sz="0" w:space="0" w:color="auto"/>
        <w:bottom w:val="none" w:sz="0" w:space="0" w:color="auto"/>
        <w:right w:val="none" w:sz="0" w:space="0" w:color="auto"/>
      </w:divBdr>
    </w:div>
    <w:div w:id="896935345">
      <w:bodyDiv w:val="1"/>
      <w:marLeft w:val="0"/>
      <w:marRight w:val="0"/>
      <w:marTop w:val="0"/>
      <w:marBottom w:val="0"/>
      <w:divBdr>
        <w:top w:val="none" w:sz="0" w:space="0" w:color="auto"/>
        <w:left w:val="none" w:sz="0" w:space="0" w:color="auto"/>
        <w:bottom w:val="none" w:sz="0" w:space="0" w:color="auto"/>
        <w:right w:val="none" w:sz="0" w:space="0" w:color="auto"/>
      </w:divBdr>
    </w:div>
    <w:div w:id="917905618">
      <w:bodyDiv w:val="1"/>
      <w:marLeft w:val="0"/>
      <w:marRight w:val="0"/>
      <w:marTop w:val="0"/>
      <w:marBottom w:val="0"/>
      <w:divBdr>
        <w:top w:val="none" w:sz="0" w:space="0" w:color="auto"/>
        <w:left w:val="none" w:sz="0" w:space="0" w:color="auto"/>
        <w:bottom w:val="none" w:sz="0" w:space="0" w:color="auto"/>
        <w:right w:val="none" w:sz="0" w:space="0" w:color="auto"/>
      </w:divBdr>
    </w:div>
    <w:div w:id="927226396">
      <w:bodyDiv w:val="1"/>
      <w:marLeft w:val="0"/>
      <w:marRight w:val="0"/>
      <w:marTop w:val="0"/>
      <w:marBottom w:val="0"/>
      <w:divBdr>
        <w:top w:val="none" w:sz="0" w:space="0" w:color="auto"/>
        <w:left w:val="none" w:sz="0" w:space="0" w:color="auto"/>
        <w:bottom w:val="none" w:sz="0" w:space="0" w:color="auto"/>
        <w:right w:val="none" w:sz="0" w:space="0" w:color="auto"/>
      </w:divBdr>
    </w:div>
    <w:div w:id="1004554853">
      <w:bodyDiv w:val="1"/>
      <w:marLeft w:val="0"/>
      <w:marRight w:val="0"/>
      <w:marTop w:val="0"/>
      <w:marBottom w:val="0"/>
      <w:divBdr>
        <w:top w:val="none" w:sz="0" w:space="0" w:color="auto"/>
        <w:left w:val="none" w:sz="0" w:space="0" w:color="auto"/>
        <w:bottom w:val="none" w:sz="0" w:space="0" w:color="auto"/>
        <w:right w:val="none" w:sz="0" w:space="0" w:color="auto"/>
      </w:divBdr>
    </w:div>
    <w:div w:id="1149590465">
      <w:bodyDiv w:val="1"/>
      <w:marLeft w:val="0"/>
      <w:marRight w:val="0"/>
      <w:marTop w:val="0"/>
      <w:marBottom w:val="0"/>
      <w:divBdr>
        <w:top w:val="none" w:sz="0" w:space="0" w:color="auto"/>
        <w:left w:val="none" w:sz="0" w:space="0" w:color="auto"/>
        <w:bottom w:val="none" w:sz="0" w:space="0" w:color="auto"/>
        <w:right w:val="none" w:sz="0" w:space="0" w:color="auto"/>
      </w:divBdr>
    </w:div>
    <w:div w:id="1157721625">
      <w:bodyDiv w:val="1"/>
      <w:marLeft w:val="0"/>
      <w:marRight w:val="0"/>
      <w:marTop w:val="0"/>
      <w:marBottom w:val="0"/>
      <w:divBdr>
        <w:top w:val="none" w:sz="0" w:space="0" w:color="auto"/>
        <w:left w:val="none" w:sz="0" w:space="0" w:color="auto"/>
        <w:bottom w:val="none" w:sz="0" w:space="0" w:color="auto"/>
        <w:right w:val="none" w:sz="0" w:space="0" w:color="auto"/>
      </w:divBdr>
    </w:div>
    <w:div w:id="1217812284">
      <w:bodyDiv w:val="1"/>
      <w:marLeft w:val="0"/>
      <w:marRight w:val="0"/>
      <w:marTop w:val="0"/>
      <w:marBottom w:val="0"/>
      <w:divBdr>
        <w:top w:val="none" w:sz="0" w:space="0" w:color="auto"/>
        <w:left w:val="none" w:sz="0" w:space="0" w:color="auto"/>
        <w:bottom w:val="none" w:sz="0" w:space="0" w:color="auto"/>
        <w:right w:val="none" w:sz="0" w:space="0" w:color="auto"/>
      </w:divBdr>
    </w:div>
    <w:div w:id="1262374282">
      <w:bodyDiv w:val="1"/>
      <w:marLeft w:val="0"/>
      <w:marRight w:val="0"/>
      <w:marTop w:val="0"/>
      <w:marBottom w:val="0"/>
      <w:divBdr>
        <w:top w:val="none" w:sz="0" w:space="0" w:color="auto"/>
        <w:left w:val="none" w:sz="0" w:space="0" w:color="auto"/>
        <w:bottom w:val="none" w:sz="0" w:space="0" w:color="auto"/>
        <w:right w:val="none" w:sz="0" w:space="0" w:color="auto"/>
      </w:divBdr>
    </w:div>
    <w:div w:id="1587231559">
      <w:bodyDiv w:val="1"/>
      <w:marLeft w:val="0"/>
      <w:marRight w:val="0"/>
      <w:marTop w:val="0"/>
      <w:marBottom w:val="0"/>
      <w:divBdr>
        <w:top w:val="none" w:sz="0" w:space="0" w:color="auto"/>
        <w:left w:val="none" w:sz="0" w:space="0" w:color="auto"/>
        <w:bottom w:val="none" w:sz="0" w:space="0" w:color="auto"/>
        <w:right w:val="none" w:sz="0" w:space="0" w:color="auto"/>
      </w:divBdr>
    </w:div>
    <w:div w:id="1626082470">
      <w:bodyDiv w:val="1"/>
      <w:marLeft w:val="0"/>
      <w:marRight w:val="0"/>
      <w:marTop w:val="0"/>
      <w:marBottom w:val="0"/>
      <w:divBdr>
        <w:top w:val="none" w:sz="0" w:space="0" w:color="auto"/>
        <w:left w:val="none" w:sz="0" w:space="0" w:color="auto"/>
        <w:bottom w:val="none" w:sz="0" w:space="0" w:color="auto"/>
        <w:right w:val="none" w:sz="0" w:space="0" w:color="auto"/>
      </w:divBdr>
    </w:div>
    <w:div w:id="1651516228">
      <w:bodyDiv w:val="1"/>
      <w:marLeft w:val="0"/>
      <w:marRight w:val="0"/>
      <w:marTop w:val="0"/>
      <w:marBottom w:val="0"/>
      <w:divBdr>
        <w:top w:val="none" w:sz="0" w:space="0" w:color="auto"/>
        <w:left w:val="none" w:sz="0" w:space="0" w:color="auto"/>
        <w:bottom w:val="none" w:sz="0" w:space="0" w:color="auto"/>
        <w:right w:val="none" w:sz="0" w:space="0" w:color="auto"/>
      </w:divBdr>
    </w:div>
    <w:div w:id="1654065236">
      <w:bodyDiv w:val="1"/>
      <w:marLeft w:val="0"/>
      <w:marRight w:val="0"/>
      <w:marTop w:val="0"/>
      <w:marBottom w:val="0"/>
      <w:divBdr>
        <w:top w:val="none" w:sz="0" w:space="0" w:color="auto"/>
        <w:left w:val="none" w:sz="0" w:space="0" w:color="auto"/>
        <w:bottom w:val="none" w:sz="0" w:space="0" w:color="auto"/>
        <w:right w:val="none" w:sz="0" w:space="0" w:color="auto"/>
      </w:divBdr>
    </w:div>
    <w:div w:id="1722090034">
      <w:bodyDiv w:val="1"/>
      <w:marLeft w:val="0"/>
      <w:marRight w:val="0"/>
      <w:marTop w:val="0"/>
      <w:marBottom w:val="0"/>
      <w:divBdr>
        <w:top w:val="none" w:sz="0" w:space="0" w:color="auto"/>
        <w:left w:val="none" w:sz="0" w:space="0" w:color="auto"/>
        <w:bottom w:val="none" w:sz="0" w:space="0" w:color="auto"/>
        <w:right w:val="none" w:sz="0" w:space="0" w:color="auto"/>
      </w:divBdr>
    </w:div>
    <w:div w:id="1740833791">
      <w:bodyDiv w:val="1"/>
      <w:marLeft w:val="0"/>
      <w:marRight w:val="0"/>
      <w:marTop w:val="0"/>
      <w:marBottom w:val="0"/>
      <w:divBdr>
        <w:top w:val="none" w:sz="0" w:space="0" w:color="auto"/>
        <w:left w:val="none" w:sz="0" w:space="0" w:color="auto"/>
        <w:bottom w:val="none" w:sz="0" w:space="0" w:color="auto"/>
        <w:right w:val="none" w:sz="0" w:space="0" w:color="auto"/>
      </w:divBdr>
    </w:div>
    <w:div w:id="1776634608">
      <w:bodyDiv w:val="1"/>
      <w:marLeft w:val="0"/>
      <w:marRight w:val="0"/>
      <w:marTop w:val="0"/>
      <w:marBottom w:val="0"/>
      <w:divBdr>
        <w:top w:val="none" w:sz="0" w:space="0" w:color="auto"/>
        <w:left w:val="none" w:sz="0" w:space="0" w:color="auto"/>
        <w:bottom w:val="none" w:sz="0" w:space="0" w:color="auto"/>
        <w:right w:val="none" w:sz="0" w:space="0" w:color="auto"/>
      </w:divBdr>
    </w:div>
    <w:div w:id="1796636240">
      <w:bodyDiv w:val="1"/>
      <w:marLeft w:val="0"/>
      <w:marRight w:val="0"/>
      <w:marTop w:val="0"/>
      <w:marBottom w:val="0"/>
      <w:divBdr>
        <w:top w:val="none" w:sz="0" w:space="0" w:color="auto"/>
        <w:left w:val="none" w:sz="0" w:space="0" w:color="auto"/>
        <w:bottom w:val="none" w:sz="0" w:space="0" w:color="auto"/>
        <w:right w:val="none" w:sz="0" w:space="0" w:color="auto"/>
      </w:divBdr>
    </w:div>
    <w:div w:id="1797943893">
      <w:bodyDiv w:val="1"/>
      <w:marLeft w:val="0"/>
      <w:marRight w:val="0"/>
      <w:marTop w:val="0"/>
      <w:marBottom w:val="0"/>
      <w:divBdr>
        <w:top w:val="none" w:sz="0" w:space="0" w:color="auto"/>
        <w:left w:val="none" w:sz="0" w:space="0" w:color="auto"/>
        <w:bottom w:val="none" w:sz="0" w:space="0" w:color="auto"/>
        <w:right w:val="none" w:sz="0" w:space="0" w:color="auto"/>
      </w:divBdr>
    </w:div>
    <w:div w:id="1813063325">
      <w:bodyDiv w:val="1"/>
      <w:marLeft w:val="0"/>
      <w:marRight w:val="0"/>
      <w:marTop w:val="0"/>
      <w:marBottom w:val="0"/>
      <w:divBdr>
        <w:top w:val="none" w:sz="0" w:space="0" w:color="auto"/>
        <w:left w:val="none" w:sz="0" w:space="0" w:color="auto"/>
        <w:bottom w:val="none" w:sz="0" w:space="0" w:color="auto"/>
        <w:right w:val="none" w:sz="0" w:space="0" w:color="auto"/>
      </w:divBdr>
    </w:div>
    <w:div w:id="1957907153">
      <w:bodyDiv w:val="1"/>
      <w:marLeft w:val="0"/>
      <w:marRight w:val="0"/>
      <w:marTop w:val="0"/>
      <w:marBottom w:val="0"/>
      <w:divBdr>
        <w:top w:val="none" w:sz="0" w:space="0" w:color="auto"/>
        <w:left w:val="none" w:sz="0" w:space="0" w:color="auto"/>
        <w:bottom w:val="none" w:sz="0" w:space="0" w:color="auto"/>
        <w:right w:val="none" w:sz="0" w:space="0" w:color="auto"/>
      </w:divBdr>
    </w:div>
    <w:div w:id="1982222615">
      <w:bodyDiv w:val="1"/>
      <w:marLeft w:val="0"/>
      <w:marRight w:val="0"/>
      <w:marTop w:val="0"/>
      <w:marBottom w:val="0"/>
      <w:divBdr>
        <w:top w:val="none" w:sz="0" w:space="0" w:color="auto"/>
        <w:left w:val="none" w:sz="0" w:space="0" w:color="auto"/>
        <w:bottom w:val="none" w:sz="0" w:space="0" w:color="auto"/>
        <w:right w:val="none" w:sz="0" w:space="0" w:color="auto"/>
      </w:divBdr>
    </w:div>
    <w:div w:id="20793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6BC5-925D-458B-9F79-DE9ECB5B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33</Pages>
  <Words>12054</Words>
  <Characters>68713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Observations and Recommendations</vt:lpstr>
    </vt:vector>
  </TitlesOfParts>
  <Company/>
  <LinksUpToDate>false</LinksUpToDate>
  <CharactersWithSpaces>80606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and Recommendations</dc:title>
  <dc:creator>COA-AFP Retirement and Separation Benefits System</dc:creator>
  <cp:keywords/>
  <cp:lastModifiedBy>Judivina Antonette P. Canlas</cp:lastModifiedBy>
  <cp:revision>30</cp:revision>
  <cp:lastPrinted>2017-06-16T01:49:00Z</cp:lastPrinted>
  <dcterms:created xsi:type="dcterms:W3CDTF">2018-05-23T01:55:00Z</dcterms:created>
  <dcterms:modified xsi:type="dcterms:W3CDTF">2018-06-13T02:01:00Z</dcterms:modified>
  <cp:category/>
</cp:coreProperties>
</file>