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E2" w:rsidRPr="003B3452" w:rsidRDefault="008602E2" w:rsidP="00F65E0C">
      <w:pPr>
        <w:widowControl w:val="0"/>
        <w:ind w:left="0" w:firstLine="0"/>
        <w:jc w:val="center"/>
        <w:rPr>
          <w:rFonts w:ascii="Arial" w:hAnsi="Arial" w:cs="Arial"/>
          <w:b/>
          <w:sz w:val="22"/>
          <w:szCs w:val="22"/>
        </w:rPr>
      </w:pPr>
      <w:bookmarkStart w:id="0" w:name="_GoBack"/>
      <w:bookmarkEnd w:id="0"/>
      <w:r w:rsidRPr="003B3452">
        <w:rPr>
          <w:rFonts w:ascii="Arial" w:hAnsi="Arial" w:cs="Arial"/>
          <w:b/>
          <w:sz w:val="22"/>
          <w:szCs w:val="22"/>
        </w:rPr>
        <w:t>AFP RETIREMENT AND SEPARATION BENEFITS SYSTEM</w:t>
      </w:r>
    </w:p>
    <w:p w:rsidR="008602E2" w:rsidRPr="003B3452" w:rsidRDefault="008602E2" w:rsidP="00F65E0C">
      <w:pPr>
        <w:widowControl w:val="0"/>
        <w:ind w:left="0" w:firstLine="0"/>
        <w:jc w:val="center"/>
        <w:rPr>
          <w:rFonts w:ascii="Arial" w:hAnsi="Arial" w:cs="Arial"/>
          <w:b/>
          <w:sz w:val="22"/>
          <w:szCs w:val="22"/>
        </w:rPr>
      </w:pPr>
      <w:r w:rsidRPr="003B3452">
        <w:rPr>
          <w:rFonts w:ascii="Arial" w:hAnsi="Arial" w:cs="Arial"/>
          <w:b/>
          <w:sz w:val="22"/>
          <w:szCs w:val="22"/>
        </w:rPr>
        <w:t>NOTES TO FINANCIAL STATEMENTS</w:t>
      </w:r>
    </w:p>
    <w:p w:rsidR="008602E2" w:rsidRPr="003B3452" w:rsidRDefault="00DB1EE2" w:rsidP="00F65E0C">
      <w:pPr>
        <w:widowControl w:val="0"/>
        <w:ind w:left="0" w:firstLine="0"/>
        <w:jc w:val="center"/>
        <w:rPr>
          <w:rFonts w:ascii="Arial" w:hAnsi="Arial" w:cs="Arial"/>
          <w:sz w:val="22"/>
          <w:szCs w:val="22"/>
        </w:rPr>
      </w:pPr>
      <w:r w:rsidRPr="003B3452">
        <w:rPr>
          <w:rFonts w:ascii="Arial" w:hAnsi="Arial" w:cs="Arial"/>
          <w:sz w:val="22"/>
          <w:szCs w:val="22"/>
        </w:rPr>
        <w:t xml:space="preserve"> </w:t>
      </w:r>
      <w:r w:rsidR="008602E2" w:rsidRPr="003B3452">
        <w:rPr>
          <w:rFonts w:ascii="Arial" w:hAnsi="Arial" w:cs="Arial"/>
          <w:sz w:val="22"/>
          <w:szCs w:val="22"/>
        </w:rPr>
        <w:t>(All amounts in Philippi</w:t>
      </w:r>
      <w:r w:rsidR="005772D4" w:rsidRPr="003B3452">
        <w:rPr>
          <w:rFonts w:ascii="Arial" w:hAnsi="Arial" w:cs="Arial"/>
          <w:sz w:val="22"/>
          <w:szCs w:val="22"/>
        </w:rPr>
        <w:t>ne Pesos</w:t>
      </w:r>
      <w:r w:rsidR="003B3452" w:rsidRPr="003B3452">
        <w:rPr>
          <w:rFonts w:ascii="Arial" w:hAnsi="Arial" w:cs="Arial"/>
          <w:sz w:val="22"/>
          <w:szCs w:val="22"/>
        </w:rPr>
        <w:t xml:space="preserve"> unless otherwise stated</w:t>
      </w:r>
      <w:r w:rsidR="008602E2" w:rsidRPr="003B3452">
        <w:rPr>
          <w:rFonts w:ascii="Arial" w:hAnsi="Arial" w:cs="Arial"/>
          <w:sz w:val="22"/>
          <w:szCs w:val="22"/>
        </w:rPr>
        <w:t>)</w:t>
      </w:r>
    </w:p>
    <w:p w:rsidR="008602E2" w:rsidRDefault="008602E2" w:rsidP="00F65E0C">
      <w:pPr>
        <w:widowControl w:val="0"/>
        <w:ind w:left="0" w:firstLine="0"/>
        <w:rPr>
          <w:rFonts w:ascii="Arial" w:hAnsi="Arial" w:cs="Arial"/>
          <w:sz w:val="22"/>
          <w:szCs w:val="22"/>
        </w:rPr>
      </w:pPr>
    </w:p>
    <w:p w:rsidR="00423A91" w:rsidRPr="003B3452" w:rsidRDefault="00423A91" w:rsidP="00F65E0C">
      <w:pPr>
        <w:widowControl w:val="0"/>
        <w:ind w:left="0" w:firstLine="0"/>
        <w:rPr>
          <w:rFonts w:ascii="Arial" w:hAnsi="Arial" w:cs="Arial"/>
          <w:sz w:val="22"/>
          <w:szCs w:val="22"/>
        </w:rPr>
      </w:pPr>
    </w:p>
    <w:p w:rsidR="008602E2" w:rsidRPr="003B3452" w:rsidRDefault="008602E2" w:rsidP="00F65E0C">
      <w:pPr>
        <w:pStyle w:val="Heading1"/>
        <w:keepNext w:val="0"/>
        <w:widowControl w:val="0"/>
        <w:numPr>
          <w:ilvl w:val="0"/>
          <w:numId w:val="2"/>
        </w:numPr>
        <w:tabs>
          <w:tab w:val="clear" w:pos="360"/>
          <w:tab w:val="clear" w:pos="432"/>
          <w:tab w:val="clear" w:pos="864"/>
        </w:tabs>
        <w:spacing w:line="240" w:lineRule="auto"/>
        <w:ind w:left="0" w:firstLine="0"/>
        <w:rPr>
          <w:rFonts w:ascii="Arial" w:hAnsi="Arial" w:cs="Arial"/>
          <w:szCs w:val="22"/>
        </w:rPr>
      </w:pPr>
      <w:r w:rsidRPr="003B3452">
        <w:rPr>
          <w:rFonts w:ascii="Arial" w:hAnsi="Arial" w:cs="Arial"/>
          <w:szCs w:val="22"/>
        </w:rPr>
        <w:t>GENERAL INFORMATION</w:t>
      </w:r>
    </w:p>
    <w:p w:rsidR="008602E2" w:rsidRPr="003B3452" w:rsidRDefault="008602E2" w:rsidP="00F65E0C">
      <w:pPr>
        <w:widowControl w:val="0"/>
        <w:ind w:left="0" w:firstLine="0"/>
        <w:rPr>
          <w:rFonts w:ascii="Arial" w:hAnsi="Arial" w:cs="Arial"/>
          <w:sz w:val="22"/>
          <w:szCs w:val="22"/>
        </w:rPr>
      </w:pPr>
    </w:p>
    <w:p w:rsidR="008602E2" w:rsidRPr="003B3452" w:rsidRDefault="008602E2" w:rsidP="00F65E0C">
      <w:pPr>
        <w:widowControl w:val="0"/>
        <w:ind w:left="0" w:firstLine="0"/>
        <w:jc w:val="both"/>
        <w:rPr>
          <w:rFonts w:ascii="Arial" w:hAnsi="Arial" w:cs="Arial"/>
          <w:sz w:val="22"/>
          <w:szCs w:val="22"/>
        </w:rPr>
      </w:pPr>
      <w:r w:rsidRPr="003B3452">
        <w:rPr>
          <w:rFonts w:ascii="Arial" w:hAnsi="Arial" w:cs="Arial"/>
          <w:sz w:val="22"/>
          <w:szCs w:val="22"/>
        </w:rPr>
        <w:t>The AFP Retirement and Separation Benefits System (hereinafter called “the System” or “AFPRSBS” for brevity) was created and duly organized under and by virtue of Presidential Decree (P.D.) No. 361, which was promulgated on December 30, 1973. The System was established as a funding mechanism to ensure the continuous payment of retirement and separation benefits due to the members of the Armed Forces of the Philippines (AFP). The System formally started its operations in 1976. To further strengthen the viability of its operations, certain provisions of P.D. No. 361 pertaining to membership and rate of contributions were amended by virtue of P.D. No. 1656 dated December 21, 1979 and P.D.</w:t>
      </w:r>
      <w:r w:rsidR="00F65E0C">
        <w:rPr>
          <w:rFonts w:ascii="Arial" w:hAnsi="Arial" w:cs="Arial"/>
          <w:sz w:val="22"/>
          <w:szCs w:val="22"/>
        </w:rPr>
        <w:t xml:space="preserve"> No. 1909 dated March 22, 1984.</w:t>
      </w:r>
    </w:p>
    <w:p w:rsidR="008602E2" w:rsidRPr="003B3452" w:rsidRDefault="008602E2" w:rsidP="00F65E0C">
      <w:pPr>
        <w:widowControl w:val="0"/>
        <w:ind w:left="0" w:firstLine="0"/>
        <w:jc w:val="both"/>
        <w:rPr>
          <w:rFonts w:ascii="Arial" w:hAnsi="Arial" w:cs="Arial"/>
          <w:sz w:val="22"/>
          <w:szCs w:val="22"/>
        </w:rPr>
      </w:pPr>
    </w:p>
    <w:p w:rsidR="008602E2" w:rsidRDefault="008602E2" w:rsidP="00F65E0C">
      <w:pPr>
        <w:widowControl w:val="0"/>
        <w:ind w:left="0" w:firstLine="0"/>
        <w:jc w:val="both"/>
        <w:rPr>
          <w:rFonts w:ascii="Arial" w:hAnsi="Arial" w:cs="Arial"/>
          <w:sz w:val="22"/>
          <w:szCs w:val="22"/>
        </w:rPr>
      </w:pPr>
      <w:r w:rsidRPr="003B3452">
        <w:rPr>
          <w:rFonts w:ascii="Arial" w:hAnsi="Arial" w:cs="Arial"/>
          <w:sz w:val="22"/>
          <w:szCs w:val="22"/>
        </w:rPr>
        <w:t xml:space="preserve">The registered business and office address of the System is at No. 424 Capinpin Avenue, Camp General Emilio Aguinaldo, Quezon City, Metro Manila, Philippines. It has no other offices within </w:t>
      </w:r>
      <w:r w:rsidR="00F65E0C">
        <w:rPr>
          <w:rFonts w:ascii="Arial" w:hAnsi="Arial" w:cs="Arial"/>
          <w:sz w:val="22"/>
          <w:szCs w:val="22"/>
        </w:rPr>
        <w:t>and outside of the Philippines.</w:t>
      </w:r>
    </w:p>
    <w:p w:rsidR="00E2169C" w:rsidRDefault="00E2169C" w:rsidP="00F65E0C">
      <w:pPr>
        <w:widowControl w:val="0"/>
        <w:ind w:left="0" w:firstLine="0"/>
        <w:jc w:val="both"/>
        <w:rPr>
          <w:rFonts w:ascii="Arial" w:hAnsi="Arial" w:cs="Arial"/>
          <w:sz w:val="22"/>
          <w:szCs w:val="22"/>
        </w:rPr>
      </w:pPr>
    </w:p>
    <w:p w:rsidR="00E2169C" w:rsidRPr="006749C1" w:rsidRDefault="00423A91" w:rsidP="00F65E0C">
      <w:pPr>
        <w:widowControl w:val="0"/>
        <w:ind w:left="0" w:firstLine="0"/>
        <w:jc w:val="both"/>
        <w:rPr>
          <w:rFonts w:ascii="Arial" w:hAnsi="Arial" w:cs="Arial"/>
          <w:sz w:val="22"/>
          <w:szCs w:val="22"/>
        </w:rPr>
      </w:pPr>
      <w:r>
        <w:rPr>
          <w:rFonts w:ascii="Arial" w:hAnsi="Arial" w:cs="Arial"/>
          <w:sz w:val="22"/>
          <w:szCs w:val="22"/>
        </w:rPr>
        <w:t>The financial statements of the System for the year ended December 31, 201</w:t>
      </w:r>
      <w:r w:rsidR="007D274C">
        <w:rPr>
          <w:rFonts w:ascii="Arial" w:hAnsi="Arial" w:cs="Arial"/>
          <w:sz w:val="22"/>
          <w:szCs w:val="22"/>
        </w:rPr>
        <w:t>3</w:t>
      </w:r>
      <w:r>
        <w:rPr>
          <w:rFonts w:ascii="Arial" w:hAnsi="Arial" w:cs="Arial"/>
          <w:sz w:val="22"/>
          <w:szCs w:val="22"/>
        </w:rPr>
        <w:t xml:space="preserve"> were authorized and approved for iss</w:t>
      </w:r>
      <w:r w:rsidR="00F7411F">
        <w:rPr>
          <w:rFonts w:ascii="Arial" w:hAnsi="Arial" w:cs="Arial"/>
          <w:sz w:val="22"/>
          <w:szCs w:val="22"/>
        </w:rPr>
        <w:t xml:space="preserve">ue by the Board of Trustees on </w:t>
      </w:r>
      <w:r w:rsidR="00DF59A7" w:rsidRPr="006749C1">
        <w:rPr>
          <w:rFonts w:ascii="Arial" w:hAnsi="Arial" w:cs="Arial"/>
          <w:sz w:val="22"/>
          <w:szCs w:val="22"/>
        </w:rPr>
        <w:t>February 28</w:t>
      </w:r>
      <w:r w:rsidR="000A1CB0" w:rsidRPr="006749C1">
        <w:rPr>
          <w:rFonts w:ascii="Arial" w:hAnsi="Arial" w:cs="Arial"/>
          <w:sz w:val="22"/>
          <w:szCs w:val="22"/>
        </w:rPr>
        <w:t>,</w:t>
      </w:r>
      <w:r w:rsidRPr="006749C1">
        <w:rPr>
          <w:rFonts w:ascii="Arial" w:hAnsi="Arial" w:cs="Arial"/>
          <w:sz w:val="22"/>
          <w:szCs w:val="22"/>
        </w:rPr>
        <w:t xml:space="preserve"> 201</w:t>
      </w:r>
      <w:r w:rsidR="00DF59A7" w:rsidRPr="006749C1">
        <w:rPr>
          <w:rFonts w:ascii="Arial" w:hAnsi="Arial" w:cs="Arial"/>
          <w:sz w:val="22"/>
          <w:szCs w:val="22"/>
        </w:rPr>
        <w:t>4</w:t>
      </w:r>
      <w:r w:rsidRPr="006749C1">
        <w:rPr>
          <w:rFonts w:ascii="Arial" w:hAnsi="Arial" w:cs="Arial"/>
          <w:sz w:val="22"/>
          <w:szCs w:val="22"/>
        </w:rPr>
        <w:t>.</w:t>
      </w:r>
    </w:p>
    <w:p w:rsidR="00423A91" w:rsidRDefault="00423A91" w:rsidP="00F65E0C">
      <w:pPr>
        <w:widowControl w:val="0"/>
        <w:ind w:left="0" w:firstLine="0"/>
        <w:jc w:val="both"/>
        <w:rPr>
          <w:rFonts w:ascii="Arial" w:hAnsi="Arial" w:cs="Arial"/>
          <w:sz w:val="22"/>
          <w:szCs w:val="22"/>
        </w:rPr>
      </w:pPr>
    </w:p>
    <w:p w:rsidR="00AC29F1" w:rsidRPr="003B3452" w:rsidRDefault="00AC29F1" w:rsidP="00F65E0C">
      <w:pPr>
        <w:widowControl w:val="0"/>
        <w:ind w:left="0" w:firstLine="0"/>
        <w:jc w:val="both"/>
        <w:rPr>
          <w:rFonts w:ascii="Arial" w:hAnsi="Arial" w:cs="Arial"/>
          <w:sz w:val="22"/>
          <w:szCs w:val="22"/>
        </w:rPr>
      </w:pPr>
    </w:p>
    <w:p w:rsidR="008602E2" w:rsidRPr="003B3452" w:rsidRDefault="008602E2" w:rsidP="00F65E0C">
      <w:pPr>
        <w:pStyle w:val="Heading1"/>
        <w:keepNext w:val="0"/>
        <w:widowControl w:val="0"/>
        <w:numPr>
          <w:ilvl w:val="0"/>
          <w:numId w:val="2"/>
        </w:numPr>
        <w:tabs>
          <w:tab w:val="clear" w:pos="360"/>
          <w:tab w:val="clear" w:pos="432"/>
          <w:tab w:val="clear" w:pos="864"/>
        </w:tabs>
        <w:spacing w:line="240" w:lineRule="auto"/>
        <w:ind w:left="0" w:firstLine="0"/>
        <w:rPr>
          <w:rFonts w:ascii="Arial" w:hAnsi="Arial" w:cs="Arial"/>
          <w:szCs w:val="22"/>
        </w:rPr>
      </w:pPr>
      <w:r w:rsidRPr="003B3452">
        <w:rPr>
          <w:rFonts w:ascii="Arial" w:hAnsi="Arial" w:cs="Arial"/>
          <w:szCs w:val="22"/>
        </w:rPr>
        <w:t>STATUS OF OPERATIONS</w:t>
      </w:r>
    </w:p>
    <w:p w:rsidR="008602E2" w:rsidRPr="003B3452" w:rsidRDefault="008602E2" w:rsidP="00F65E0C">
      <w:pPr>
        <w:widowControl w:val="0"/>
        <w:ind w:left="0" w:firstLine="0"/>
        <w:jc w:val="both"/>
        <w:rPr>
          <w:rFonts w:ascii="Arial" w:hAnsi="Arial" w:cs="Arial"/>
          <w:b/>
          <w:sz w:val="22"/>
          <w:szCs w:val="22"/>
        </w:rPr>
      </w:pPr>
    </w:p>
    <w:p w:rsidR="008602E2" w:rsidRPr="003B3452" w:rsidRDefault="008602E2" w:rsidP="00F65E0C">
      <w:pPr>
        <w:widowControl w:val="0"/>
        <w:ind w:left="0" w:firstLine="0"/>
        <w:jc w:val="both"/>
        <w:rPr>
          <w:rFonts w:ascii="Arial" w:hAnsi="Arial" w:cs="Arial"/>
          <w:sz w:val="22"/>
          <w:szCs w:val="22"/>
        </w:rPr>
      </w:pPr>
      <w:r w:rsidRPr="003B3452">
        <w:rPr>
          <w:rFonts w:ascii="Arial" w:hAnsi="Arial" w:cs="Arial"/>
          <w:sz w:val="22"/>
          <w:szCs w:val="22"/>
        </w:rPr>
        <w:t xml:space="preserve">The System is engaged in various business operations to include the management of funds invested in the stock market, money market, </w:t>
      </w:r>
      <w:r w:rsidR="00A009ED" w:rsidRPr="003B3452">
        <w:rPr>
          <w:rFonts w:ascii="Arial" w:hAnsi="Arial" w:cs="Arial"/>
          <w:sz w:val="22"/>
          <w:szCs w:val="22"/>
        </w:rPr>
        <w:t xml:space="preserve">government and corporate bonds, </w:t>
      </w:r>
      <w:r w:rsidRPr="003B3452">
        <w:rPr>
          <w:rFonts w:ascii="Arial" w:hAnsi="Arial" w:cs="Arial"/>
          <w:sz w:val="22"/>
          <w:szCs w:val="22"/>
        </w:rPr>
        <w:t>corporate loans, consumer</w:t>
      </w:r>
      <w:r w:rsidR="00284861">
        <w:rPr>
          <w:rFonts w:ascii="Arial" w:hAnsi="Arial" w:cs="Arial"/>
          <w:sz w:val="22"/>
          <w:szCs w:val="22"/>
        </w:rPr>
        <w:t>/member</w:t>
      </w:r>
      <w:r w:rsidRPr="003B3452">
        <w:rPr>
          <w:rFonts w:ascii="Arial" w:hAnsi="Arial" w:cs="Arial"/>
          <w:sz w:val="22"/>
          <w:szCs w:val="22"/>
        </w:rPr>
        <w:t xml:space="preserve"> loans, real estate </w:t>
      </w:r>
      <w:r w:rsidR="00541604">
        <w:rPr>
          <w:rFonts w:ascii="Arial" w:hAnsi="Arial" w:cs="Arial"/>
          <w:sz w:val="22"/>
          <w:szCs w:val="22"/>
        </w:rPr>
        <w:t>property</w:t>
      </w:r>
      <w:r w:rsidR="00C45AA8" w:rsidRPr="003B3452">
        <w:rPr>
          <w:rFonts w:ascii="Arial" w:hAnsi="Arial" w:cs="Arial"/>
          <w:sz w:val="22"/>
          <w:szCs w:val="22"/>
        </w:rPr>
        <w:t>,</w:t>
      </w:r>
      <w:r w:rsidRPr="003B3452">
        <w:rPr>
          <w:rFonts w:ascii="Arial" w:hAnsi="Arial" w:cs="Arial"/>
          <w:sz w:val="22"/>
          <w:szCs w:val="22"/>
        </w:rPr>
        <w:t xml:space="preserve"> and equity holdings in subsidiaries and associates. It also has interests and participation in real estate projects involving the development and construction of commercial and subdivision projects, memorial parks, golf courses</w:t>
      </w:r>
      <w:r w:rsidR="00C45AA8" w:rsidRPr="003B3452">
        <w:rPr>
          <w:rFonts w:ascii="Arial" w:hAnsi="Arial" w:cs="Arial"/>
          <w:sz w:val="22"/>
          <w:szCs w:val="22"/>
        </w:rPr>
        <w:t>,</w:t>
      </w:r>
      <w:r w:rsidRPr="003B3452">
        <w:rPr>
          <w:rFonts w:ascii="Arial" w:hAnsi="Arial" w:cs="Arial"/>
          <w:sz w:val="22"/>
          <w:szCs w:val="22"/>
        </w:rPr>
        <w:t xml:space="preserve"> and</w:t>
      </w:r>
      <w:r w:rsidR="00A009ED" w:rsidRPr="003B3452">
        <w:rPr>
          <w:rFonts w:ascii="Arial" w:hAnsi="Arial" w:cs="Arial"/>
          <w:sz w:val="22"/>
          <w:szCs w:val="22"/>
        </w:rPr>
        <w:t>, for some,</w:t>
      </w:r>
      <w:r w:rsidRPr="003B3452">
        <w:rPr>
          <w:rFonts w:ascii="Arial" w:hAnsi="Arial" w:cs="Arial"/>
          <w:sz w:val="22"/>
          <w:szCs w:val="22"/>
        </w:rPr>
        <w:t xml:space="preserve"> in partnership with reputable real estate developers. In the course of the System’s lending operations, it also acquires through foreclosure proceedings and dacion en pago arrangements mortgaged real estate </w:t>
      </w:r>
      <w:r w:rsidR="00541604">
        <w:rPr>
          <w:rFonts w:ascii="Arial" w:hAnsi="Arial" w:cs="Arial"/>
          <w:sz w:val="22"/>
          <w:szCs w:val="22"/>
        </w:rPr>
        <w:t>property</w:t>
      </w:r>
      <w:r w:rsidRPr="003B3452">
        <w:rPr>
          <w:rFonts w:ascii="Arial" w:hAnsi="Arial" w:cs="Arial"/>
          <w:sz w:val="22"/>
          <w:szCs w:val="22"/>
        </w:rPr>
        <w:t xml:space="preserve"> as payment for the full or partial settlement of the </w:t>
      </w:r>
      <w:r w:rsidR="003106C7" w:rsidRPr="003B3452">
        <w:rPr>
          <w:rFonts w:ascii="Arial" w:hAnsi="Arial" w:cs="Arial"/>
          <w:sz w:val="22"/>
          <w:szCs w:val="22"/>
        </w:rPr>
        <w:t>loan obligations of the</w:t>
      </w:r>
      <w:r w:rsidRPr="003B3452">
        <w:rPr>
          <w:rFonts w:ascii="Arial" w:hAnsi="Arial" w:cs="Arial"/>
          <w:sz w:val="22"/>
          <w:szCs w:val="22"/>
        </w:rPr>
        <w:t xml:space="preserve"> borrowers. The inventory of developed lots, condominium units</w:t>
      </w:r>
      <w:r w:rsidR="00C45AA8" w:rsidRPr="003B3452">
        <w:rPr>
          <w:rFonts w:ascii="Arial" w:hAnsi="Arial" w:cs="Arial"/>
          <w:sz w:val="22"/>
          <w:szCs w:val="22"/>
        </w:rPr>
        <w:t>,</w:t>
      </w:r>
      <w:r w:rsidRPr="003B3452">
        <w:rPr>
          <w:rFonts w:ascii="Arial" w:hAnsi="Arial" w:cs="Arial"/>
          <w:sz w:val="22"/>
          <w:szCs w:val="22"/>
        </w:rPr>
        <w:t xml:space="preserve"> and acquired assets are being offered for sale to the military personnel and to the public as well</w:t>
      </w:r>
      <w:r w:rsidR="003106C7" w:rsidRPr="003B3452">
        <w:rPr>
          <w:rFonts w:ascii="Arial" w:hAnsi="Arial" w:cs="Arial"/>
          <w:sz w:val="22"/>
          <w:szCs w:val="22"/>
        </w:rPr>
        <w:t>.</w:t>
      </w:r>
    </w:p>
    <w:p w:rsidR="008602E2" w:rsidRPr="003B3452" w:rsidRDefault="008602E2" w:rsidP="00F65E0C">
      <w:pPr>
        <w:widowControl w:val="0"/>
        <w:ind w:left="0" w:firstLine="0"/>
        <w:jc w:val="both"/>
        <w:rPr>
          <w:rFonts w:ascii="Arial" w:hAnsi="Arial" w:cs="Arial"/>
          <w:sz w:val="22"/>
          <w:szCs w:val="22"/>
        </w:rPr>
      </w:pPr>
    </w:p>
    <w:p w:rsidR="008602E2" w:rsidRPr="003B3452" w:rsidRDefault="008602E2" w:rsidP="00F65E0C">
      <w:pPr>
        <w:widowControl w:val="0"/>
        <w:ind w:left="0" w:firstLine="0"/>
        <w:jc w:val="both"/>
        <w:rPr>
          <w:rFonts w:ascii="Arial" w:hAnsi="Arial" w:cs="Arial"/>
          <w:sz w:val="22"/>
          <w:szCs w:val="22"/>
        </w:rPr>
      </w:pPr>
      <w:r w:rsidRPr="003B3452">
        <w:rPr>
          <w:rFonts w:ascii="Arial" w:hAnsi="Arial" w:cs="Arial"/>
          <w:sz w:val="22"/>
          <w:szCs w:val="22"/>
        </w:rPr>
        <w:t>The operations of the System have been affected, and may continue to be affected, for the foreseeable future by the adverse conditions in the local and global economy characterized by the volatile behav</w:t>
      </w:r>
      <w:r w:rsidR="00A009ED" w:rsidRPr="003B3452">
        <w:rPr>
          <w:rFonts w:ascii="Arial" w:hAnsi="Arial" w:cs="Arial"/>
          <w:sz w:val="22"/>
          <w:szCs w:val="22"/>
        </w:rPr>
        <w:t>ior of the stock market</w:t>
      </w:r>
      <w:r w:rsidR="00712961">
        <w:rPr>
          <w:rFonts w:ascii="Arial" w:hAnsi="Arial" w:cs="Arial"/>
          <w:sz w:val="22"/>
          <w:szCs w:val="22"/>
        </w:rPr>
        <w:t xml:space="preserve"> and</w:t>
      </w:r>
      <w:r w:rsidR="00A009ED" w:rsidRPr="003B3452">
        <w:rPr>
          <w:rFonts w:ascii="Arial" w:hAnsi="Arial" w:cs="Arial"/>
          <w:sz w:val="22"/>
          <w:szCs w:val="22"/>
        </w:rPr>
        <w:t xml:space="preserve"> low</w:t>
      </w:r>
      <w:r w:rsidRPr="003B3452">
        <w:rPr>
          <w:rFonts w:ascii="Arial" w:hAnsi="Arial" w:cs="Arial"/>
          <w:sz w:val="22"/>
          <w:szCs w:val="22"/>
        </w:rPr>
        <w:t xml:space="preserve"> </w:t>
      </w:r>
      <w:r w:rsidR="00A009ED" w:rsidRPr="003B3452">
        <w:rPr>
          <w:rFonts w:ascii="Arial" w:hAnsi="Arial" w:cs="Arial"/>
          <w:sz w:val="22"/>
          <w:szCs w:val="22"/>
        </w:rPr>
        <w:t>yield on financial</w:t>
      </w:r>
      <w:r w:rsidRPr="003B3452">
        <w:rPr>
          <w:rFonts w:ascii="Arial" w:hAnsi="Arial" w:cs="Arial"/>
          <w:sz w:val="22"/>
          <w:szCs w:val="22"/>
        </w:rPr>
        <w:t xml:space="preserve"> instruments</w:t>
      </w:r>
      <w:r w:rsidR="00284861">
        <w:rPr>
          <w:rFonts w:ascii="Arial" w:hAnsi="Arial" w:cs="Arial"/>
          <w:sz w:val="22"/>
          <w:szCs w:val="22"/>
        </w:rPr>
        <w:t xml:space="preserve">. </w:t>
      </w:r>
      <w:r w:rsidRPr="003B3452">
        <w:rPr>
          <w:rFonts w:ascii="Arial" w:hAnsi="Arial" w:cs="Arial"/>
          <w:sz w:val="22"/>
          <w:szCs w:val="22"/>
        </w:rPr>
        <w:t>Sales performance of the System</w:t>
      </w:r>
      <w:r w:rsidR="00284861">
        <w:rPr>
          <w:rFonts w:ascii="Arial" w:hAnsi="Arial" w:cs="Arial"/>
          <w:sz w:val="22"/>
          <w:szCs w:val="22"/>
        </w:rPr>
        <w:t xml:space="preserve"> has improved since the second half of 2013. </w:t>
      </w:r>
      <w:r w:rsidR="00C45AA8" w:rsidRPr="003B3452">
        <w:rPr>
          <w:rFonts w:ascii="Arial" w:hAnsi="Arial" w:cs="Arial"/>
          <w:sz w:val="22"/>
          <w:szCs w:val="22"/>
        </w:rPr>
        <w:t>The disposal of some of the assets</w:t>
      </w:r>
      <w:r w:rsidR="0008577C">
        <w:rPr>
          <w:rFonts w:ascii="Arial" w:hAnsi="Arial" w:cs="Arial"/>
          <w:sz w:val="22"/>
          <w:szCs w:val="22"/>
        </w:rPr>
        <w:t>,</w:t>
      </w:r>
      <w:r w:rsidR="00C45AA8" w:rsidRPr="003B3452">
        <w:rPr>
          <w:rFonts w:ascii="Arial" w:hAnsi="Arial" w:cs="Arial"/>
          <w:sz w:val="22"/>
          <w:szCs w:val="22"/>
        </w:rPr>
        <w:t xml:space="preserve"> </w:t>
      </w:r>
      <w:r w:rsidR="00284861">
        <w:rPr>
          <w:rFonts w:ascii="Arial" w:hAnsi="Arial" w:cs="Arial"/>
          <w:sz w:val="22"/>
          <w:szCs w:val="22"/>
        </w:rPr>
        <w:t>however</w:t>
      </w:r>
      <w:r w:rsidR="0008577C">
        <w:rPr>
          <w:rFonts w:ascii="Arial" w:hAnsi="Arial" w:cs="Arial"/>
          <w:sz w:val="22"/>
          <w:szCs w:val="22"/>
        </w:rPr>
        <w:t>, is still</w:t>
      </w:r>
      <w:r w:rsidR="00C45AA8" w:rsidRPr="003B3452">
        <w:rPr>
          <w:rFonts w:ascii="Arial" w:hAnsi="Arial" w:cs="Arial"/>
          <w:sz w:val="22"/>
          <w:szCs w:val="22"/>
        </w:rPr>
        <w:t xml:space="preserve"> hindered by the unavailability of the titles in the name of the System</w:t>
      </w:r>
      <w:r w:rsidR="00A009ED" w:rsidRPr="003B3452">
        <w:rPr>
          <w:rFonts w:ascii="Arial" w:hAnsi="Arial" w:cs="Arial"/>
          <w:sz w:val="22"/>
          <w:szCs w:val="22"/>
        </w:rPr>
        <w:t xml:space="preserve"> and some legal cases involving some of the raw lands that were acquired</w:t>
      </w:r>
      <w:r w:rsidR="00C45AA8" w:rsidRPr="003B3452">
        <w:rPr>
          <w:rFonts w:ascii="Arial" w:hAnsi="Arial" w:cs="Arial"/>
          <w:sz w:val="22"/>
          <w:szCs w:val="22"/>
        </w:rPr>
        <w:t xml:space="preserve">.  </w:t>
      </w:r>
      <w:r w:rsidRPr="003B3452">
        <w:rPr>
          <w:rFonts w:ascii="Arial" w:hAnsi="Arial" w:cs="Arial"/>
          <w:sz w:val="22"/>
          <w:szCs w:val="22"/>
        </w:rPr>
        <w:t>As a result, the projected profits and returns from these ventures may not be fully realized</w:t>
      </w:r>
      <w:r w:rsidR="00284861">
        <w:rPr>
          <w:rFonts w:ascii="Arial" w:hAnsi="Arial" w:cs="Arial"/>
          <w:sz w:val="22"/>
          <w:szCs w:val="22"/>
        </w:rPr>
        <w:t>.</w:t>
      </w:r>
      <w:r w:rsidRPr="003B3452">
        <w:rPr>
          <w:rFonts w:ascii="Arial" w:hAnsi="Arial" w:cs="Arial"/>
          <w:sz w:val="22"/>
          <w:szCs w:val="22"/>
        </w:rPr>
        <w:t xml:space="preserve"> Related effects</w:t>
      </w:r>
      <w:r w:rsidR="00284861">
        <w:rPr>
          <w:rFonts w:ascii="Arial" w:hAnsi="Arial" w:cs="Arial"/>
          <w:sz w:val="22"/>
          <w:szCs w:val="22"/>
        </w:rPr>
        <w:t xml:space="preserve"> of adverse conditions</w:t>
      </w:r>
      <w:r w:rsidRPr="003B3452">
        <w:rPr>
          <w:rFonts w:ascii="Arial" w:hAnsi="Arial" w:cs="Arial"/>
          <w:sz w:val="22"/>
          <w:szCs w:val="22"/>
        </w:rPr>
        <w:t>, if any, will be reported in the financial statements, as they become known and estimable.</w:t>
      </w:r>
    </w:p>
    <w:p w:rsidR="00FF5C8B" w:rsidRDefault="00FF5C8B" w:rsidP="00F65E0C">
      <w:pPr>
        <w:widowControl w:val="0"/>
        <w:ind w:left="0" w:firstLine="0"/>
        <w:jc w:val="both"/>
        <w:rPr>
          <w:rFonts w:ascii="Arial" w:hAnsi="Arial" w:cs="Arial"/>
          <w:sz w:val="22"/>
          <w:szCs w:val="22"/>
        </w:rPr>
      </w:pPr>
    </w:p>
    <w:p w:rsidR="008602E2" w:rsidRPr="003B3452" w:rsidRDefault="008602E2" w:rsidP="00F65E0C">
      <w:pPr>
        <w:widowControl w:val="0"/>
        <w:ind w:left="0" w:firstLine="0"/>
        <w:jc w:val="both"/>
        <w:rPr>
          <w:rFonts w:ascii="Arial" w:hAnsi="Arial" w:cs="Arial"/>
          <w:sz w:val="22"/>
          <w:szCs w:val="22"/>
        </w:rPr>
      </w:pPr>
      <w:r w:rsidRPr="003B3452">
        <w:rPr>
          <w:rFonts w:ascii="Arial" w:hAnsi="Arial" w:cs="Arial"/>
          <w:sz w:val="22"/>
          <w:szCs w:val="22"/>
        </w:rPr>
        <w:t>Management is implementing measures which are geared towards reducing operational costs, generating profits</w:t>
      </w:r>
      <w:r w:rsidR="00920204" w:rsidRPr="003B3452">
        <w:rPr>
          <w:rFonts w:ascii="Arial" w:hAnsi="Arial" w:cs="Arial"/>
          <w:sz w:val="22"/>
          <w:szCs w:val="22"/>
        </w:rPr>
        <w:t>,</w:t>
      </w:r>
      <w:r w:rsidRPr="003B3452">
        <w:rPr>
          <w:rFonts w:ascii="Arial" w:hAnsi="Arial" w:cs="Arial"/>
          <w:sz w:val="22"/>
          <w:szCs w:val="22"/>
        </w:rPr>
        <w:t xml:space="preserve"> and ensuring liquidity to meet the System’s commitments to its </w:t>
      </w:r>
      <w:r w:rsidRPr="003B3452">
        <w:rPr>
          <w:rFonts w:ascii="Arial" w:hAnsi="Arial" w:cs="Arial"/>
          <w:sz w:val="22"/>
          <w:szCs w:val="22"/>
        </w:rPr>
        <w:lastRenderedPageBreak/>
        <w:t>customers, suppliers</w:t>
      </w:r>
      <w:r w:rsidR="004D055E" w:rsidRPr="003B3452">
        <w:rPr>
          <w:rFonts w:ascii="Arial" w:hAnsi="Arial" w:cs="Arial"/>
          <w:sz w:val="22"/>
          <w:szCs w:val="22"/>
        </w:rPr>
        <w:t>,</w:t>
      </w:r>
      <w:r w:rsidRPr="003B3452">
        <w:rPr>
          <w:rFonts w:ascii="Arial" w:hAnsi="Arial" w:cs="Arial"/>
          <w:sz w:val="22"/>
          <w:szCs w:val="22"/>
        </w:rPr>
        <w:t xml:space="preserve"> and stakeholders and at the same time strengthen the overall financial position of the System. The more significant components of these measures are as follows:</w:t>
      </w:r>
    </w:p>
    <w:p w:rsidR="008602E2" w:rsidRPr="003B3452" w:rsidRDefault="008602E2" w:rsidP="00F65E0C">
      <w:pPr>
        <w:widowControl w:val="0"/>
        <w:ind w:left="0" w:firstLine="0"/>
        <w:jc w:val="both"/>
        <w:rPr>
          <w:rFonts w:ascii="Arial" w:hAnsi="Arial" w:cs="Arial"/>
          <w:sz w:val="22"/>
          <w:szCs w:val="22"/>
        </w:rPr>
      </w:pPr>
    </w:p>
    <w:p w:rsidR="00920204" w:rsidRDefault="00A36D81" w:rsidP="00F65E0C">
      <w:pPr>
        <w:widowControl w:val="0"/>
        <w:numPr>
          <w:ilvl w:val="3"/>
          <w:numId w:val="2"/>
        </w:numPr>
        <w:tabs>
          <w:tab w:val="clear" w:pos="2160"/>
        </w:tabs>
        <w:ind w:left="1440" w:hanging="720"/>
        <w:jc w:val="both"/>
        <w:rPr>
          <w:rFonts w:ascii="Arial" w:hAnsi="Arial" w:cs="Arial"/>
          <w:sz w:val="22"/>
          <w:szCs w:val="22"/>
        </w:rPr>
      </w:pPr>
      <w:r w:rsidRPr="003B3452">
        <w:rPr>
          <w:rFonts w:ascii="Arial" w:hAnsi="Arial" w:cs="Arial"/>
          <w:sz w:val="22"/>
          <w:szCs w:val="22"/>
        </w:rPr>
        <w:t>Implementation of cost-cutting measures</w:t>
      </w:r>
      <w:r w:rsidR="004D055E" w:rsidRPr="003B3452">
        <w:rPr>
          <w:rFonts w:ascii="Arial" w:hAnsi="Arial" w:cs="Arial"/>
          <w:sz w:val="22"/>
          <w:szCs w:val="22"/>
        </w:rPr>
        <w:t>;</w:t>
      </w:r>
    </w:p>
    <w:p w:rsidR="00F158C1" w:rsidRPr="003B3452" w:rsidRDefault="00F158C1" w:rsidP="00F65E0C">
      <w:pPr>
        <w:widowControl w:val="0"/>
        <w:ind w:left="1440" w:hanging="720"/>
        <w:jc w:val="both"/>
        <w:rPr>
          <w:rFonts w:ascii="Arial" w:hAnsi="Arial" w:cs="Arial"/>
          <w:sz w:val="22"/>
          <w:szCs w:val="22"/>
        </w:rPr>
      </w:pPr>
    </w:p>
    <w:p w:rsidR="008602E2" w:rsidRDefault="00920204" w:rsidP="00F65E0C">
      <w:pPr>
        <w:widowControl w:val="0"/>
        <w:numPr>
          <w:ilvl w:val="3"/>
          <w:numId w:val="2"/>
        </w:numPr>
        <w:tabs>
          <w:tab w:val="clear" w:pos="2160"/>
        </w:tabs>
        <w:ind w:left="1440" w:hanging="720"/>
        <w:jc w:val="both"/>
        <w:rPr>
          <w:rFonts w:ascii="Arial" w:hAnsi="Arial" w:cs="Arial"/>
          <w:sz w:val="22"/>
          <w:szCs w:val="22"/>
        </w:rPr>
      </w:pPr>
      <w:r w:rsidRPr="003B3452">
        <w:rPr>
          <w:rFonts w:ascii="Arial" w:hAnsi="Arial" w:cs="Arial"/>
          <w:sz w:val="22"/>
          <w:szCs w:val="22"/>
        </w:rPr>
        <w:t xml:space="preserve">Pursuing the cleansing of the real estate </w:t>
      </w:r>
      <w:r w:rsidR="00541604">
        <w:rPr>
          <w:rFonts w:ascii="Arial" w:hAnsi="Arial" w:cs="Arial"/>
          <w:sz w:val="22"/>
          <w:szCs w:val="22"/>
        </w:rPr>
        <w:t>property</w:t>
      </w:r>
      <w:r w:rsidRPr="003B3452">
        <w:rPr>
          <w:rFonts w:ascii="Arial" w:hAnsi="Arial" w:cs="Arial"/>
          <w:sz w:val="22"/>
          <w:szCs w:val="22"/>
        </w:rPr>
        <w:t xml:space="preserve"> that are not yet in the name of the System;</w:t>
      </w:r>
    </w:p>
    <w:p w:rsidR="00F158C1" w:rsidRPr="003B3452" w:rsidRDefault="00F158C1" w:rsidP="00F65E0C">
      <w:pPr>
        <w:widowControl w:val="0"/>
        <w:ind w:left="1440" w:hanging="720"/>
        <w:jc w:val="both"/>
        <w:rPr>
          <w:rFonts w:ascii="Arial" w:hAnsi="Arial" w:cs="Arial"/>
          <w:sz w:val="22"/>
          <w:szCs w:val="22"/>
        </w:rPr>
      </w:pPr>
    </w:p>
    <w:p w:rsidR="00F158C1" w:rsidRDefault="00920204" w:rsidP="00F65E0C">
      <w:pPr>
        <w:widowControl w:val="0"/>
        <w:numPr>
          <w:ilvl w:val="3"/>
          <w:numId w:val="2"/>
        </w:numPr>
        <w:tabs>
          <w:tab w:val="clear" w:pos="2160"/>
        </w:tabs>
        <w:ind w:left="1440" w:hanging="720"/>
        <w:jc w:val="both"/>
        <w:rPr>
          <w:rFonts w:ascii="Arial" w:hAnsi="Arial" w:cs="Arial"/>
          <w:sz w:val="22"/>
          <w:szCs w:val="22"/>
        </w:rPr>
      </w:pPr>
      <w:r w:rsidRPr="00F158C1">
        <w:rPr>
          <w:rFonts w:ascii="Arial" w:hAnsi="Arial" w:cs="Arial"/>
          <w:sz w:val="22"/>
          <w:szCs w:val="22"/>
        </w:rPr>
        <w:t>Coordination with the local government agencies</w:t>
      </w:r>
      <w:r w:rsidR="00292213" w:rsidRPr="00F158C1">
        <w:rPr>
          <w:rFonts w:ascii="Arial" w:hAnsi="Arial" w:cs="Arial"/>
          <w:sz w:val="22"/>
          <w:szCs w:val="22"/>
        </w:rPr>
        <w:t xml:space="preserve"> and the homeowners’ associations</w:t>
      </w:r>
      <w:r w:rsidRPr="00F158C1">
        <w:rPr>
          <w:rFonts w:ascii="Arial" w:hAnsi="Arial" w:cs="Arial"/>
          <w:sz w:val="22"/>
          <w:szCs w:val="22"/>
        </w:rPr>
        <w:t xml:space="preserve"> for the turnover of various real estate projects</w:t>
      </w:r>
      <w:r w:rsidR="006317A4">
        <w:rPr>
          <w:rFonts w:ascii="Arial" w:hAnsi="Arial" w:cs="Arial"/>
          <w:sz w:val="22"/>
          <w:szCs w:val="22"/>
        </w:rPr>
        <w:t>;</w:t>
      </w:r>
    </w:p>
    <w:p w:rsidR="00F158C1" w:rsidRDefault="00F158C1" w:rsidP="00F65E0C">
      <w:pPr>
        <w:pStyle w:val="ListParagraph"/>
        <w:widowControl w:val="0"/>
        <w:ind w:left="1440" w:hanging="720"/>
        <w:contextualSpacing w:val="0"/>
        <w:rPr>
          <w:rFonts w:ascii="Arial" w:hAnsi="Arial" w:cs="Arial"/>
          <w:sz w:val="22"/>
          <w:szCs w:val="22"/>
        </w:rPr>
      </w:pPr>
    </w:p>
    <w:p w:rsidR="00635F11" w:rsidRDefault="00635F11" w:rsidP="00F65E0C">
      <w:pPr>
        <w:widowControl w:val="0"/>
        <w:numPr>
          <w:ilvl w:val="3"/>
          <w:numId w:val="2"/>
        </w:numPr>
        <w:tabs>
          <w:tab w:val="clear" w:pos="2160"/>
        </w:tabs>
        <w:ind w:left="1440" w:hanging="720"/>
        <w:jc w:val="both"/>
        <w:rPr>
          <w:rFonts w:ascii="Arial" w:hAnsi="Arial" w:cs="Arial"/>
          <w:sz w:val="22"/>
          <w:szCs w:val="22"/>
        </w:rPr>
      </w:pPr>
      <w:r w:rsidRPr="00F158C1">
        <w:rPr>
          <w:rFonts w:ascii="Arial" w:hAnsi="Arial" w:cs="Arial"/>
          <w:sz w:val="22"/>
          <w:szCs w:val="22"/>
        </w:rPr>
        <w:t>Pursuing collections of past due accounts;</w:t>
      </w:r>
    </w:p>
    <w:p w:rsidR="00F158C1" w:rsidRPr="00F158C1" w:rsidRDefault="00F158C1" w:rsidP="00F65E0C">
      <w:pPr>
        <w:widowControl w:val="0"/>
        <w:ind w:left="1440" w:hanging="720"/>
        <w:jc w:val="both"/>
        <w:rPr>
          <w:rFonts w:ascii="Arial" w:hAnsi="Arial" w:cs="Arial"/>
          <w:sz w:val="22"/>
          <w:szCs w:val="22"/>
        </w:rPr>
      </w:pPr>
    </w:p>
    <w:p w:rsidR="008602E2" w:rsidRDefault="008602E2" w:rsidP="00F65E0C">
      <w:pPr>
        <w:widowControl w:val="0"/>
        <w:numPr>
          <w:ilvl w:val="3"/>
          <w:numId w:val="2"/>
        </w:numPr>
        <w:tabs>
          <w:tab w:val="clear" w:pos="2160"/>
        </w:tabs>
        <w:ind w:left="1440" w:hanging="720"/>
        <w:jc w:val="both"/>
        <w:rPr>
          <w:rFonts w:ascii="Arial" w:hAnsi="Arial" w:cs="Arial"/>
          <w:sz w:val="22"/>
          <w:szCs w:val="22"/>
        </w:rPr>
      </w:pPr>
      <w:r w:rsidRPr="003B3452">
        <w:rPr>
          <w:rFonts w:ascii="Arial" w:hAnsi="Arial" w:cs="Arial"/>
          <w:sz w:val="22"/>
          <w:szCs w:val="22"/>
        </w:rPr>
        <w:t>Implementation of exit strategy for the System’s shareholdings in non-earning subsidiaries and</w:t>
      </w:r>
      <w:r w:rsidR="006317A4">
        <w:rPr>
          <w:rFonts w:ascii="Arial" w:hAnsi="Arial" w:cs="Arial"/>
          <w:sz w:val="22"/>
          <w:szCs w:val="22"/>
        </w:rPr>
        <w:t xml:space="preserve"> associates to minimize losses.</w:t>
      </w:r>
    </w:p>
    <w:p w:rsidR="00EC0435" w:rsidRDefault="00EC0435" w:rsidP="00C95A95">
      <w:pPr>
        <w:pStyle w:val="ListParagraph"/>
        <w:ind w:left="1080"/>
        <w:rPr>
          <w:rFonts w:ascii="Arial" w:hAnsi="Arial" w:cs="Arial"/>
          <w:sz w:val="22"/>
          <w:szCs w:val="22"/>
        </w:rPr>
      </w:pPr>
    </w:p>
    <w:p w:rsidR="00EC0435" w:rsidRDefault="00EC0435" w:rsidP="00F65E0C">
      <w:pPr>
        <w:widowControl w:val="0"/>
        <w:numPr>
          <w:ilvl w:val="3"/>
          <w:numId w:val="2"/>
        </w:numPr>
        <w:tabs>
          <w:tab w:val="clear" w:pos="2160"/>
        </w:tabs>
        <w:ind w:left="1440" w:hanging="720"/>
        <w:jc w:val="both"/>
        <w:rPr>
          <w:rFonts w:ascii="Arial" w:hAnsi="Arial" w:cs="Arial"/>
          <w:sz w:val="22"/>
          <w:szCs w:val="22"/>
        </w:rPr>
      </w:pPr>
      <w:r>
        <w:rPr>
          <w:rFonts w:ascii="Arial" w:hAnsi="Arial" w:cs="Arial"/>
          <w:sz w:val="22"/>
          <w:szCs w:val="22"/>
        </w:rPr>
        <w:t>Proposing the reduction of interests on member</w:t>
      </w:r>
      <w:r w:rsidR="006749C1">
        <w:rPr>
          <w:rFonts w:ascii="Arial" w:hAnsi="Arial" w:cs="Arial"/>
          <w:sz w:val="22"/>
          <w:szCs w:val="22"/>
        </w:rPr>
        <w:t>’</w:t>
      </w:r>
      <w:r>
        <w:rPr>
          <w:rFonts w:ascii="Arial" w:hAnsi="Arial" w:cs="Arial"/>
          <w:sz w:val="22"/>
          <w:szCs w:val="22"/>
        </w:rPr>
        <w:t>s contributions.</w:t>
      </w:r>
    </w:p>
    <w:p w:rsidR="00EC0435" w:rsidRDefault="00EC0435" w:rsidP="00C95A95">
      <w:pPr>
        <w:pStyle w:val="ListParagraph"/>
        <w:ind w:left="1080"/>
        <w:rPr>
          <w:rFonts w:ascii="Arial" w:hAnsi="Arial" w:cs="Arial"/>
          <w:sz w:val="22"/>
          <w:szCs w:val="22"/>
        </w:rPr>
      </w:pPr>
    </w:p>
    <w:p w:rsidR="00EC0435" w:rsidRPr="003B3452" w:rsidRDefault="00EC0435" w:rsidP="00F65E0C">
      <w:pPr>
        <w:widowControl w:val="0"/>
        <w:numPr>
          <w:ilvl w:val="3"/>
          <w:numId w:val="2"/>
        </w:numPr>
        <w:tabs>
          <w:tab w:val="clear" w:pos="2160"/>
        </w:tabs>
        <w:ind w:left="1440" w:hanging="720"/>
        <w:jc w:val="both"/>
        <w:rPr>
          <w:rFonts w:ascii="Arial" w:hAnsi="Arial" w:cs="Arial"/>
          <w:sz w:val="22"/>
          <w:szCs w:val="22"/>
        </w:rPr>
      </w:pPr>
      <w:r>
        <w:rPr>
          <w:rFonts w:ascii="Arial" w:hAnsi="Arial" w:cs="Arial"/>
          <w:sz w:val="22"/>
          <w:szCs w:val="22"/>
        </w:rPr>
        <w:t>Maximiz</w:t>
      </w:r>
      <w:r w:rsidR="00A370BA">
        <w:rPr>
          <w:rFonts w:ascii="Arial" w:hAnsi="Arial" w:cs="Arial"/>
          <w:sz w:val="22"/>
          <w:szCs w:val="22"/>
        </w:rPr>
        <w:t xml:space="preserve">ing the </w:t>
      </w:r>
      <w:r>
        <w:rPr>
          <w:rFonts w:ascii="Arial" w:hAnsi="Arial" w:cs="Arial"/>
          <w:sz w:val="22"/>
          <w:szCs w:val="22"/>
        </w:rPr>
        <w:t xml:space="preserve">earning potentials of idle real estate </w:t>
      </w:r>
      <w:r w:rsidR="00541604">
        <w:rPr>
          <w:rFonts w:ascii="Arial" w:hAnsi="Arial" w:cs="Arial"/>
          <w:sz w:val="22"/>
          <w:szCs w:val="22"/>
        </w:rPr>
        <w:t>property</w:t>
      </w:r>
      <w:r>
        <w:rPr>
          <w:rFonts w:ascii="Arial" w:hAnsi="Arial" w:cs="Arial"/>
          <w:sz w:val="22"/>
          <w:szCs w:val="22"/>
        </w:rPr>
        <w:t>.</w:t>
      </w:r>
    </w:p>
    <w:p w:rsidR="00211FF6" w:rsidRPr="003B3452" w:rsidRDefault="00EC0435" w:rsidP="00EC0435">
      <w:pPr>
        <w:widowControl w:val="0"/>
        <w:tabs>
          <w:tab w:val="left" w:pos="5145"/>
        </w:tabs>
        <w:ind w:left="0" w:firstLine="0"/>
        <w:jc w:val="both"/>
        <w:rPr>
          <w:rFonts w:ascii="Arial" w:hAnsi="Arial" w:cs="Arial"/>
          <w:sz w:val="22"/>
          <w:szCs w:val="22"/>
        </w:rPr>
      </w:pPr>
      <w:r>
        <w:rPr>
          <w:rFonts w:ascii="Arial" w:hAnsi="Arial" w:cs="Arial"/>
          <w:sz w:val="22"/>
          <w:szCs w:val="22"/>
        </w:rPr>
        <w:tab/>
      </w:r>
    </w:p>
    <w:p w:rsidR="008602E2" w:rsidRDefault="00211FF6" w:rsidP="00F65E0C">
      <w:pPr>
        <w:widowControl w:val="0"/>
        <w:ind w:left="0" w:firstLine="0"/>
        <w:jc w:val="both"/>
        <w:rPr>
          <w:rFonts w:ascii="Arial" w:hAnsi="Arial" w:cs="Arial"/>
          <w:sz w:val="22"/>
          <w:szCs w:val="22"/>
        </w:rPr>
      </w:pPr>
      <w:r w:rsidRPr="003B3452">
        <w:rPr>
          <w:rFonts w:ascii="Arial" w:hAnsi="Arial" w:cs="Arial"/>
          <w:sz w:val="22"/>
          <w:szCs w:val="22"/>
        </w:rPr>
        <w:t xml:space="preserve">On December 15, 2006, </w:t>
      </w:r>
      <w:r w:rsidR="008602E2" w:rsidRPr="003B3452">
        <w:rPr>
          <w:rFonts w:ascii="Arial" w:hAnsi="Arial" w:cs="Arial"/>
          <w:sz w:val="22"/>
          <w:szCs w:val="22"/>
        </w:rPr>
        <w:t xml:space="preserve">Executive Order (E.O.) No. 590 </w:t>
      </w:r>
      <w:r w:rsidR="0023705D" w:rsidRPr="003B3452">
        <w:rPr>
          <w:rFonts w:ascii="Arial" w:hAnsi="Arial" w:cs="Arial"/>
          <w:sz w:val="22"/>
          <w:szCs w:val="22"/>
        </w:rPr>
        <w:t xml:space="preserve">was issued </w:t>
      </w:r>
      <w:r w:rsidRPr="003B3452">
        <w:rPr>
          <w:rFonts w:ascii="Arial" w:hAnsi="Arial" w:cs="Arial"/>
          <w:sz w:val="22"/>
          <w:szCs w:val="22"/>
        </w:rPr>
        <w:t>deactivating the System.  The same was</w:t>
      </w:r>
      <w:r w:rsidR="008602E2" w:rsidRPr="003B3452">
        <w:rPr>
          <w:rFonts w:ascii="Arial" w:hAnsi="Arial" w:cs="Arial"/>
          <w:sz w:val="22"/>
          <w:szCs w:val="22"/>
        </w:rPr>
        <w:t xml:space="preserve"> amended </w:t>
      </w:r>
      <w:r w:rsidR="00B05EC7" w:rsidRPr="003B3452">
        <w:rPr>
          <w:rFonts w:ascii="Arial" w:hAnsi="Arial" w:cs="Arial"/>
          <w:sz w:val="22"/>
          <w:szCs w:val="22"/>
        </w:rPr>
        <w:t xml:space="preserve">on January 31, 2007 </w:t>
      </w:r>
      <w:r w:rsidR="008602E2" w:rsidRPr="003B3452">
        <w:rPr>
          <w:rFonts w:ascii="Arial" w:hAnsi="Arial" w:cs="Arial"/>
          <w:sz w:val="22"/>
          <w:szCs w:val="22"/>
        </w:rPr>
        <w:t xml:space="preserve">by E.O. 590-A. </w:t>
      </w:r>
      <w:r w:rsidR="006F4BE0" w:rsidRPr="003B3452">
        <w:rPr>
          <w:rFonts w:ascii="Arial" w:hAnsi="Arial" w:cs="Arial"/>
          <w:sz w:val="22"/>
          <w:szCs w:val="22"/>
        </w:rPr>
        <w:t xml:space="preserve"> </w:t>
      </w:r>
      <w:r w:rsidRPr="003B3452">
        <w:rPr>
          <w:rFonts w:ascii="Arial" w:hAnsi="Arial" w:cs="Arial"/>
          <w:sz w:val="22"/>
          <w:szCs w:val="22"/>
        </w:rPr>
        <w:t>T</w:t>
      </w:r>
      <w:r w:rsidR="008602E2" w:rsidRPr="003B3452">
        <w:rPr>
          <w:rFonts w:ascii="Arial" w:hAnsi="Arial" w:cs="Arial"/>
          <w:sz w:val="22"/>
          <w:szCs w:val="22"/>
        </w:rPr>
        <w:t xml:space="preserve">he System </w:t>
      </w:r>
      <w:r w:rsidRPr="003B3452">
        <w:rPr>
          <w:rFonts w:ascii="Arial" w:hAnsi="Arial" w:cs="Arial"/>
          <w:sz w:val="22"/>
          <w:szCs w:val="22"/>
        </w:rPr>
        <w:t>did not</w:t>
      </w:r>
      <w:r w:rsidR="00785A26" w:rsidRPr="003B3452">
        <w:rPr>
          <w:rFonts w:ascii="Arial" w:hAnsi="Arial" w:cs="Arial"/>
          <w:sz w:val="22"/>
          <w:szCs w:val="22"/>
        </w:rPr>
        <w:t xml:space="preserve"> receive any</w:t>
      </w:r>
      <w:r w:rsidR="008602E2" w:rsidRPr="003B3452">
        <w:rPr>
          <w:rFonts w:ascii="Arial" w:hAnsi="Arial" w:cs="Arial"/>
          <w:sz w:val="22"/>
          <w:szCs w:val="22"/>
        </w:rPr>
        <w:t xml:space="preserve"> implementing rules and regulations for its formal deactivation process.</w:t>
      </w:r>
    </w:p>
    <w:p w:rsidR="005F5A77" w:rsidRDefault="005F5A77" w:rsidP="00F65E0C">
      <w:pPr>
        <w:widowControl w:val="0"/>
        <w:ind w:left="0" w:firstLine="0"/>
        <w:jc w:val="both"/>
        <w:rPr>
          <w:rFonts w:ascii="Arial" w:hAnsi="Arial" w:cs="Arial"/>
          <w:sz w:val="22"/>
          <w:szCs w:val="22"/>
        </w:rPr>
      </w:pPr>
    </w:p>
    <w:p w:rsidR="005F5A77" w:rsidRDefault="005F5A77" w:rsidP="00F65E0C">
      <w:pPr>
        <w:widowControl w:val="0"/>
        <w:ind w:left="0" w:firstLine="0"/>
        <w:jc w:val="both"/>
        <w:rPr>
          <w:rFonts w:ascii="Arial" w:hAnsi="Arial" w:cs="Arial"/>
          <w:sz w:val="22"/>
          <w:szCs w:val="22"/>
        </w:rPr>
      </w:pPr>
      <w:r>
        <w:rPr>
          <w:rFonts w:ascii="Arial" w:hAnsi="Arial" w:cs="Arial"/>
          <w:sz w:val="22"/>
          <w:szCs w:val="22"/>
        </w:rPr>
        <w:t>In January 2013, the Governance Commission for GOCCs (GCG) has already recognized the System as a Government</w:t>
      </w:r>
      <w:r w:rsidR="0008577C">
        <w:rPr>
          <w:rFonts w:ascii="Arial" w:hAnsi="Arial" w:cs="Arial"/>
          <w:sz w:val="22"/>
          <w:szCs w:val="22"/>
        </w:rPr>
        <w:t>-</w:t>
      </w:r>
      <w:r>
        <w:rPr>
          <w:rFonts w:ascii="Arial" w:hAnsi="Arial" w:cs="Arial"/>
          <w:sz w:val="22"/>
          <w:szCs w:val="22"/>
        </w:rPr>
        <w:t>Owned and Controlled Corporation (GOCC). In May 2013,</w:t>
      </w:r>
      <w:r w:rsidR="008D46D3">
        <w:rPr>
          <w:rFonts w:ascii="Arial" w:hAnsi="Arial" w:cs="Arial"/>
          <w:sz w:val="22"/>
          <w:szCs w:val="22"/>
        </w:rPr>
        <w:t xml:space="preserve"> </w:t>
      </w:r>
      <w:r>
        <w:rPr>
          <w:rFonts w:ascii="Arial" w:hAnsi="Arial" w:cs="Arial"/>
          <w:sz w:val="22"/>
          <w:szCs w:val="22"/>
        </w:rPr>
        <w:t>however, the System was classified as under “Dissolved/Liquidated/Inactive” in the classification of GOCC</w:t>
      </w:r>
      <w:r w:rsidR="008D46D3">
        <w:rPr>
          <w:rFonts w:ascii="Arial" w:hAnsi="Arial" w:cs="Arial"/>
          <w:sz w:val="22"/>
          <w:szCs w:val="22"/>
        </w:rPr>
        <w:t>s by Sectors of the GCG. The classification was later changed to “Non-Banking Institution” in September 2013</w:t>
      </w:r>
      <w:r w:rsidR="0008577C">
        <w:rPr>
          <w:rFonts w:ascii="Arial" w:hAnsi="Arial" w:cs="Arial"/>
          <w:sz w:val="22"/>
          <w:szCs w:val="22"/>
        </w:rPr>
        <w:t xml:space="preserve"> </w:t>
      </w:r>
      <w:r w:rsidR="008D46D3">
        <w:rPr>
          <w:rFonts w:ascii="Arial" w:hAnsi="Arial" w:cs="Arial"/>
          <w:sz w:val="22"/>
          <w:szCs w:val="22"/>
        </w:rPr>
        <w:t>and, subsequently, classified as “Social Security Institution” in February 2014.</w:t>
      </w:r>
    </w:p>
    <w:p w:rsidR="008D46D3" w:rsidRDefault="008D46D3" w:rsidP="00F65E0C">
      <w:pPr>
        <w:widowControl w:val="0"/>
        <w:ind w:left="0" w:firstLine="0"/>
        <w:jc w:val="both"/>
        <w:rPr>
          <w:rFonts w:ascii="Arial" w:hAnsi="Arial" w:cs="Arial"/>
          <w:sz w:val="22"/>
          <w:szCs w:val="22"/>
        </w:rPr>
      </w:pPr>
    </w:p>
    <w:p w:rsidR="008D46D3" w:rsidRPr="00A23667" w:rsidRDefault="008D46D3" w:rsidP="00F65E0C">
      <w:pPr>
        <w:widowControl w:val="0"/>
        <w:ind w:left="0" w:firstLine="0"/>
        <w:jc w:val="both"/>
        <w:rPr>
          <w:rFonts w:ascii="Arial" w:hAnsi="Arial" w:cs="Arial"/>
          <w:b/>
          <w:sz w:val="22"/>
          <w:szCs w:val="22"/>
        </w:rPr>
      </w:pPr>
      <w:r>
        <w:rPr>
          <w:rFonts w:ascii="Arial" w:hAnsi="Arial" w:cs="Arial"/>
          <w:sz w:val="22"/>
          <w:szCs w:val="22"/>
        </w:rPr>
        <w:t xml:space="preserve">In May 2013, the Chairman of the RSBS Board of Trustees </w:t>
      </w:r>
      <w:r w:rsidR="00F94E35">
        <w:rPr>
          <w:rFonts w:ascii="Arial" w:hAnsi="Arial" w:cs="Arial"/>
          <w:sz w:val="22"/>
          <w:szCs w:val="22"/>
        </w:rPr>
        <w:t xml:space="preserve">(BoT) </w:t>
      </w:r>
      <w:r>
        <w:rPr>
          <w:rFonts w:ascii="Arial" w:hAnsi="Arial" w:cs="Arial"/>
          <w:sz w:val="22"/>
          <w:szCs w:val="22"/>
        </w:rPr>
        <w:t>conveyed to the members of the BoT the continuing strategic direction of winding down of RSBS operations, preserving the value of its assets as much as possible</w:t>
      </w:r>
      <w:r w:rsidR="005A3C73">
        <w:rPr>
          <w:rFonts w:ascii="Arial" w:hAnsi="Arial" w:cs="Arial"/>
          <w:sz w:val="22"/>
          <w:szCs w:val="22"/>
        </w:rPr>
        <w:t>,</w:t>
      </w:r>
      <w:r>
        <w:rPr>
          <w:rFonts w:ascii="Arial" w:hAnsi="Arial" w:cs="Arial"/>
          <w:sz w:val="22"/>
          <w:szCs w:val="22"/>
        </w:rPr>
        <w:t xml:space="preserve"> and endeavo</w:t>
      </w:r>
      <w:r w:rsidR="0008577C">
        <w:rPr>
          <w:rFonts w:ascii="Arial" w:hAnsi="Arial" w:cs="Arial"/>
          <w:sz w:val="22"/>
          <w:szCs w:val="22"/>
        </w:rPr>
        <w:t>u</w:t>
      </w:r>
      <w:r>
        <w:rPr>
          <w:rFonts w:ascii="Arial" w:hAnsi="Arial" w:cs="Arial"/>
          <w:sz w:val="22"/>
          <w:szCs w:val="22"/>
        </w:rPr>
        <w:t xml:space="preserve">ring to </w:t>
      </w:r>
      <w:r w:rsidR="0008577C">
        <w:rPr>
          <w:rFonts w:ascii="Arial" w:hAnsi="Arial" w:cs="Arial"/>
          <w:sz w:val="22"/>
          <w:szCs w:val="22"/>
        </w:rPr>
        <w:t>avert the bleeding</w:t>
      </w:r>
      <w:r w:rsidR="00510E9E">
        <w:rPr>
          <w:rFonts w:ascii="Arial" w:hAnsi="Arial" w:cs="Arial"/>
          <w:b/>
          <w:color w:val="FF0000"/>
          <w:sz w:val="22"/>
          <w:szCs w:val="22"/>
        </w:rPr>
        <w:t xml:space="preserve"> </w:t>
      </w:r>
      <w:r w:rsidR="00510E9E" w:rsidRPr="00510E9E">
        <w:rPr>
          <w:rFonts w:ascii="Arial" w:hAnsi="Arial" w:cs="Arial"/>
          <w:sz w:val="22"/>
          <w:szCs w:val="22"/>
        </w:rPr>
        <w:t>of RSBS</w:t>
      </w:r>
      <w:r w:rsidR="00A370BA">
        <w:rPr>
          <w:rFonts w:ascii="Arial" w:hAnsi="Arial" w:cs="Arial"/>
          <w:sz w:val="22"/>
          <w:szCs w:val="22"/>
        </w:rPr>
        <w:t>.</w:t>
      </w:r>
      <w:r w:rsidRPr="008D46D3">
        <w:rPr>
          <w:rFonts w:ascii="Arial" w:hAnsi="Arial" w:cs="Arial"/>
          <w:b/>
          <w:color w:val="FF0000"/>
          <w:sz w:val="22"/>
          <w:szCs w:val="22"/>
        </w:rPr>
        <w:t xml:space="preserve"> </w:t>
      </w:r>
    </w:p>
    <w:p w:rsidR="008602E2" w:rsidRPr="003B3452" w:rsidRDefault="008602E2" w:rsidP="00F65E0C">
      <w:pPr>
        <w:widowControl w:val="0"/>
        <w:ind w:left="0" w:firstLine="0"/>
        <w:jc w:val="both"/>
        <w:rPr>
          <w:rFonts w:ascii="Arial" w:hAnsi="Arial" w:cs="Arial"/>
          <w:sz w:val="22"/>
          <w:szCs w:val="22"/>
        </w:rPr>
      </w:pPr>
    </w:p>
    <w:p w:rsidR="00A009ED" w:rsidRPr="00A23667" w:rsidRDefault="008602E2" w:rsidP="00F65E0C">
      <w:pPr>
        <w:widowControl w:val="0"/>
        <w:ind w:left="0" w:firstLine="0"/>
        <w:jc w:val="both"/>
        <w:rPr>
          <w:rFonts w:ascii="Arial" w:hAnsi="Arial" w:cs="Arial"/>
          <w:b/>
          <w:sz w:val="22"/>
          <w:szCs w:val="22"/>
        </w:rPr>
      </w:pPr>
      <w:r w:rsidRPr="003B3452">
        <w:rPr>
          <w:rFonts w:ascii="Arial" w:hAnsi="Arial" w:cs="Arial"/>
          <w:sz w:val="22"/>
          <w:szCs w:val="22"/>
        </w:rPr>
        <w:t xml:space="preserve">The financial statements have been prepared on a going-concern basis assuming </w:t>
      </w:r>
      <w:r w:rsidR="00584F1D" w:rsidRPr="003B3452">
        <w:rPr>
          <w:rFonts w:ascii="Arial" w:hAnsi="Arial" w:cs="Arial"/>
          <w:sz w:val="22"/>
          <w:szCs w:val="22"/>
        </w:rPr>
        <w:t xml:space="preserve">that </w:t>
      </w:r>
      <w:r w:rsidRPr="003B3452">
        <w:rPr>
          <w:rFonts w:ascii="Arial" w:hAnsi="Arial" w:cs="Arial"/>
          <w:sz w:val="22"/>
          <w:szCs w:val="22"/>
        </w:rPr>
        <w:t>the System will continue operating in the normal course of business, and do not include any adjustments relating to the recoverability of asset carrying values or the amount of liabilities that might result should the System be unable to continue operating in the normal course of business.</w:t>
      </w:r>
      <w:r w:rsidR="00F94E35">
        <w:rPr>
          <w:rFonts w:ascii="Arial" w:hAnsi="Arial" w:cs="Arial"/>
          <w:sz w:val="22"/>
          <w:szCs w:val="22"/>
        </w:rPr>
        <w:t xml:space="preserve"> The normal operation is geared towards the winding down</w:t>
      </w:r>
      <w:r w:rsidR="005642DF">
        <w:rPr>
          <w:rFonts w:ascii="Arial" w:hAnsi="Arial" w:cs="Arial"/>
          <w:sz w:val="22"/>
          <w:szCs w:val="22"/>
        </w:rPr>
        <w:t xml:space="preserve"> objective of disposal/liquefication of the assets.</w:t>
      </w:r>
    </w:p>
    <w:p w:rsidR="002D0747" w:rsidRDefault="002D0747" w:rsidP="00F65E0C">
      <w:pPr>
        <w:widowControl w:val="0"/>
        <w:ind w:left="0" w:firstLine="0"/>
        <w:jc w:val="both"/>
        <w:rPr>
          <w:rFonts w:ascii="Arial" w:hAnsi="Arial" w:cs="Arial"/>
          <w:sz w:val="22"/>
          <w:szCs w:val="22"/>
        </w:rPr>
      </w:pPr>
    </w:p>
    <w:p w:rsidR="00AC29F1" w:rsidRDefault="00EF664C" w:rsidP="00EF664C">
      <w:pPr>
        <w:widowControl w:val="0"/>
        <w:ind w:left="0" w:firstLine="0"/>
        <w:jc w:val="both"/>
        <w:rPr>
          <w:rFonts w:ascii="Arial" w:hAnsi="Arial" w:cs="Arial"/>
          <w:sz w:val="22"/>
          <w:szCs w:val="22"/>
        </w:rPr>
      </w:pPr>
      <w:r w:rsidRPr="003B3452">
        <w:rPr>
          <w:rFonts w:ascii="Arial" w:hAnsi="Arial" w:cs="Arial"/>
          <w:sz w:val="22"/>
          <w:szCs w:val="22"/>
        </w:rPr>
        <w:t xml:space="preserve">As of the statement date, the System has personnel complement consisting of </w:t>
      </w:r>
      <w:r w:rsidRPr="006749C1">
        <w:rPr>
          <w:rFonts w:ascii="Arial" w:hAnsi="Arial" w:cs="Arial"/>
          <w:sz w:val="22"/>
          <w:szCs w:val="22"/>
        </w:rPr>
        <w:t xml:space="preserve">83 </w:t>
      </w:r>
      <w:r w:rsidRPr="003B3452">
        <w:rPr>
          <w:rFonts w:ascii="Arial" w:hAnsi="Arial" w:cs="Arial"/>
          <w:sz w:val="22"/>
          <w:szCs w:val="22"/>
        </w:rPr>
        <w:t xml:space="preserve">regular employees and </w:t>
      </w:r>
      <w:r w:rsidRPr="006749C1">
        <w:rPr>
          <w:rFonts w:ascii="Arial" w:hAnsi="Arial" w:cs="Arial"/>
          <w:sz w:val="22"/>
          <w:szCs w:val="22"/>
        </w:rPr>
        <w:t>42</w:t>
      </w:r>
      <w:r w:rsidRPr="00DF59A7">
        <w:rPr>
          <w:rFonts w:ascii="Arial" w:hAnsi="Arial" w:cs="Arial"/>
          <w:b/>
          <w:sz w:val="22"/>
          <w:szCs w:val="22"/>
        </w:rPr>
        <w:t xml:space="preserve"> </w:t>
      </w:r>
      <w:r w:rsidRPr="00972870">
        <w:rPr>
          <w:rFonts w:ascii="Arial" w:hAnsi="Arial" w:cs="Arial"/>
          <w:sz w:val="22"/>
          <w:szCs w:val="22"/>
        </w:rPr>
        <w:t>c</w:t>
      </w:r>
      <w:r w:rsidRPr="003B3452">
        <w:rPr>
          <w:rFonts w:ascii="Arial" w:hAnsi="Arial" w:cs="Arial"/>
          <w:sz w:val="22"/>
          <w:szCs w:val="22"/>
        </w:rPr>
        <w:t xml:space="preserve">ontractual personnel. </w:t>
      </w:r>
    </w:p>
    <w:p w:rsidR="00AC29F1" w:rsidRDefault="00AC29F1">
      <w:pPr>
        <w:ind w:left="0" w:firstLine="0"/>
        <w:rPr>
          <w:rFonts w:ascii="Arial" w:hAnsi="Arial" w:cs="Arial"/>
          <w:sz w:val="22"/>
          <w:szCs w:val="22"/>
        </w:rPr>
      </w:pPr>
      <w:r>
        <w:rPr>
          <w:rFonts w:ascii="Arial" w:hAnsi="Arial" w:cs="Arial"/>
          <w:sz w:val="22"/>
          <w:szCs w:val="22"/>
        </w:rPr>
        <w:br w:type="page"/>
      </w:r>
    </w:p>
    <w:p w:rsidR="008602E2" w:rsidRPr="003B3452" w:rsidRDefault="008602E2" w:rsidP="00F65E0C">
      <w:pPr>
        <w:pStyle w:val="Heading1"/>
        <w:keepNext w:val="0"/>
        <w:widowControl w:val="0"/>
        <w:numPr>
          <w:ilvl w:val="0"/>
          <w:numId w:val="2"/>
        </w:numPr>
        <w:tabs>
          <w:tab w:val="clear" w:pos="360"/>
          <w:tab w:val="clear" w:pos="432"/>
          <w:tab w:val="clear" w:pos="864"/>
        </w:tabs>
        <w:spacing w:line="240" w:lineRule="auto"/>
        <w:ind w:left="0" w:firstLine="0"/>
        <w:rPr>
          <w:rFonts w:ascii="Arial" w:hAnsi="Arial" w:cs="Arial"/>
          <w:szCs w:val="22"/>
        </w:rPr>
      </w:pPr>
      <w:r w:rsidRPr="003B3452">
        <w:rPr>
          <w:rFonts w:ascii="Arial" w:hAnsi="Arial" w:cs="Arial"/>
          <w:szCs w:val="22"/>
        </w:rPr>
        <w:lastRenderedPageBreak/>
        <w:t>SUMMARY OF SIGNIFICANT ACCOUNTING POLICIES</w:t>
      </w:r>
    </w:p>
    <w:p w:rsidR="008602E2" w:rsidRDefault="008602E2" w:rsidP="00F65E0C">
      <w:pPr>
        <w:widowControl w:val="0"/>
        <w:ind w:left="0" w:firstLine="0"/>
        <w:rPr>
          <w:rFonts w:ascii="Arial" w:hAnsi="Arial" w:cs="Arial"/>
          <w:b/>
          <w:sz w:val="22"/>
          <w:szCs w:val="22"/>
        </w:rPr>
      </w:pPr>
    </w:p>
    <w:p w:rsidR="008602E2" w:rsidRDefault="008602E2" w:rsidP="00AC29F1">
      <w:pPr>
        <w:pStyle w:val="Heading1"/>
        <w:keepNext w:val="0"/>
        <w:widowControl w:val="0"/>
        <w:numPr>
          <w:ilvl w:val="1"/>
          <w:numId w:val="2"/>
        </w:numPr>
        <w:tabs>
          <w:tab w:val="clear" w:pos="432"/>
          <w:tab w:val="clear" w:pos="864"/>
        </w:tabs>
        <w:spacing w:line="240" w:lineRule="auto"/>
        <w:rPr>
          <w:rFonts w:ascii="Arial" w:hAnsi="Arial" w:cs="Arial"/>
          <w:b w:val="0"/>
          <w:szCs w:val="22"/>
          <w:u w:val="single"/>
        </w:rPr>
      </w:pPr>
      <w:r w:rsidRPr="00D1245D">
        <w:rPr>
          <w:rFonts w:ascii="Arial" w:hAnsi="Arial" w:cs="Arial"/>
          <w:b w:val="0"/>
          <w:szCs w:val="22"/>
          <w:u w:val="single"/>
        </w:rPr>
        <w:t>Basis of preparation</w:t>
      </w:r>
    </w:p>
    <w:p w:rsidR="000570F3" w:rsidRPr="000570F3" w:rsidRDefault="000570F3" w:rsidP="000570F3"/>
    <w:p w:rsidR="008602E2" w:rsidRPr="003B3452" w:rsidRDefault="008602E2" w:rsidP="00F65E0C">
      <w:pPr>
        <w:pStyle w:val="Heading2"/>
        <w:keepNext w:val="0"/>
        <w:widowControl w:val="0"/>
        <w:tabs>
          <w:tab w:val="clear" w:pos="396"/>
          <w:tab w:val="clear" w:pos="756"/>
        </w:tabs>
        <w:spacing w:line="240" w:lineRule="auto"/>
        <w:ind w:left="0" w:firstLine="0"/>
        <w:jc w:val="both"/>
        <w:rPr>
          <w:rFonts w:ascii="Arial" w:hAnsi="Arial" w:cs="Arial"/>
          <w:b w:val="0"/>
          <w:szCs w:val="22"/>
        </w:rPr>
      </w:pPr>
      <w:r w:rsidRPr="003B3452">
        <w:rPr>
          <w:rFonts w:ascii="Arial" w:hAnsi="Arial" w:cs="Arial"/>
          <w:b w:val="0"/>
          <w:szCs w:val="22"/>
        </w:rPr>
        <w:t>The accompanying financial statements are presented in accordance with generally accepted accounting principles in the Philippines (Philippine GAAP) as set forth in Philippine Financial Reporting Standards (PFRS).</w:t>
      </w:r>
    </w:p>
    <w:p w:rsidR="008602E2" w:rsidRPr="003B3452" w:rsidRDefault="008602E2" w:rsidP="00F65E0C">
      <w:pPr>
        <w:pStyle w:val="Heading2"/>
        <w:keepNext w:val="0"/>
        <w:widowControl w:val="0"/>
        <w:tabs>
          <w:tab w:val="clear" w:pos="396"/>
          <w:tab w:val="clear" w:pos="756"/>
        </w:tabs>
        <w:spacing w:line="240" w:lineRule="auto"/>
        <w:ind w:left="0" w:firstLine="0"/>
        <w:rPr>
          <w:rFonts w:ascii="Arial" w:hAnsi="Arial" w:cs="Arial"/>
          <w:b w:val="0"/>
          <w:szCs w:val="22"/>
        </w:rPr>
      </w:pPr>
    </w:p>
    <w:p w:rsidR="008602E2" w:rsidRPr="003B3452" w:rsidRDefault="008602E2" w:rsidP="00F65E0C">
      <w:pPr>
        <w:widowControl w:val="0"/>
        <w:ind w:left="0" w:firstLine="0"/>
        <w:jc w:val="both"/>
        <w:rPr>
          <w:rFonts w:ascii="Arial" w:hAnsi="Arial" w:cs="Arial"/>
          <w:sz w:val="22"/>
          <w:szCs w:val="22"/>
        </w:rPr>
      </w:pPr>
      <w:r w:rsidRPr="003B3452">
        <w:rPr>
          <w:rFonts w:ascii="Arial" w:hAnsi="Arial" w:cs="Arial"/>
          <w:sz w:val="22"/>
          <w:szCs w:val="22"/>
        </w:rPr>
        <w:t xml:space="preserve">The System applied </w:t>
      </w:r>
      <w:r w:rsidRPr="003B3452">
        <w:rPr>
          <w:rFonts w:ascii="Arial" w:hAnsi="Arial" w:cs="Arial"/>
          <w:b/>
          <w:sz w:val="22"/>
          <w:szCs w:val="22"/>
        </w:rPr>
        <w:t xml:space="preserve">PFRS 1, </w:t>
      </w:r>
      <w:r w:rsidRPr="003B3452">
        <w:rPr>
          <w:rFonts w:ascii="Arial" w:hAnsi="Arial" w:cs="Arial"/>
          <w:b/>
          <w:i/>
          <w:sz w:val="22"/>
          <w:szCs w:val="22"/>
        </w:rPr>
        <w:t>First-time Adoption of Philippine Financial Reporting Standards</w:t>
      </w:r>
      <w:r w:rsidRPr="003B3452">
        <w:rPr>
          <w:rFonts w:ascii="Arial" w:hAnsi="Arial" w:cs="Arial"/>
          <w:sz w:val="22"/>
          <w:szCs w:val="22"/>
        </w:rPr>
        <w:t>, in preparing the financial statements, with January 1, 2004 as the date of transition. AFPRSBS applied the accounting policies set forth below to all the years presented.</w:t>
      </w:r>
    </w:p>
    <w:p w:rsidR="00F65E0C" w:rsidRDefault="00F65E0C" w:rsidP="00F65E0C">
      <w:pPr>
        <w:rPr>
          <w:rFonts w:ascii="Arial" w:hAnsi="Arial" w:cs="Arial"/>
          <w:b/>
          <w:sz w:val="22"/>
          <w:szCs w:val="22"/>
        </w:rPr>
      </w:pPr>
    </w:p>
    <w:p w:rsidR="008602E2" w:rsidRPr="00D1245D" w:rsidRDefault="008602E2" w:rsidP="0037675C">
      <w:pPr>
        <w:pStyle w:val="Heading1"/>
        <w:keepNext w:val="0"/>
        <w:widowControl w:val="0"/>
        <w:numPr>
          <w:ilvl w:val="1"/>
          <w:numId w:val="2"/>
        </w:numPr>
        <w:tabs>
          <w:tab w:val="clear" w:pos="432"/>
          <w:tab w:val="clear" w:pos="864"/>
        </w:tabs>
        <w:spacing w:line="240" w:lineRule="auto"/>
        <w:rPr>
          <w:rFonts w:ascii="Arial" w:hAnsi="Arial" w:cs="Arial"/>
          <w:b w:val="0"/>
          <w:szCs w:val="22"/>
          <w:u w:val="single"/>
        </w:rPr>
      </w:pPr>
      <w:r w:rsidRPr="00D1245D">
        <w:rPr>
          <w:rFonts w:ascii="Arial" w:hAnsi="Arial" w:cs="Arial"/>
          <w:b w:val="0"/>
          <w:szCs w:val="22"/>
          <w:u w:val="single"/>
        </w:rPr>
        <w:t>New accounting standards</w:t>
      </w:r>
    </w:p>
    <w:p w:rsidR="008602E2" w:rsidRPr="003B3452" w:rsidRDefault="008602E2" w:rsidP="00F65E0C">
      <w:pPr>
        <w:pStyle w:val="List"/>
        <w:widowControl w:val="0"/>
        <w:ind w:left="0" w:firstLine="0"/>
        <w:rPr>
          <w:rFonts w:ascii="Arial" w:hAnsi="Arial" w:cs="Arial"/>
          <w:szCs w:val="22"/>
        </w:rPr>
      </w:pPr>
    </w:p>
    <w:p w:rsidR="00F158C1" w:rsidRPr="00F158C1" w:rsidRDefault="00F158C1" w:rsidP="00393ACD">
      <w:pPr>
        <w:pStyle w:val="ListParagraph"/>
        <w:widowControl w:val="0"/>
        <w:autoSpaceDE w:val="0"/>
        <w:autoSpaceDN w:val="0"/>
        <w:adjustRightInd w:val="0"/>
        <w:ind w:left="0" w:firstLine="0"/>
        <w:contextualSpacing w:val="0"/>
        <w:jc w:val="both"/>
        <w:rPr>
          <w:rFonts w:ascii="Arial" w:hAnsi="Arial" w:cs="Arial"/>
          <w:b/>
          <w:bCs/>
          <w:sz w:val="22"/>
          <w:szCs w:val="22"/>
          <w:u w:val="single"/>
        </w:rPr>
      </w:pPr>
      <w:r w:rsidRPr="005C33ED">
        <w:rPr>
          <w:rFonts w:ascii="Arial" w:hAnsi="Arial" w:cs="Arial"/>
          <w:b/>
          <w:bCs/>
          <w:sz w:val="22"/>
          <w:szCs w:val="22"/>
          <w:u w:val="single"/>
        </w:rPr>
        <w:t>PAS 27</w:t>
      </w:r>
      <w:r w:rsidR="003B5C5C" w:rsidRPr="005C33ED">
        <w:rPr>
          <w:rFonts w:ascii="Arial" w:hAnsi="Arial" w:cs="Arial"/>
          <w:b/>
          <w:bCs/>
          <w:sz w:val="22"/>
          <w:szCs w:val="22"/>
          <w:u w:val="single"/>
        </w:rPr>
        <w:t>, Consolidated and Separate Financial Statements</w:t>
      </w:r>
      <w:r w:rsidR="003B5C5C" w:rsidRPr="003B3452">
        <w:rPr>
          <w:rFonts w:ascii="Arial" w:hAnsi="Arial" w:cs="Arial"/>
          <w:bCs/>
          <w:sz w:val="22"/>
          <w:szCs w:val="22"/>
          <w:u w:val="single"/>
        </w:rPr>
        <w:t>.</w:t>
      </w:r>
      <w:r w:rsidR="00CD6057" w:rsidRPr="003B3452">
        <w:rPr>
          <w:rFonts w:ascii="Arial" w:hAnsi="Arial" w:cs="Arial"/>
          <w:bCs/>
          <w:sz w:val="22"/>
          <w:szCs w:val="22"/>
          <w:u w:val="single"/>
        </w:rPr>
        <w:t xml:space="preserve"> </w:t>
      </w:r>
    </w:p>
    <w:p w:rsidR="00F158C1" w:rsidRPr="00F158C1" w:rsidRDefault="00F158C1" w:rsidP="00F65E0C">
      <w:pPr>
        <w:pStyle w:val="ListParagraph"/>
        <w:widowControl w:val="0"/>
        <w:autoSpaceDE w:val="0"/>
        <w:autoSpaceDN w:val="0"/>
        <w:adjustRightInd w:val="0"/>
        <w:ind w:left="0" w:firstLine="0"/>
        <w:contextualSpacing w:val="0"/>
        <w:jc w:val="both"/>
        <w:rPr>
          <w:rFonts w:ascii="Arial" w:hAnsi="Arial" w:cs="Arial"/>
          <w:b/>
          <w:bCs/>
          <w:sz w:val="22"/>
          <w:szCs w:val="22"/>
          <w:u w:val="single"/>
        </w:rPr>
      </w:pPr>
    </w:p>
    <w:p w:rsidR="003B5C5C" w:rsidRPr="00F158C1" w:rsidRDefault="003B5C5C" w:rsidP="00F65E0C">
      <w:pPr>
        <w:widowControl w:val="0"/>
        <w:autoSpaceDE w:val="0"/>
        <w:autoSpaceDN w:val="0"/>
        <w:adjustRightInd w:val="0"/>
        <w:ind w:left="0" w:firstLine="0"/>
        <w:jc w:val="both"/>
        <w:rPr>
          <w:rFonts w:ascii="Arial" w:hAnsi="Arial" w:cs="Arial"/>
          <w:b/>
          <w:bCs/>
          <w:sz w:val="22"/>
          <w:szCs w:val="22"/>
          <w:u w:val="single"/>
        </w:rPr>
      </w:pPr>
      <w:r w:rsidRPr="00F158C1">
        <w:rPr>
          <w:rFonts w:ascii="Arial" w:hAnsi="Arial" w:cs="Arial"/>
          <w:sz w:val="22"/>
          <w:szCs w:val="22"/>
        </w:rPr>
        <w:t>Investments in subsidiaries will be accounted for either at cost or in accordance with PAS 39, “Financial Instruments: Recognition and Measurement,” in the separate financial statements.</w:t>
      </w:r>
    </w:p>
    <w:p w:rsidR="003B5C5C" w:rsidRPr="003B3452" w:rsidRDefault="003B5C5C" w:rsidP="00F65E0C">
      <w:pPr>
        <w:widowControl w:val="0"/>
        <w:autoSpaceDE w:val="0"/>
        <w:autoSpaceDN w:val="0"/>
        <w:adjustRightInd w:val="0"/>
        <w:ind w:left="0" w:firstLine="0"/>
        <w:jc w:val="both"/>
        <w:rPr>
          <w:rFonts w:ascii="Arial" w:hAnsi="Arial" w:cs="Arial"/>
          <w:b/>
          <w:bCs/>
          <w:sz w:val="22"/>
          <w:szCs w:val="22"/>
          <w:u w:val="single"/>
        </w:rPr>
      </w:pPr>
    </w:p>
    <w:p w:rsidR="00F158C1" w:rsidRPr="005C33ED" w:rsidRDefault="003B5C5C" w:rsidP="00F65E0C">
      <w:pPr>
        <w:widowControl w:val="0"/>
        <w:autoSpaceDE w:val="0"/>
        <w:autoSpaceDN w:val="0"/>
        <w:adjustRightInd w:val="0"/>
        <w:ind w:left="0" w:firstLine="0"/>
        <w:jc w:val="both"/>
        <w:rPr>
          <w:rFonts w:ascii="Arial" w:hAnsi="Arial" w:cs="Arial"/>
          <w:sz w:val="22"/>
          <w:szCs w:val="22"/>
          <w:u w:val="single"/>
        </w:rPr>
      </w:pPr>
      <w:r w:rsidRPr="005C33ED">
        <w:rPr>
          <w:rFonts w:ascii="Arial" w:hAnsi="Arial" w:cs="Arial"/>
          <w:b/>
          <w:bCs/>
          <w:sz w:val="22"/>
          <w:szCs w:val="22"/>
          <w:u w:val="single"/>
        </w:rPr>
        <w:t>PAS 28, Investment in Associates</w:t>
      </w:r>
    </w:p>
    <w:p w:rsidR="00F158C1" w:rsidRPr="00F158C1" w:rsidRDefault="00F158C1" w:rsidP="00F65E0C">
      <w:pPr>
        <w:widowControl w:val="0"/>
        <w:autoSpaceDE w:val="0"/>
        <w:autoSpaceDN w:val="0"/>
        <w:adjustRightInd w:val="0"/>
        <w:ind w:left="0" w:firstLine="0"/>
        <w:jc w:val="both"/>
        <w:rPr>
          <w:rFonts w:ascii="Arial" w:hAnsi="Arial" w:cs="Arial"/>
          <w:sz w:val="22"/>
          <w:szCs w:val="22"/>
        </w:rPr>
      </w:pPr>
    </w:p>
    <w:p w:rsidR="003B5C5C" w:rsidRPr="003B3452" w:rsidRDefault="003B5C5C" w:rsidP="00F65E0C">
      <w:pPr>
        <w:widowControl w:val="0"/>
        <w:autoSpaceDE w:val="0"/>
        <w:autoSpaceDN w:val="0"/>
        <w:adjustRightInd w:val="0"/>
        <w:ind w:left="0" w:firstLine="0"/>
        <w:jc w:val="both"/>
        <w:rPr>
          <w:rFonts w:ascii="Arial" w:hAnsi="Arial" w:cs="Arial"/>
          <w:sz w:val="22"/>
          <w:szCs w:val="22"/>
        </w:rPr>
      </w:pPr>
      <w:r w:rsidRPr="003B3452">
        <w:rPr>
          <w:rFonts w:ascii="Arial" w:hAnsi="Arial" w:cs="Arial"/>
          <w:bCs/>
          <w:sz w:val="22"/>
          <w:szCs w:val="22"/>
        </w:rPr>
        <w:t>An investment in associate shall be accounted for using the equity method.  If an investor holds, directly or indirectly, 20% or more of the voting power of the investee, it is presumed that the investor has significant influence, unless it can be clearly demonstrated tha</w:t>
      </w:r>
      <w:r w:rsidR="00701ACE">
        <w:rPr>
          <w:rFonts w:ascii="Arial" w:hAnsi="Arial" w:cs="Arial"/>
          <w:bCs/>
          <w:sz w:val="22"/>
          <w:szCs w:val="22"/>
        </w:rPr>
        <w:t>t that is not the case.</w:t>
      </w:r>
    </w:p>
    <w:p w:rsidR="003B5C5C" w:rsidRPr="003B3452" w:rsidRDefault="003B5C5C" w:rsidP="00F65E0C">
      <w:pPr>
        <w:widowControl w:val="0"/>
        <w:autoSpaceDE w:val="0"/>
        <w:autoSpaceDN w:val="0"/>
        <w:adjustRightInd w:val="0"/>
        <w:ind w:left="0" w:firstLine="0"/>
        <w:jc w:val="both"/>
        <w:rPr>
          <w:rFonts w:ascii="Arial" w:hAnsi="Arial" w:cs="Arial"/>
          <w:sz w:val="22"/>
          <w:szCs w:val="22"/>
        </w:rPr>
      </w:pPr>
    </w:p>
    <w:p w:rsidR="00F158C1" w:rsidRDefault="008602E2" w:rsidP="00F65E0C">
      <w:pPr>
        <w:widowControl w:val="0"/>
        <w:autoSpaceDE w:val="0"/>
        <w:autoSpaceDN w:val="0"/>
        <w:adjustRightInd w:val="0"/>
        <w:ind w:left="0" w:firstLine="0"/>
        <w:jc w:val="both"/>
        <w:rPr>
          <w:rFonts w:ascii="Arial" w:hAnsi="Arial" w:cs="Arial"/>
          <w:sz w:val="22"/>
          <w:szCs w:val="22"/>
        </w:rPr>
      </w:pPr>
      <w:r w:rsidRPr="005C33ED">
        <w:rPr>
          <w:rFonts w:ascii="Arial" w:hAnsi="Arial" w:cs="Arial"/>
          <w:b/>
          <w:bCs/>
          <w:sz w:val="22"/>
          <w:szCs w:val="22"/>
          <w:u w:val="single"/>
        </w:rPr>
        <w:t>PAS 32,</w:t>
      </w:r>
      <w:r w:rsidRPr="005C33ED">
        <w:rPr>
          <w:rFonts w:ascii="Arial" w:hAnsi="Arial" w:cs="Arial"/>
          <w:b/>
          <w:sz w:val="22"/>
          <w:szCs w:val="22"/>
          <w:u w:val="single"/>
        </w:rPr>
        <w:t xml:space="preserve"> Financial Instruments: Disclosure and Presentation</w:t>
      </w:r>
      <w:r w:rsidRPr="00F158C1">
        <w:rPr>
          <w:rFonts w:ascii="Arial" w:hAnsi="Arial" w:cs="Arial"/>
          <w:sz w:val="22"/>
          <w:szCs w:val="22"/>
        </w:rPr>
        <w:t>.</w:t>
      </w:r>
    </w:p>
    <w:p w:rsidR="00F158C1" w:rsidRDefault="00F158C1" w:rsidP="00F65E0C">
      <w:pPr>
        <w:widowControl w:val="0"/>
        <w:autoSpaceDE w:val="0"/>
        <w:autoSpaceDN w:val="0"/>
        <w:adjustRightInd w:val="0"/>
        <w:ind w:left="0" w:firstLine="0"/>
        <w:jc w:val="both"/>
        <w:rPr>
          <w:rFonts w:ascii="Arial" w:hAnsi="Arial" w:cs="Arial"/>
          <w:sz w:val="22"/>
          <w:szCs w:val="22"/>
        </w:rPr>
      </w:pPr>
    </w:p>
    <w:p w:rsidR="008602E2" w:rsidRPr="003B3452" w:rsidRDefault="008602E2" w:rsidP="00F65E0C">
      <w:pPr>
        <w:widowControl w:val="0"/>
        <w:autoSpaceDE w:val="0"/>
        <w:autoSpaceDN w:val="0"/>
        <w:adjustRightInd w:val="0"/>
        <w:ind w:left="0" w:firstLine="0"/>
        <w:jc w:val="both"/>
        <w:rPr>
          <w:rFonts w:ascii="Arial" w:hAnsi="Arial" w:cs="Arial"/>
          <w:sz w:val="22"/>
          <w:szCs w:val="22"/>
        </w:rPr>
      </w:pPr>
      <w:r w:rsidRPr="003B3452">
        <w:rPr>
          <w:rFonts w:ascii="Arial" w:hAnsi="Arial" w:cs="Arial"/>
          <w:sz w:val="22"/>
          <w:szCs w:val="22"/>
        </w:rPr>
        <w:t xml:space="preserve">This resulted in a more comprehensive disclosure about the </w:t>
      </w:r>
      <w:r w:rsidR="00762B7B">
        <w:rPr>
          <w:rFonts w:ascii="Arial" w:hAnsi="Arial" w:cs="Arial"/>
          <w:sz w:val="22"/>
          <w:szCs w:val="22"/>
        </w:rPr>
        <w:t>AFPRSBS</w:t>
      </w:r>
      <w:r w:rsidRPr="003B3452">
        <w:rPr>
          <w:rFonts w:ascii="Arial" w:hAnsi="Arial" w:cs="Arial"/>
          <w:sz w:val="22"/>
          <w:szCs w:val="22"/>
        </w:rPr>
        <w:t xml:space="preserve"> financial instruments, whether recognized or unrecognized in the financial statements.  New disclosure requirements include terms and conditions of financial instruments used by the company, types of risks associated with both recognized and unrecognized financial instruments (market risk, price risk, credit risk, liquidity risk, and cash flow risk), fair value information of both recognized and unrecognized financial assets and financial liabilities, and a company’s financial risk management policies and objectives. The standard also requires financial instruments to be classified as liabilities or equity in accordance with their substance and not their legal form.</w:t>
      </w:r>
    </w:p>
    <w:p w:rsidR="008602E2" w:rsidRPr="003B3452" w:rsidRDefault="008602E2" w:rsidP="00F65E0C">
      <w:pPr>
        <w:pStyle w:val="Heading2"/>
        <w:keepNext w:val="0"/>
        <w:widowControl w:val="0"/>
        <w:tabs>
          <w:tab w:val="clear" w:pos="396"/>
          <w:tab w:val="clear" w:pos="756"/>
        </w:tabs>
        <w:spacing w:line="240" w:lineRule="auto"/>
        <w:ind w:left="0" w:right="0" w:firstLine="0"/>
        <w:jc w:val="both"/>
        <w:rPr>
          <w:rFonts w:ascii="Arial" w:hAnsi="Arial" w:cs="Arial"/>
          <w:b w:val="0"/>
          <w:szCs w:val="22"/>
        </w:rPr>
      </w:pPr>
    </w:p>
    <w:p w:rsidR="00F158C1" w:rsidRPr="00F158C1" w:rsidRDefault="008602E2" w:rsidP="00F65E0C">
      <w:pPr>
        <w:widowControl w:val="0"/>
        <w:autoSpaceDE w:val="0"/>
        <w:autoSpaceDN w:val="0"/>
        <w:adjustRightInd w:val="0"/>
        <w:ind w:left="0" w:firstLine="0"/>
        <w:jc w:val="both"/>
        <w:rPr>
          <w:rFonts w:ascii="Arial" w:hAnsi="Arial" w:cs="Arial"/>
          <w:sz w:val="22"/>
          <w:szCs w:val="22"/>
        </w:rPr>
      </w:pPr>
      <w:r w:rsidRPr="005C33ED">
        <w:rPr>
          <w:rFonts w:ascii="Arial" w:hAnsi="Arial" w:cs="Arial"/>
          <w:b/>
          <w:bCs/>
          <w:sz w:val="22"/>
          <w:szCs w:val="22"/>
          <w:u w:val="single"/>
        </w:rPr>
        <w:t>PAS 3</w:t>
      </w:r>
      <w:r w:rsidRPr="005C33ED">
        <w:rPr>
          <w:rFonts w:ascii="Arial" w:hAnsi="Arial" w:cs="Arial"/>
          <w:b/>
          <w:sz w:val="22"/>
          <w:szCs w:val="22"/>
          <w:u w:val="single"/>
        </w:rPr>
        <w:t>9, Financial Instruments: Recognition and Measurement</w:t>
      </w:r>
    </w:p>
    <w:p w:rsidR="00F158C1" w:rsidRDefault="00F158C1" w:rsidP="00F65E0C">
      <w:pPr>
        <w:widowControl w:val="0"/>
        <w:autoSpaceDE w:val="0"/>
        <w:autoSpaceDN w:val="0"/>
        <w:adjustRightInd w:val="0"/>
        <w:ind w:left="0" w:firstLine="0"/>
        <w:jc w:val="both"/>
        <w:rPr>
          <w:rFonts w:ascii="Arial" w:hAnsi="Arial" w:cs="Arial"/>
          <w:sz w:val="22"/>
          <w:szCs w:val="22"/>
        </w:rPr>
      </w:pPr>
    </w:p>
    <w:p w:rsidR="00AC29F1" w:rsidRDefault="008602E2" w:rsidP="00F65E0C">
      <w:pPr>
        <w:widowControl w:val="0"/>
        <w:autoSpaceDE w:val="0"/>
        <w:autoSpaceDN w:val="0"/>
        <w:adjustRightInd w:val="0"/>
        <w:ind w:left="0" w:firstLine="0"/>
        <w:jc w:val="both"/>
        <w:rPr>
          <w:rFonts w:ascii="Arial" w:hAnsi="Arial" w:cs="Arial"/>
          <w:sz w:val="22"/>
          <w:szCs w:val="22"/>
        </w:rPr>
      </w:pPr>
      <w:r w:rsidRPr="003B3452">
        <w:rPr>
          <w:rFonts w:ascii="Arial" w:hAnsi="Arial" w:cs="Arial"/>
          <w:sz w:val="22"/>
          <w:szCs w:val="22"/>
        </w:rPr>
        <w:t>The standard requires a financial asset or financial liability to be recognized initially at fair value. Subsequent to initial recognition, the Company should continue to measure financial assets at their fair values, except for loans and receivables and held to maturity investments, which are to be measured at amortized cost using the effective interest rate method. Financial liabilities are subsequently measured at amortized cost, except for liabilities classified as “at fair value through profit and loss” and derivatives, which are subsequently to be measured at fair value.</w:t>
      </w:r>
    </w:p>
    <w:p w:rsidR="00AC29F1" w:rsidRDefault="00AC29F1">
      <w:pPr>
        <w:ind w:left="0" w:firstLine="0"/>
        <w:rPr>
          <w:rFonts w:ascii="Arial" w:hAnsi="Arial" w:cs="Arial"/>
          <w:sz w:val="22"/>
          <w:szCs w:val="22"/>
        </w:rPr>
      </w:pPr>
      <w:r>
        <w:rPr>
          <w:rFonts w:ascii="Arial" w:hAnsi="Arial" w:cs="Arial"/>
          <w:sz w:val="22"/>
          <w:szCs w:val="22"/>
        </w:rPr>
        <w:br w:type="page"/>
      </w:r>
    </w:p>
    <w:p w:rsidR="008602E2" w:rsidRPr="00D1245D" w:rsidRDefault="008602E2" w:rsidP="00D1245D">
      <w:pPr>
        <w:pStyle w:val="ListParagraph"/>
        <w:widowControl w:val="0"/>
        <w:numPr>
          <w:ilvl w:val="1"/>
          <w:numId w:val="2"/>
        </w:numPr>
        <w:ind w:left="720" w:hanging="720"/>
        <w:jc w:val="both"/>
        <w:rPr>
          <w:rFonts w:ascii="Arial" w:hAnsi="Arial" w:cs="Arial"/>
          <w:sz w:val="22"/>
          <w:szCs w:val="22"/>
          <w:u w:val="single"/>
        </w:rPr>
      </w:pPr>
      <w:r w:rsidRPr="00D1245D">
        <w:rPr>
          <w:rFonts w:ascii="Arial" w:hAnsi="Arial" w:cs="Arial"/>
          <w:sz w:val="22"/>
          <w:szCs w:val="22"/>
          <w:u w:val="single"/>
        </w:rPr>
        <w:lastRenderedPageBreak/>
        <w:t>Revenue recognition</w:t>
      </w:r>
    </w:p>
    <w:p w:rsidR="008602E2" w:rsidRPr="003B3452" w:rsidRDefault="008602E2" w:rsidP="00F65E0C">
      <w:pPr>
        <w:widowControl w:val="0"/>
        <w:ind w:left="0" w:firstLine="0"/>
        <w:jc w:val="both"/>
        <w:rPr>
          <w:rFonts w:ascii="Arial" w:hAnsi="Arial" w:cs="Arial"/>
          <w:sz w:val="22"/>
          <w:szCs w:val="22"/>
        </w:rPr>
      </w:pPr>
    </w:p>
    <w:p w:rsidR="00C95A95" w:rsidRDefault="008602E2" w:rsidP="00F65E0C">
      <w:pPr>
        <w:widowControl w:val="0"/>
        <w:ind w:left="0" w:firstLine="0"/>
        <w:jc w:val="both"/>
        <w:rPr>
          <w:rFonts w:ascii="Arial" w:hAnsi="Arial" w:cs="Arial"/>
          <w:sz w:val="22"/>
          <w:szCs w:val="22"/>
        </w:rPr>
      </w:pPr>
      <w:r w:rsidRPr="003B3452">
        <w:rPr>
          <w:rFonts w:ascii="Arial" w:hAnsi="Arial" w:cs="Arial"/>
          <w:sz w:val="22"/>
          <w:szCs w:val="22"/>
        </w:rPr>
        <w:t xml:space="preserve">Revenue is recognized to the extent that it is probable that economic benefits will flow to the System and it can be reliably measured. </w:t>
      </w:r>
      <w:r w:rsidR="00696BD9">
        <w:rPr>
          <w:rFonts w:ascii="Arial" w:hAnsi="Arial" w:cs="Arial"/>
          <w:sz w:val="22"/>
          <w:szCs w:val="22"/>
        </w:rPr>
        <w:t xml:space="preserve"> </w:t>
      </w:r>
      <w:r w:rsidRPr="003B3452">
        <w:rPr>
          <w:rFonts w:ascii="Arial" w:hAnsi="Arial" w:cs="Arial"/>
          <w:sz w:val="22"/>
          <w:szCs w:val="22"/>
        </w:rPr>
        <w:t>The following specific recognition criteria must also be set before revenue is recognized:</w:t>
      </w:r>
    </w:p>
    <w:p w:rsidR="008602E2" w:rsidRPr="003B3452" w:rsidRDefault="008602E2" w:rsidP="00C95A95">
      <w:pPr>
        <w:ind w:left="0" w:firstLine="0"/>
        <w:rPr>
          <w:rFonts w:ascii="Arial" w:hAnsi="Arial" w:cs="Arial"/>
          <w:sz w:val="22"/>
          <w:szCs w:val="22"/>
        </w:rPr>
      </w:pPr>
    </w:p>
    <w:p w:rsidR="008602E2" w:rsidRPr="00393ACD" w:rsidRDefault="008602E2" w:rsidP="00C95A95">
      <w:pPr>
        <w:pStyle w:val="ListParagraph"/>
        <w:widowControl w:val="0"/>
        <w:numPr>
          <w:ilvl w:val="2"/>
          <w:numId w:val="2"/>
        </w:numPr>
        <w:autoSpaceDE w:val="0"/>
        <w:autoSpaceDN w:val="0"/>
        <w:adjustRightInd w:val="0"/>
        <w:ind w:left="810" w:hanging="810"/>
        <w:rPr>
          <w:rFonts w:ascii="Arial" w:hAnsi="Arial" w:cs="Arial"/>
          <w:bCs/>
          <w:sz w:val="22"/>
          <w:szCs w:val="22"/>
          <w:u w:val="single"/>
        </w:rPr>
      </w:pPr>
      <w:r w:rsidRPr="00393ACD">
        <w:rPr>
          <w:rFonts w:ascii="Arial" w:hAnsi="Arial" w:cs="Arial"/>
          <w:bCs/>
          <w:sz w:val="22"/>
          <w:szCs w:val="22"/>
          <w:u w:val="single"/>
        </w:rPr>
        <w:t>Real Estate Sales</w:t>
      </w:r>
    </w:p>
    <w:p w:rsidR="008602E2" w:rsidRPr="003B3452" w:rsidRDefault="008602E2" w:rsidP="00F65E0C">
      <w:pPr>
        <w:widowControl w:val="0"/>
        <w:ind w:left="0" w:firstLine="0"/>
        <w:jc w:val="both"/>
        <w:rPr>
          <w:rFonts w:ascii="Arial" w:hAnsi="Arial" w:cs="Arial"/>
          <w:sz w:val="22"/>
          <w:szCs w:val="22"/>
        </w:rPr>
      </w:pPr>
    </w:p>
    <w:p w:rsidR="008602E2" w:rsidRPr="003B3452" w:rsidRDefault="008602E2" w:rsidP="00C95A95">
      <w:pPr>
        <w:widowControl w:val="0"/>
        <w:ind w:left="0" w:firstLine="0"/>
        <w:jc w:val="both"/>
        <w:rPr>
          <w:rFonts w:ascii="Arial" w:hAnsi="Arial" w:cs="Arial"/>
          <w:sz w:val="22"/>
          <w:szCs w:val="22"/>
        </w:rPr>
      </w:pPr>
      <w:r w:rsidRPr="003B3452">
        <w:rPr>
          <w:rFonts w:ascii="Arial" w:hAnsi="Arial" w:cs="Arial"/>
          <w:sz w:val="22"/>
          <w:szCs w:val="22"/>
        </w:rPr>
        <w:t xml:space="preserve">Real estate sales are accounted for under the full accrual method of accounting. </w:t>
      </w:r>
      <w:r w:rsidR="00CD6057" w:rsidRPr="003B3452">
        <w:rPr>
          <w:rFonts w:ascii="Arial" w:hAnsi="Arial" w:cs="Arial"/>
          <w:sz w:val="22"/>
          <w:szCs w:val="22"/>
        </w:rPr>
        <w:t xml:space="preserve"> </w:t>
      </w:r>
      <w:r w:rsidRPr="003B3452">
        <w:rPr>
          <w:rFonts w:ascii="Arial" w:hAnsi="Arial" w:cs="Arial"/>
          <w:sz w:val="22"/>
          <w:szCs w:val="22"/>
        </w:rPr>
        <w:t xml:space="preserve">Under this method, gross profit is recognized when: (a) the </w:t>
      </w:r>
      <w:r w:rsidR="00CA6D8D" w:rsidRPr="003B3452">
        <w:rPr>
          <w:rFonts w:ascii="Arial" w:hAnsi="Arial" w:cs="Arial"/>
          <w:sz w:val="22"/>
          <w:szCs w:val="22"/>
        </w:rPr>
        <w:t>collect</w:t>
      </w:r>
      <w:r w:rsidR="002F498C">
        <w:rPr>
          <w:rFonts w:ascii="Arial" w:hAnsi="Arial" w:cs="Arial"/>
          <w:sz w:val="22"/>
          <w:szCs w:val="22"/>
        </w:rPr>
        <w:t>i</w:t>
      </w:r>
      <w:r w:rsidR="00CA6D8D" w:rsidRPr="003B3452">
        <w:rPr>
          <w:rFonts w:ascii="Arial" w:hAnsi="Arial" w:cs="Arial"/>
          <w:sz w:val="22"/>
          <w:szCs w:val="22"/>
        </w:rPr>
        <w:t xml:space="preserve">bility </w:t>
      </w:r>
      <w:r w:rsidRPr="003B3452">
        <w:rPr>
          <w:rFonts w:ascii="Arial" w:hAnsi="Arial" w:cs="Arial"/>
          <w:sz w:val="22"/>
          <w:szCs w:val="22"/>
        </w:rPr>
        <w:t>of the sales price is reasonably assured; (b) the earnings process is virtua</w:t>
      </w:r>
      <w:r w:rsidR="0052235B" w:rsidRPr="003B3452">
        <w:rPr>
          <w:rFonts w:ascii="Arial" w:hAnsi="Arial" w:cs="Arial"/>
          <w:sz w:val="22"/>
          <w:szCs w:val="22"/>
        </w:rPr>
        <w:t xml:space="preserve">lly complete; and (c) the System </w:t>
      </w:r>
      <w:r w:rsidRPr="003B3452">
        <w:rPr>
          <w:rFonts w:ascii="Arial" w:hAnsi="Arial" w:cs="Arial"/>
          <w:sz w:val="22"/>
          <w:szCs w:val="22"/>
        </w:rPr>
        <w:t>does not have substantial continuing involvement with the</w:t>
      </w:r>
      <w:r w:rsidR="002F498C">
        <w:rPr>
          <w:rFonts w:ascii="Arial" w:hAnsi="Arial" w:cs="Arial"/>
          <w:sz w:val="22"/>
          <w:szCs w:val="22"/>
        </w:rPr>
        <w:t xml:space="preserve"> subject </w:t>
      </w:r>
      <w:r w:rsidR="00541604">
        <w:rPr>
          <w:rFonts w:ascii="Arial" w:hAnsi="Arial" w:cs="Arial"/>
          <w:sz w:val="22"/>
          <w:szCs w:val="22"/>
        </w:rPr>
        <w:t>property</w:t>
      </w:r>
      <w:r w:rsidR="002F498C">
        <w:rPr>
          <w:rFonts w:ascii="Arial" w:hAnsi="Arial" w:cs="Arial"/>
          <w:sz w:val="22"/>
          <w:szCs w:val="22"/>
        </w:rPr>
        <w:t>. The collecti</w:t>
      </w:r>
      <w:r w:rsidRPr="003B3452">
        <w:rPr>
          <w:rFonts w:ascii="Arial" w:hAnsi="Arial" w:cs="Arial"/>
          <w:sz w:val="22"/>
          <w:szCs w:val="22"/>
        </w:rPr>
        <w:t>bility of the sales price is considered reasonably assured when: (a) the buyers have actually confirmed the acceptance of the related loan applications after the same have been delivered to and approved by either the Home Development Mutual Fund, banks</w:t>
      </w:r>
      <w:r w:rsidR="00A936BA" w:rsidRPr="003B3452">
        <w:rPr>
          <w:rFonts w:ascii="Arial" w:hAnsi="Arial" w:cs="Arial"/>
          <w:sz w:val="22"/>
          <w:szCs w:val="22"/>
        </w:rPr>
        <w:t>,</w:t>
      </w:r>
      <w:r w:rsidRPr="003B3452">
        <w:rPr>
          <w:rFonts w:ascii="Arial" w:hAnsi="Arial" w:cs="Arial"/>
          <w:sz w:val="22"/>
          <w:szCs w:val="22"/>
        </w:rPr>
        <w:t xml:space="preserve"> or other financing institutions for externally-financed accounts; or (b) the full down payment required in the sales contract or comprising a substantial portion of the contract price is received and the capacity to pay and credit worthiness of buyers have been reasonably established for sales under the installment and deferred cash pa</w:t>
      </w:r>
      <w:r w:rsidR="00393ACD">
        <w:rPr>
          <w:rFonts w:ascii="Arial" w:hAnsi="Arial" w:cs="Arial"/>
          <w:sz w:val="22"/>
          <w:szCs w:val="22"/>
        </w:rPr>
        <w:t xml:space="preserve">yment arrangement. </w:t>
      </w:r>
    </w:p>
    <w:p w:rsidR="008602E2" w:rsidRPr="003B3452" w:rsidRDefault="008602E2" w:rsidP="00F65E0C">
      <w:pPr>
        <w:widowControl w:val="0"/>
        <w:ind w:left="0" w:firstLine="0"/>
        <w:jc w:val="both"/>
        <w:rPr>
          <w:rFonts w:ascii="Arial" w:hAnsi="Arial" w:cs="Arial"/>
          <w:sz w:val="22"/>
          <w:szCs w:val="22"/>
        </w:rPr>
      </w:pPr>
    </w:p>
    <w:p w:rsidR="008602E2" w:rsidRPr="00393ACD" w:rsidRDefault="008602E2" w:rsidP="00C95A95">
      <w:pPr>
        <w:pStyle w:val="ListParagraph"/>
        <w:widowControl w:val="0"/>
        <w:numPr>
          <w:ilvl w:val="2"/>
          <w:numId w:val="2"/>
        </w:numPr>
        <w:autoSpaceDE w:val="0"/>
        <w:autoSpaceDN w:val="0"/>
        <w:adjustRightInd w:val="0"/>
        <w:ind w:left="0" w:firstLine="0"/>
        <w:rPr>
          <w:rFonts w:ascii="Arial" w:hAnsi="Arial" w:cs="Arial"/>
          <w:sz w:val="22"/>
          <w:szCs w:val="22"/>
          <w:u w:val="single"/>
        </w:rPr>
      </w:pPr>
      <w:r w:rsidRPr="00393ACD">
        <w:rPr>
          <w:rFonts w:ascii="Arial" w:hAnsi="Arial" w:cs="Arial"/>
          <w:bCs/>
          <w:sz w:val="22"/>
          <w:szCs w:val="22"/>
          <w:u w:val="single"/>
        </w:rPr>
        <w:t>Rental</w:t>
      </w:r>
      <w:r w:rsidRPr="00393ACD">
        <w:rPr>
          <w:rFonts w:ascii="Arial" w:hAnsi="Arial" w:cs="Arial"/>
          <w:sz w:val="22"/>
          <w:szCs w:val="22"/>
          <w:u w:val="single"/>
        </w:rPr>
        <w:t xml:space="preserve"> Income</w:t>
      </w:r>
    </w:p>
    <w:p w:rsidR="008602E2" w:rsidRPr="003B3452" w:rsidRDefault="008602E2" w:rsidP="00AC29F1">
      <w:pPr>
        <w:widowControl w:val="0"/>
        <w:jc w:val="both"/>
        <w:rPr>
          <w:rFonts w:ascii="Arial" w:hAnsi="Arial" w:cs="Arial"/>
          <w:sz w:val="22"/>
          <w:szCs w:val="22"/>
        </w:rPr>
      </w:pPr>
    </w:p>
    <w:p w:rsidR="008602E2" w:rsidRPr="003B3452" w:rsidRDefault="008602E2" w:rsidP="00C95A95">
      <w:pPr>
        <w:widowControl w:val="0"/>
        <w:ind w:left="0" w:firstLine="0"/>
        <w:jc w:val="both"/>
        <w:rPr>
          <w:rFonts w:ascii="Arial" w:hAnsi="Arial" w:cs="Arial"/>
          <w:sz w:val="22"/>
          <w:szCs w:val="22"/>
        </w:rPr>
      </w:pPr>
      <w:r w:rsidRPr="003B3452">
        <w:rPr>
          <w:rFonts w:ascii="Arial" w:hAnsi="Arial" w:cs="Arial"/>
          <w:sz w:val="22"/>
          <w:szCs w:val="22"/>
        </w:rPr>
        <w:t>Rental income from investment property is accounted for on a straight-line basis over the lease term.</w:t>
      </w:r>
    </w:p>
    <w:p w:rsidR="008602E2" w:rsidRPr="003B3452" w:rsidRDefault="008602E2" w:rsidP="00AC29F1">
      <w:pPr>
        <w:widowControl w:val="0"/>
        <w:jc w:val="both"/>
        <w:rPr>
          <w:rFonts w:ascii="Arial" w:hAnsi="Arial" w:cs="Arial"/>
          <w:sz w:val="22"/>
          <w:szCs w:val="22"/>
        </w:rPr>
      </w:pPr>
    </w:p>
    <w:p w:rsidR="008602E2" w:rsidRPr="00393ACD" w:rsidRDefault="008602E2" w:rsidP="00C95A95">
      <w:pPr>
        <w:pStyle w:val="ListParagraph"/>
        <w:widowControl w:val="0"/>
        <w:numPr>
          <w:ilvl w:val="2"/>
          <w:numId w:val="2"/>
        </w:numPr>
        <w:autoSpaceDE w:val="0"/>
        <w:autoSpaceDN w:val="0"/>
        <w:adjustRightInd w:val="0"/>
        <w:ind w:left="0" w:firstLine="0"/>
        <w:rPr>
          <w:rFonts w:ascii="Arial" w:hAnsi="Arial" w:cs="Arial"/>
          <w:bCs/>
          <w:sz w:val="22"/>
          <w:szCs w:val="22"/>
          <w:u w:val="single"/>
        </w:rPr>
      </w:pPr>
      <w:r w:rsidRPr="00393ACD">
        <w:rPr>
          <w:rFonts w:ascii="Arial" w:hAnsi="Arial" w:cs="Arial"/>
          <w:bCs/>
          <w:sz w:val="22"/>
          <w:szCs w:val="22"/>
          <w:u w:val="single"/>
        </w:rPr>
        <w:t>Interest Income</w:t>
      </w:r>
    </w:p>
    <w:p w:rsidR="008602E2" w:rsidRPr="003B3452" w:rsidRDefault="008602E2" w:rsidP="00AC29F1">
      <w:pPr>
        <w:widowControl w:val="0"/>
        <w:jc w:val="both"/>
        <w:rPr>
          <w:rFonts w:ascii="Arial" w:hAnsi="Arial" w:cs="Arial"/>
          <w:sz w:val="22"/>
          <w:szCs w:val="22"/>
        </w:rPr>
      </w:pPr>
    </w:p>
    <w:p w:rsidR="008602E2" w:rsidRPr="003B3452" w:rsidRDefault="008602E2" w:rsidP="00C95A95">
      <w:pPr>
        <w:widowControl w:val="0"/>
        <w:ind w:left="0" w:firstLine="0"/>
        <w:jc w:val="both"/>
        <w:rPr>
          <w:rFonts w:ascii="Arial" w:hAnsi="Arial" w:cs="Arial"/>
          <w:sz w:val="22"/>
          <w:szCs w:val="22"/>
        </w:rPr>
      </w:pPr>
      <w:r w:rsidRPr="003B3452">
        <w:rPr>
          <w:rFonts w:ascii="Arial" w:hAnsi="Arial" w:cs="Arial"/>
          <w:sz w:val="22"/>
          <w:szCs w:val="22"/>
        </w:rPr>
        <w:t>Revenue is recognized as the interest accrues taking into account the effective yield of the financial instrument or the installment receivable from real estate sales.</w:t>
      </w:r>
    </w:p>
    <w:p w:rsidR="00ED1D45" w:rsidRPr="003B3452" w:rsidRDefault="00ED1D45" w:rsidP="00AC29F1">
      <w:pPr>
        <w:widowControl w:val="0"/>
        <w:jc w:val="both"/>
        <w:rPr>
          <w:rFonts w:ascii="Arial" w:hAnsi="Arial" w:cs="Arial"/>
          <w:sz w:val="22"/>
          <w:szCs w:val="22"/>
        </w:rPr>
      </w:pPr>
    </w:p>
    <w:p w:rsidR="008602E2" w:rsidRPr="00393ACD" w:rsidRDefault="008602E2" w:rsidP="00C95A95">
      <w:pPr>
        <w:pStyle w:val="ListParagraph"/>
        <w:widowControl w:val="0"/>
        <w:numPr>
          <w:ilvl w:val="2"/>
          <w:numId w:val="2"/>
        </w:numPr>
        <w:autoSpaceDE w:val="0"/>
        <w:autoSpaceDN w:val="0"/>
        <w:adjustRightInd w:val="0"/>
        <w:ind w:left="0" w:firstLine="0"/>
        <w:rPr>
          <w:rFonts w:ascii="Arial" w:hAnsi="Arial" w:cs="Arial"/>
          <w:bCs/>
          <w:sz w:val="22"/>
          <w:szCs w:val="22"/>
          <w:u w:val="single"/>
        </w:rPr>
      </w:pPr>
      <w:r w:rsidRPr="00393ACD">
        <w:rPr>
          <w:rFonts w:ascii="Arial" w:hAnsi="Arial" w:cs="Arial"/>
          <w:bCs/>
          <w:sz w:val="22"/>
          <w:szCs w:val="22"/>
          <w:u w:val="single"/>
        </w:rPr>
        <w:t>Gain from Sale of Investment</w:t>
      </w:r>
    </w:p>
    <w:p w:rsidR="00F202FD" w:rsidRPr="003B3452" w:rsidRDefault="00F202FD" w:rsidP="00AC29F1">
      <w:pPr>
        <w:widowControl w:val="0"/>
        <w:jc w:val="both"/>
        <w:rPr>
          <w:rFonts w:ascii="Arial" w:hAnsi="Arial" w:cs="Arial"/>
          <w:b/>
          <w:sz w:val="22"/>
          <w:szCs w:val="22"/>
          <w:u w:val="single"/>
        </w:rPr>
      </w:pPr>
    </w:p>
    <w:p w:rsidR="00F202FD" w:rsidRPr="003B3452" w:rsidRDefault="00F202FD" w:rsidP="00C95A95">
      <w:pPr>
        <w:pStyle w:val="ListParagraph"/>
        <w:widowControl w:val="0"/>
        <w:ind w:left="0" w:firstLine="0"/>
        <w:contextualSpacing w:val="0"/>
        <w:jc w:val="both"/>
        <w:rPr>
          <w:rFonts w:ascii="Arial" w:hAnsi="Arial" w:cs="Arial"/>
          <w:sz w:val="22"/>
          <w:szCs w:val="22"/>
        </w:rPr>
      </w:pPr>
      <w:r w:rsidRPr="003B3452">
        <w:rPr>
          <w:rFonts w:ascii="Arial" w:hAnsi="Arial" w:cs="Arial"/>
          <w:sz w:val="22"/>
          <w:szCs w:val="22"/>
        </w:rPr>
        <w:t>Revenue is recognized upon consummation of the sale transaction. Under this method, gross profit is recognized when: (a) the collect</w:t>
      </w:r>
      <w:r w:rsidR="002F498C">
        <w:rPr>
          <w:rFonts w:ascii="Arial" w:hAnsi="Arial" w:cs="Arial"/>
          <w:sz w:val="22"/>
          <w:szCs w:val="22"/>
        </w:rPr>
        <w:t>i</w:t>
      </w:r>
      <w:r w:rsidRPr="003B3452">
        <w:rPr>
          <w:rFonts w:ascii="Arial" w:hAnsi="Arial" w:cs="Arial"/>
          <w:sz w:val="22"/>
          <w:szCs w:val="22"/>
        </w:rPr>
        <w:t>bility of the sales price is reasonably assured; (b) the earnings process and sales documentation are virtua</w:t>
      </w:r>
      <w:r w:rsidR="00252302" w:rsidRPr="003B3452">
        <w:rPr>
          <w:rFonts w:ascii="Arial" w:hAnsi="Arial" w:cs="Arial"/>
          <w:sz w:val="22"/>
          <w:szCs w:val="22"/>
        </w:rPr>
        <w:t>lly complete; and (c) the System</w:t>
      </w:r>
      <w:r w:rsidRPr="003B3452">
        <w:rPr>
          <w:rFonts w:ascii="Arial" w:hAnsi="Arial" w:cs="Arial"/>
          <w:sz w:val="22"/>
          <w:szCs w:val="22"/>
        </w:rPr>
        <w:t xml:space="preserve"> does not have substantial continuing involvement with the subject investment. </w:t>
      </w:r>
    </w:p>
    <w:p w:rsidR="009C54B2" w:rsidRPr="003B3452" w:rsidRDefault="009C54B2" w:rsidP="00AC29F1">
      <w:pPr>
        <w:widowControl w:val="0"/>
        <w:jc w:val="both"/>
        <w:rPr>
          <w:rFonts w:ascii="Arial" w:hAnsi="Arial" w:cs="Arial"/>
          <w:b/>
          <w:sz w:val="22"/>
          <w:szCs w:val="22"/>
          <w:u w:val="single"/>
        </w:rPr>
      </w:pPr>
    </w:p>
    <w:p w:rsidR="00F202FD" w:rsidRPr="00393ACD" w:rsidRDefault="00F202FD" w:rsidP="00C95A95">
      <w:pPr>
        <w:pStyle w:val="ListParagraph"/>
        <w:widowControl w:val="0"/>
        <w:numPr>
          <w:ilvl w:val="2"/>
          <w:numId w:val="2"/>
        </w:numPr>
        <w:autoSpaceDE w:val="0"/>
        <w:autoSpaceDN w:val="0"/>
        <w:adjustRightInd w:val="0"/>
        <w:ind w:left="0" w:firstLine="0"/>
        <w:rPr>
          <w:rFonts w:ascii="Arial" w:hAnsi="Arial" w:cs="Arial"/>
          <w:bCs/>
          <w:sz w:val="22"/>
          <w:szCs w:val="22"/>
          <w:u w:val="single"/>
        </w:rPr>
      </w:pPr>
      <w:r w:rsidRPr="00393ACD">
        <w:rPr>
          <w:rFonts w:ascii="Arial" w:hAnsi="Arial" w:cs="Arial"/>
          <w:bCs/>
          <w:sz w:val="22"/>
          <w:szCs w:val="22"/>
          <w:u w:val="single"/>
        </w:rPr>
        <w:t>Dividend Income</w:t>
      </w:r>
    </w:p>
    <w:p w:rsidR="00F202FD" w:rsidRPr="003B3452" w:rsidRDefault="00F202FD" w:rsidP="00C95A95">
      <w:pPr>
        <w:widowControl w:val="0"/>
        <w:ind w:left="0" w:firstLine="756"/>
        <w:jc w:val="both"/>
        <w:rPr>
          <w:rFonts w:ascii="Arial" w:hAnsi="Arial" w:cs="Arial"/>
          <w:b/>
          <w:sz w:val="22"/>
          <w:szCs w:val="22"/>
          <w:u w:val="single"/>
        </w:rPr>
      </w:pPr>
    </w:p>
    <w:p w:rsidR="00F202FD" w:rsidRPr="003B3452" w:rsidRDefault="00F202FD" w:rsidP="00C95A95">
      <w:pPr>
        <w:widowControl w:val="0"/>
        <w:jc w:val="both"/>
        <w:rPr>
          <w:rFonts w:ascii="Arial" w:hAnsi="Arial" w:cs="Arial"/>
          <w:sz w:val="22"/>
          <w:szCs w:val="22"/>
        </w:rPr>
      </w:pPr>
      <w:r w:rsidRPr="003B3452">
        <w:rPr>
          <w:rFonts w:ascii="Arial" w:hAnsi="Arial" w:cs="Arial"/>
          <w:sz w:val="22"/>
          <w:szCs w:val="22"/>
        </w:rPr>
        <w:t>Dividend Income is recognized when the right to receive</w:t>
      </w:r>
      <w:r w:rsidR="00926B21" w:rsidRPr="003B3452">
        <w:rPr>
          <w:rFonts w:ascii="Arial" w:hAnsi="Arial" w:cs="Arial"/>
          <w:sz w:val="22"/>
          <w:szCs w:val="22"/>
        </w:rPr>
        <w:t xml:space="preserve"> payment is established.</w:t>
      </w:r>
    </w:p>
    <w:p w:rsidR="00670D71" w:rsidRPr="003B3452" w:rsidRDefault="00670D71" w:rsidP="00AC29F1">
      <w:pPr>
        <w:widowControl w:val="0"/>
        <w:jc w:val="both"/>
        <w:rPr>
          <w:rFonts w:ascii="Arial" w:hAnsi="Arial" w:cs="Arial"/>
          <w:b/>
          <w:sz w:val="22"/>
          <w:szCs w:val="22"/>
          <w:u w:val="single"/>
        </w:rPr>
      </w:pPr>
    </w:p>
    <w:p w:rsidR="008602E2" w:rsidRPr="00423A91" w:rsidRDefault="008602E2" w:rsidP="00D1245D">
      <w:pPr>
        <w:pStyle w:val="ListParagraph"/>
        <w:widowControl w:val="0"/>
        <w:numPr>
          <w:ilvl w:val="1"/>
          <w:numId w:val="2"/>
        </w:numPr>
        <w:ind w:left="720" w:hanging="720"/>
        <w:jc w:val="both"/>
        <w:rPr>
          <w:rFonts w:ascii="Arial" w:hAnsi="Arial" w:cs="Arial"/>
          <w:sz w:val="22"/>
          <w:szCs w:val="22"/>
          <w:u w:val="single"/>
        </w:rPr>
      </w:pPr>
      <w:r w:rsidRPr="00423A91">
        <w:rPr>
          <w:rFonts w:ascii="Arial" w:hAnsi="Arial" w:cs="Arial"/>
          <w:sz w:val="22"/>
          <w:szCs w:val="22"/>
          <w:u w:val="single"/>
        </w:rPr>
        <w:t>Cash and Cash Equivalents</w:t>
      </w:r>
    </w:p>
    <w:p w:rsidR="008602E2" w:rsidRPr="003B3452" w:rsidRDefault="008602E2" w:rsidP="00F65E0C">
      <w:pPr>
        <w:widowControl w:val="0"/>
        <w:ind w:left="0" w:firstLine="0"/>
        <w:rPr>
          <w:rFonts w:ascii="Arial" w:hAnsi="Arial" w:cs="Arial"/>
          <w:sz w:val="22"/>
          <w:szCs w:val="22"/>
        </w:rPr>
      </w:pPr>
    </w:p>
    <w:p w:rsidR="00AC29F1" w:rsidRDefault="008602E2" w:rsidP="00A23667">
      <w:pPr>
        <w:pStyle w:val="Heading3"/>
        <w:keepNext w:val="0"/>
        <w:widowControl w:val="0"/>
        <w:tabs>
          <w:tab w:val="clear" w:pos="396"/>
          <w:tab w:val="clear" w:pos="756"/>
        </w:tabs>
        <w:spacing w:line="240" w:lineRule="auto"/>
        <w:ind w:left="0" w:right="0" w:firstLine="0"/>
        <w:jc w:val="both"/>
        <w:rPr>
          <w:rFonts w:ascii="Arial" w:hAnsi="Arial" w:cs="Arial"/>
          <w:szCs w:val="22"/>
          <w:u w:val="none"/>
        </w:rPr>
      </w:pPr>
      <w:r w:rsidRPr="003B3452">
        <w:rPr>
          <w:rFonts w:ascii="Arial" w:hAnsi="Arial" w:cs="Arial"/>
          <w:szCs w:val="22"/>
          <w:u w:val="none"/>
        </w:rPr>
        <w:t>Cash includes cash on hand and in banks. Cash equivalents are short-term, highly liquid investments that are readily convertible to known amount of cash with original maturities of three months or less and that are subject to an insignificant risk of change in value.</w:t>
      </w:r>
    </w:p>
    <w:p w:rsidR="00AC29F1" w:rsidRDefault="00AC29F1" w:rsidP="00AC29F1">
      <w:pPr>
        <w:rPr>
          <w:sz w:val="22"/>
        </w:rPr>
      </w:pPr>
      <w:r>
        <w:br w:type="page"/>
      </w:r>
    </w:p>
    <w:p w:rsidR="008602E2" w:rsidRPr="00423A91" w:rsidRDefault="008602E2" w:rsidP="00393ACD">
      <w:pPr>
        <w:pStyle w:val="ListParagraph"/>
        <w:widowControl w:val="0"/>
        <w:numPr>
          <w:ilvl w:val="1"/>
          <w:numId w:val="2"/>
        </w:numPr>
        <w:ind w:left="720" w:hanging="720"/>
        <w:jc w:val="both"/>
        <w:rPr>
          <w:rFonts w:ascii="Arial" w:hAnsi="Arial" w:cs="Arial"/>
          <w:bCs/>
          <w:sz w:val="22"/>
          <w:szCs w:val="22"/>
          <w:u w:val="single"/>
        </w:rPr>
      </w:pPr>
      <w:r w:rsidRPr="00423A91">
        <w:rPr>
          <w:rFonts w:ascii="Arial" w:hAnsi="Arial" w:cs="Arial"/>
          <w:bCs/>
          <w:sz w:val="22"/>
          <w:szCs w:val="22"/>
          <w:u w:val="single"/>
        </w:rPr>
        <w:lastRenderedPageBreak/>
        <w:t>Financial Assets and Liabilities</w:t>
      </w:r>
    </w:p>
    <w:p w:rsidR="008602E2" w:rsidRPr="003B3452" w:rsidRDefault="008602E2" w:rsidP="00F65E0C">
      <w:pPr>
        <w:widowControl w:val="0"/>
        <w:ind w:left="0" w:firstLine="0"/>
        <w:rPr>
          <w:rFonts w:ascii="Arial" w:hAnsi="Arial" w:cs="Arial"/>
          <w:sz w:val="22"/>
          <w:szCs w:val="22"/>
          <w:u w:val="single"/>
        </w:rPr>
      </w:pPr>
    </w:p>
    <w:p w:rsidR="008602E2" w:rsidRPr="003B3452" w:rsidRDefault="008602E2" w:rsidP="00F65E0C">
      <w:pPr>
        <w:pStyle w:val="BodyTextIndent"/>
        <w:widowControl w:val="0"/>
        <w:numPr>
          <w:ilvl w:val="0"/>
          <w:numId w:val="0"/>
        </w:numPr>
        <w:spacing w:line="240" w:lineRule="auto"/>
        <w:jc w:val="both"/>
        <w:rPr>
          <w:rFonts w:ascii="Arial" w:hAnsi="Arial" w:cs="Arial"/>
          <w:szCs w:val="22"/>
        </w:rPr>
      </w:pPr>
      <w:r w:rsidRPr="003B3452">
        <w:rPr>
          <w:rFonts w:ascii="Arial" w:hAnsi="Arial" w:cs="Arial"/>
          <w:szCs w:val="22"/>
        </w:rPr>
        <w:t>Financial assets are classified in the following categories at initial recognition based on the purpose for which they are acquired:</w:t>
      </w:r>
    </w:p>
    <w:p w:rsidR="003F7E4D" w:rsidRPr="003B3452" w:rsidRDefault="003F7E4D" w:rsidP="00F65E0C">
      <w:pPr>
        <w:pStyle w:val="ListContinue"/>
        <w:widowControl w:val="0"/>
        <w:spacing w:after="0"/>
        <w:ind w:left="0" w:firstLine="0"/>
        <w:jc w:val="both"/>
        <w:rPr>
          <w:rFonts w:ascii="Arial" w:hAnsi="Arial" w:cs="Arial"/>
          <w:szCs w:val="22"/>
        </w:rPr>
      </w:pPr>
    </w:p>
    <w:p w:rsidR="008602E2" w:rsidRPr="00D1245D" w:rsidRDefault="008602E2" w:rsidP="00C95A95">
      <w:pPr>
        <w:pStyle w:val="ListParagraph"/>
        <w:widowControl w:val="0"/>
        <w:numPr>
          <w:ilvl w:val="2"/>
          <w:numId w:val="2"/>
        </w:numPr>
        <w:autoSpaceDE w:val="0"/>
        <w:autoSpaceDN w:val="0"/>
        <w:adjustRightInd w:val="0"/>
        <w:ind w:left="1440" w:hanging="1440"/>
        <w:rPr>
          <w:rFonts w:ascii="Arial" w:hAnsi="Arial" w:cs="Arial"/>
          <w:bCs/>
          <w:sz w:val="22"/>
          <w:szCs w:val="22"/>
          <w:u w:val="single"/>
        </w:rPr>
      </w:pPr>
      <w:r w:rsidRPr="00D1245D">
        <w:rPr>
          <w:rFonts w:ascii="Arial" w:hAnsi="Arial" w:cs="Arial"/>
          <w:bCs/>
          <w:sz w:val="22"/>
          <w:szCs w:val="22"/>
          <w:u w:val="single"/>
        </w:rPr>
        <w:t>Financial assets held for trading</w:t>
      </w:r>
    </w:p>
    <w:p w:rsidR="008602E2" w:rsidRPr="003B3452" w:rsidRDefault="008602E2" w:rsidP="00F65E0C">
      <w:pPr>
        <w:pStyle w:val="ListContinue"/>
        <w:widowControl w:val="0"/>
        <w:spacing w:after="0"/>
        <w:ind w:left="0" w:firstLine="0"/>
        <w:jc w:val="both"/>
        <w:rPr>
          <w:rFonts w:ascii="Arial" w:hAnsi="Arial" w:cs="Arial"/>
          <w:szCs w:val="22"/>
        </w:rPr>
      </w:pPr>
    </w:p>
    <w:p w:rsidR="008602E2" w:rsidRPr="003B3452" w:rsidRDefault="008602E2" w:rsidP="00C95A95">
      <w:pPr>
        <w:pStyle w:val="ListContinue"/>
        <w:widowControl w:val="0"/>
        <w:spacing w:after="0"/>
        <w:ind w:left="0" w:firstLine="0"/>
        <w:jc w:val="both"/>
        <w:rPr>
          <w:rFonts w:ascii="Arial" w:hAnsi="Arial" w:cs="Arial"/>
          <w:szCs w:val="22"/>
        </w:rPr>
      </w:pPr>
      <w:r w:rsidRPr="003B3452">
        <w:rPr>
          <w:rFonts w:ascii="Arial" w:hAnsi="Arial" w:cs="Arial"/>
          <w:szCs w:val="22"/>
        </w:rPr>
        <w:t xml:space="preserve">A financial asset is classified in this category if acquired principally for the purpose of selling in the short-term or, if so designated by AFPRSBS. Assets in this category are classified as current and booked under </w:t>
      </w:r>
      <w:r w:rsidR="00926B21" w:rsidRPr="003B3452">
        <w:rPr>
          <w:rFonts w:ascii="Arial" w:hAnsi="Arial" w:cs="Arial"/>
          <w:szCs w:val="22"/>
        </w:rPr>
        <w:t>S</w:t>
      </w:r>
      <w:r w:rsidRPr="003B3452">
        <w:rPr>
          <w:rFonts w:ascii="Arial" w:hAnsi="Arial" w:cs="Arial"/>
          <w:szCs w:val="22"/>
        </w:rPr>
        <w:t>hort-</w:t>
      </w:r>
      <w:r w:rsidR="00926B21" w:rsidRPr="003B3452">
        <w:rPr>
          <w:rFonts w:ascii="Arial" w:hAnsi="Arial" w:cs="Arial"/>
          <w:szCs w:val="22"/>
        </w:rPr>
        <w:t>T</w:t>
      </w:r>
      <w:r w:rsidRPr="003B3452">
        <w:rPr>
          <w:rFonts w:ascii="Arial" w:hAnsi="Arial" w:cs="Arial"/>
          <w:szCs w:val="22"/>
        </w:rPr>
        <w:t xml:space="preserve">erm </w:t>
      </w:r>
      <w:r w:rsidR="00926B21" w:rsidRPr="003B3452">
        <w:rPr>
          <w:rFonts w:ascii="Arial" w:hAnsi="Arial" w:cs="Arial"/>
          <w:szCs w:val="22"/>
        </w:rPr>
        <w:t xml:space="preserve">Investments </w:t>
      </w:r>
      <w:r w:rsidRPr="003B3452">
        <w:rPr>
          <w:rFonts w:ascii="Arial" w:hAnsi="Arial" w:cs="Arial"/>
          <w:szCs w:val="22"/>
        </w:rPr>
        <w:t>if they are either held for trading or are expected to be realized within twelve (12) months as of the balance sheet date.</w:t>
      </w:r>
    </w:p>
    <w:p w:rsidR="008602E2" w:rsidRPr="003B3452" w:rsidRDefault="008602E2" w:rsidP="00F65E0C">
      <w:pPr>
        <w:pStyle w:val="EndnoteText"/>
        <w:widowControl w:val="0"/>
        <w:overflowPunct/>
        <w:autoSpaceDE/>
        <w:autoSpaceDN/>
        <w:adjustRightInd/>
        <w:ind w:left="0" w:firstLine="0"/>
        <w:textAlignment w:val="auto"/>
        <w:rPr>
          <w:rFonts w:ascii="Arial" w:hAnsi="Arial" w:cs="Arial"/>
          <w:szCs w:val="22"/>
        </w:rPr>
      </w:pPr>
    </w:p>
    <w:p w:rsidR="008602E2" w:rsidRPr="00D1245D" w:rsidRDefault="008602E2" w:rsidP="00C95A95">
      <w:pPr>
        <w:pStyle w:val="ListParagraph"/>
        <w:widowControl w:val="0"/>
        <w:numPr>
          <w:ilvl w:val="2"/>
          <w:numId w:val="2"/>
        </w:numPr>
        <w:autoSpaceDE w:val="0"/>
        <w:autoSpaceDN w:val="0"/>
        <w:adjustRightInd w:val="0"/>
        <w:ind w:left="1440" w:hanging="1440"/>
        <w:rPr>
          <w:rFonts w:ascii="Arial" w:hAnsi="Arial" w:cs="Arial"/>
          <w:bCs/>
          <w:sz w:val="22"/>
          <w:szCs w:val="22"/>
          <w:u w:val="single"/>
        </w:rPr>
      </w:pPr>
      <w:r w:rsidRPr="00D1245D">
        <w:rPr>
          <w:rFonts w:ascii="Arial" w:hAnsi="Arial" w:cs="Arial"/>
          <w:bCs/>
          <w:sz w:val="22"/>
          <w:szCs w:val="22"/>
          <w:u w:val="single"/>
        </w:rPr>
        <w:t>Loans and receivables</w:t>
      </w:r>
    </w:p>
    <w:p w:rsidR="008602E2" w:rsidRPr="003B3452" w:rsidRDefault="008602E2" w:rsidP="00F65E0C">
      <w:pPr>
        <w:widowControl w:val="0"/>
        <w:ind w:left="0" w:firstLine="0"/>
        <w:rPr>
          <w:rFonts w:ascii="Arial" w:hAnsi="Arial" w:cs="Arial"/>
          <w:sz w:val="22"/>
          <w:szCs w:val="22"/>
        </w:rPr>
      </w:pPr>
    </w:p>
    <w:p w:rsidR="008602E2" w:rsidRPr="00D1245D" w:rsidRDefault="008602E2" w:rsidP="00C95A95">
      <w:pPr>
        <w:pStyle w:val="BodyTextIndent2"/>
        <w:widowControl w:val="0"/>
        <w:tabs>
          <w:tab w:val="clear" w:pos="432"/>
          <w:tab w:val="clear" w:pos="864"/>
        </w:tabs>
        <w:spacing w:line="240" w:lineRule="auto"/>
        <w:ind w:left="0" w:firstLine="0"/>
        <w:rPr>
          <w:rFonts w:ascii="Arial" w:hAnsi="Arial" w:cs="Arial"/>
          <w:szCs w:val="22"/>
        </w:rPr>
      </w:pPr>
      <w:r w:rsidRPr="00D1245D">
        <w:rPr>
          <w:rFonts w:ascii="Arial" w:hAnsi="Arial" w:cs="Arial"/>
          <w:szCs w:val="22"/>
          <w:u w:val="single"/>
        </w:rPr>
        <w:t>Loans and receivable</w:t>
      </w:r>
      <w:r w:rsidR="00C04444">
        <w:rPr>
          <w:rFonts w:ascii="Arial" w:hAnsi="Arial" w:cs="Arial"/>
          <w:szCs w:val="22"/>
          <w:u w:val="single"/>
        </w:rPr>
        <w:t>s</w:t>
      </w:r>
      <w:r w:rsidRPr="00D1245D">
        <w:rPr>
          <w:rFonts w:ascii="Arial" w:hAnsi="Arial" w:cs="Arial"/>
          <w:szCs w:val="22"/>
        </w:rPr>
        <w:t xml:space="preserve"> are stated at the outstanding balance, reduced by an allowance for doubtful accounts and unearned interest. Loans and receivables are non-derivative financial assets with fixed or determinable payments that are not quoted in an active market. These are classified as non-current assets except for those reclassified under the current portion.</w:t>
      </w:r>
    </w:p>
    <w:p w:rsidR="008602E2" w:rsidRPr="00D1245D" w:rsidRDefault="008602E2" w:rsidP="00F65E0C">
      <w:pPr>
        <w:pStyle w:val="Heading7"/>
        <w:keepNext w:val="0"/>
        <w:widowControl w:val="0"/>
        <w:numPr>
          <w:ilvl w:val="12"/>
          <w:numId w:val="0"/>
        </w:numPr>
        <w:jc w:val="both"/>
        <w:rPr>
          <w:rFonts w:ascii="Arial" w:hAnsi="Arial" w:cs="Arial"/>
          <w:szCs w:val="22"/>
          <w:u w:val="none"/>
        </w:rPr>
      </w:pPr>
    </w:p>
    <w:p w:rsidR="008602E2" w:rsidRPr="00D1245D" w:rsidRDefault="008602E2" w:rsidP="00492D9E">
      <w:pPr>
        <w:pStyle w:val="BodyText2"/>
        <w:widowControl w:val="0"/>
        <w:tabs>
          <w:tab w:val="clear" w:pos="432"/>
          <w:tab w:val="clear" w:pos="864"/>
        </w:tabs>
        <w:ind w:left="0" w:firstLine="0"/>
        <w:rPr>
          <w:rFonts w:ascii="Arial" w:hAnsi="Arial" w:cs="Arial"/>
          <w:szCs w:val="22"/>
        </w:rPr>
      </w:pPr>
      <w:r w:rsidRPr="00D1245D">
        <w:rPr>
          <w:rFonts w:ascii="Arial" w:hAnsi="Arial" w:cs="Arial"/>
          <w:szCs w:val="22"/>
          <w:u w:val="single"/>
        </w:rPr>
        <w:t>Unearned interest</w:t>
      </w:r>
      <w:r w:rsidRPr="00D1245D">
        <w:rPr>
          <w:rFonts w:ascii="Arial" w:hAnsi="Arial" w:cs="Arial"/>
          <w:szCs w:val="22"/>
        </w:rPr>
        <w:t xml:space="preserve"> is amortized to income over the term </w:t>
      </w:r>
      <w:r w:rsidR="00492D9E">
        <w:rPr>
          <w:rFonts w:ascii="Arial" w:hAnsi="Arial" w:cs="Arial"/>
          <w:szCs w:val="22"/>
        </w:rPr>
        <w:t xml:space="preserve">of the loan, using the interest </w:t>
      </w:r>
      <w:r w:rsidRPr="00D1245D">
        <w:rPr>
          <w:rFonts w:ascii="Arial" w:hAnsi="Arial" w:cs="Arial"/>
          <w:szCs w:val="22"/>
        </w:rPr>
        <w:t>method. Interest on loans is accrued as earned</w:t>
      </w:r>
      <w:r w:rsidR="0089287F" w:rsidRPr="00D1245D">
        <w:rPr>
          <w:rFonts w:ascii="Arial" w:hAnsi="Arial" w:cs="Arial"/>
          <w:szCs w:val="22"/>
        </w:rPr>
        <w:t>.</w:t>
      </w:r>
    </w:p>
    <w:p w:rsidR="008602E2" w:rsidRPr="00D1245D" w:rsidRDefault="008602E2" w:rsidP="00AC29F1">
      <w:pPr>
        <w:pStyle w:val="Heading7"/>
        <w:keepNext w:val="0"/>
        <w:widowControl w:val="0"/>
        <w:numPr>
          <w:ilvl w:val="12"/>
          <w:numId w:val="0"/>
        </w:numPr>
        <w:ind w:left="360" w:hanging="360"/>
        <w:jc w:val="both"/>
        <w:rPr>
          <w:rFonts w:ascii="Arial" w:hAnsi="Arial" w:cs="Arial"/>
          <w:szCs w:val="22"/>
        </w:rPr>
      </w:pPr>
    </w:p>
    <w:p w:rsidR="001C25A5" w:rsidRPr="00D1245D" w:rsidRDefault="008602E2" w:rsidP="00492D9E">
      <w:pPr>
        <w:pStyle w:val="Heading7"/>
        <w:keepNext w:val="0"/>
        <w:widowControl w:val="0"/>
        <w:numPr>
          <w:ilvl w:val="12"/>
          <w:numId w:val="0"/>
        </w:numPr>
        <w:jc w:val="both"/>
        <w:rPr>
          <w:rFonts w:ascii="Arial" w:hAnsi="Arial" w:cs="Arial"/>
          <w:szCs w:val="22"/>
          <w:u w:val="none"/>
        </w:rPr>
      </w:pPr>
      <w:r w:rsidRPr="00D1245D">
        <w:rPr>
          <w:rFonts w:ascii="Arial" w:hAnsi="Arial" w:cs="Arial"/>
          <w:szCs w:val="22"/>
        </w:rPr>
        <w:t>Allowance for doubtful accounts</w:t>
      </w:r>
      <w:r w:rsidR="00D7749F" w:rsidRPr="00D1245D">
        <w:rPr>
          <w:rFonts w:ascii="Arial" w:hAnsi="Arial" w:cs="Arial"/>
          <w:szCs w:val="22"/>
          <w:u w:val="none"/>
        </w:rPr>
        <w:t xml:space="preserve"> </w:t>
      </w:r>
      <w:r w:rsidRPr="00D1245D">
        <w:rPr>
          <w:rFonts w:ascii="Arial" w:hAnsi="Arial" w:cs="Arial"/>
          <w:szCs w:val="22"/>
        </w:rPr>
        <w:t>i</w:t>
      </w:r>
      <w:r w:rsidRPr="00D1245D">
        <w:rPr>
          <w:rFonts w:ascii="Arial" w:hAnsi="Arial" w:cs="Arial"/>
          <w:szCs w:val="22"/>
          <w:u w:val="none"/>
        </w:rPr>
        <w:t>s based on management’s evaluation of the collect</w:t>
      </w:r>
      <w:r w:rsidR="002F498C">
        <w:rPr>
          <w:rFonts w:ascii="Arial" w:hAnsi="Arial" w:cs="Arial"/>
          <w:szCs w:val="22"/>
          <w:u w:val="none"/>
        </w:rPr>
        <w:t>i</w:t>
      </w:r>
      <w:r w:rsidRPr="00D1245D">
        <w:rPr>
          <w:rFonts w:ascii="Arial" w:hAnsi="Arial" w:cs="Arial"/>
          <w:szCs w:val="22"/>
          <w:u w:val="none"/>
        </w:rPr>
        <w:t xml:space="preserve">bility of loans and prior loan loss experience. </w:t>
      </w:r>
      <w:r w:rsidR="00696BD9">
        <w:rPr>
          <w:rFonts w:ascii="Arial" w:hAnsi="Arial" w:cs="Arial"/>
          <w:szCs w:val="22"/>
          <w:u w:val="none"/>
        </w:rPr>
        <w:t xml:space="preserve"> </w:t>
      </w:r>
      <w:r w:rsidRPr="00D1245D">
        <w:rPr>
          <w:rFonts w:ascii="Arial" w:hAnsi="Arial" w:cs="Arial"/>
          <w:szCs w:val="22"/>
          <w:u w:val="none"/>
        </w:rPr>
        <w:t>This allowance is established through a provision charged t</w:t>
      </w:r>
      <w:r w:rsidR="00A936BA" w:rsidRPr="00D1245D">
        <w:rPr>
          <w:rFonts w:ascii="Arial" w:hAnsi="Arial" w:cs="Arial"/>
          <w:szCs w:val="22"/>
          <w:u w:val="none"/>
        </w:rPr>
        <w:t xml:space="preserve">o expense. </w:t>
      </w:r>
      <w:r w:rsidR="00696BD9">
        <w:rPr>
          <w:rFonts w:ascii="Arial" w:hAnsi="Arial" w:cs="Arial"/>
          <w:szCs w:val="22"/>
          <w:u w:val="none"/>
        </w:rPr>
        <w:t xml:space="preserve"> </w:t>
      </w:r>
      <w:r w:rsidR="00A936BA" w:rsidRPr="00D1245D">
        <w:rPr>
          <w:rFonts w:ascii="Arial" w:hAnsi="Arial" w:cs="Arial"/>
          <w:szCs w:val="22"/>
          <w:u w:val="none"/>
        </w:rPr>
        <w:t>Loans are written-</w:t>
      </w:r>
      <w:r w:rsidRPr="00D1245D">
        <w:rPr>
          <w:rFonts w:ascii="Arial" w:hAnsi="Arial" w:cs="Arial"/>
          <w:szCs w:val="22"/>
          <w:u w:val="none"/>
        </w:rPr>
        <w:t>off against the allowance for doubtful accounts when the collect</w:t>
      </w:r>
      <w:r w:rsidR="002F498C">
        <w:rPr>
          <w:rFonts w:ascii="Arial" w:hAnsi="Arial" w:cs="Arial"/>
          <w:szCs w:val="22"/>
          <w:u w:val="none"/>
        </w:rPr>
        <w:t>i</w:t>
      </w:r>
      <w:r w:rsidRPr="00D1245D">
        <w:rPr>
          <w:rFonts w:ascii="Arial" w:hAnsi="Arial" w:cs="Arial"/>
          <w:szCs w:val="22"/>
          <w:u w:val="none"/>
        </w:rPr>
        <w:t>bilit</w:t>
      </w:r>
      <w:r w:rsidR="00D1245D" w:rsidRPr="00D1245D">
        <w:rPr>
          <w:rFonts w:ascii="Arial" w:hAnsi="Arial" w:cs="Arial"/>
          <w:szCs w:val="22"/>
          <w:u w:val="none"/>
        </w:rPr>
        <w:t>y of the principal is unlikely.</w:t>
      </w:r>
    </w:p>
    <w:p w:rsidR="001C25A5" w:rsidRPr="003B3452" w:rsidRDefault="001C25A5" w:rsidP="00F65E0C">
      <w:pPr>
        <w:widowControl w:val="0"/>
        <w:ind w:left="0" w:firstLine="0"/>
        <w:jc w:val="both"/>
        <w:rPr>
          <w:rFonts w:ascii="Arial" w:hAnsi="Arial" w:cs="Arial"/>
          <w:sz w:val="22"/>
          <w:szCs w:val="22"/>
        </w:rPr>
      </w:pPr>
    </w:p>
    <w:p w:rsidR="008602E2" w:rsidRPr="00D1245D" w:rsidRDefault="008602E2" w:rsidP="00492D9E">
      <w:pPr>
        <w:pStyle w:val="ListParagraph"/>
        <w:widowControl w:val="0"/>
        <w:numPr>
          <w:ilvl w:val="2"/>
          <w:numId w:val="2"/>
        </w:numPr>
        <w:autoSpaceDE w:val="0"/>
        <w:autoSpaceDN w:val="0"/>
        <w:adjustRightInd w:val="0"/>
        <w:ind w:left="1440" w:hanging="1440"/>
        <w:rPr>
          <w:rFonts w:ascii="Arial" w:hAnsi="Arial" w:cs="Arial"/>
          <w:sz w:val="22"/>
          <w:szCs w:val="22"/>
          <w:u w:val="single"/>
        </w:rPr>
      </w:pPr>
      <w:r w:rsidRPr="00D1245D">
        <w:rPr>
          <w:rFonts w:ascii="Arial" w:hAnsi="Arial" w:cs="Arial"/>
          <w:sz w:val="22"/>
          <w:szCs w:val="22"/>
          <w:u w:val="single"/>
        </w:rPr>
        <w:t>Held-to-maturity (HTM) investments</w:t>
      </w:r>
    </w:p>
    <w:p w:rsidR="008602E2" w:rsidRPr="003B3452" w:rsidRDefault="008602E2" w:rsidP="00F65E0C">
      <w:pPr>
        <w:widowControl w:val="0"/>
        <w:ind w:left="0" w:firstLine="0"/>
        <w:jc w:val="both"/>
        <w:rPr>
          <w:rFonts w:ascii="Arial" w:hAnsi="Arial" w:cs="Arial"/>
          <w:sz w:val="22"/>
          <w:szCs w:val="22"/>
        </w:rPr>
      </w:pPr>
    </w:p>
    <w:p w:rsidR="008602E2" w:rsidRPr="003B3452" w:rsidRDefault="008602E2" w:rsidP="00492D9E">
      <w:pPr>
        <w:widowControl w:val="0"/>
        <w:ind w:left="0" w:firstLine="0"/>
        <w:jc w:val="both"/>
        <w:rPr>
          <w:rFonts w:ascii="Arial" w:hAnsi="Arial" w:cs="Arial"/>
          <w:sz w:val="22"/>
          <w:szCs w:val="22"/>
        </w:rPr>
      </w:pPr>
      <w:r w:rsidRPr="003B3452">
        <w:rPr>
          <w:rFonts w:ascii="Arial" w:hAnsi="Arial" w:cs="Arial"/>
          <w:sz w:val="22"/>
          <w:szCs w:val="22"/>
        </w:rPr>
        <w:t>Held-to-maturity investments are non-derivative financial assets with fixed or determinable payments and fixed maturities that the AFPRSBS intends and is able to hold to maturity.</w:t>
      </w:r>
    </w:p>
    <w:p w:rsidR="0078423B" w:rsidRPr="003B3452" w:rsidRDefault="0078423B" w:rsidP="00F65E0C">
      <w:pPr>
        <w:widowControl w:val="0"/>
        <w:ind w:left="0" w:firstLine="0"/>
        <w:jc w:val="both"/>
        <w:rPr>
          <w:rFonts w:ascii="Arial" w:hAnsi="Arial" w:cs="Arial"/>
          <w:sz w:val="22"/>
          <w:szCs w:val="22"/>
        </w:rPr>
      </w:pPr>
    </w:p>
    <w:p w:rsidR="008602E2" w:rsidRPr="00D1245D" w:rsidRDefault="008602E2" w:rsidP="00492D9E">
      <w:pPr>
        <w:pStyle w:val="ListParagraph"/>
        <w:widowControl w:val="0"/>
        <w:numPr>
          <w:ilvl w:val="2"/>
          <w:numId w:val="2"/>
        </w:numPr>
        <w:autoSpaceDE w:val="0"/>
        <w:autoSpaceDN w:val="0"/>
        <w:adjustRightInd w:val="0"/>
        <w:ind w:left="1440" w:hanging="1440"/>
        <w:rPr>
          <w:rFonts w:ascii="Arial" w:hAnsi="Arial" w:cs="Arial"/>
          <w:sz w:val="22"/>
          <w:szCs w:val="22"/>
          <w:u w:val="single"/>
        </w:rPr>
      </w:pPr>
      <w:r w:rsidRPr="00D1245D">
        <w:rPr>
          <w:rFonts w:ascii="Arial" w:hAnsi="Arial" w:cs="Arial"/>
          <w:sz w:val="22"/>
          <w:szCs w:val="22"/>
          <w:u w:val="single"/>
        </w:rPr>
        <w:t>Available-for-sale (AFS) financial assets</w:t>
      </w:r>
    </w:p>
    <w:p w:rsidR="008602E2" w:rsidRPr="003B3452" w:rsidRDefault="008602E2" w:rsidP="00F65E0C">
      <w:pPr>
        <w:widowControl w:val="0"/>
        <w:ind w:left="0" w:firstLine="0"/>
        <w:rPr>
          <w:rFonts w:ascii="Arial" w:hAnsi="Arial" w:cs="Arial"/>
          <w:sz w:val="22"/>
          <w:szCs w:val="22"/>
        </w:rPr>
      </w:pPr>
    </w:p>
    <w:p w:rsidR="008602E2" w:rsidRPr="003B3452" w:rsidRDefault="008602E2" w:rsidP="00492D9E">
      <w:pPr>
        <w:widowControl w:val="0"/>
        <w:tabs>
          <w:tab w:val="left" w:pos="0"/>
        </w:tabs>
        <w:ind w:left="0" w:firstLine="0"/>
        <w:jc w:val="both"/>
        <w:rPr>
          <w:rFonts w:ascii="Arial" w:hAnsi="Arial" w:cs="Arial"/>
          <w:sz w:val="22"/>
          <w:szCs w:val="22"/>
        </w:rPr>
      </w:pPr>
      <w:r w:rsidRPr="003B3452">
        <w:rPr>
          <w:rFonts w:ascii="Arial" w:hAnsi="Arial" w:cs="Arial"/>
          <w:sz w:val="22"/>
          <w:szCs w:val="22"/>
        </w:rPr>
        <w:t>Available-for-sale financial assets are non-derivatives that are either designated in this category or not classified in any of the other categories. They are included in non-current assets unless AFPRSBS intends to dispose of the investment within 12 months from the balance sheet date.</w:t>
      </w:r>
    </w:p>
    <w:p w:rsidR="00670D71" w:rsidRPr="003B3452" w:rsidRDefault="00670D71" w:rsidP="00F65E0C">
      <w:pPr>
        <w:widowControl w:val="0"/>
        <w:ind w:left="0" w:firstLine="0"/>
        <w:jc w:val="both"/>
        <w:rPr>
          <w:rFonts w:ascii="Arial" w:hAnsi="Arial" w:cs="Arial"/>
          <w:sz w:val="22"/>
          <w:szCs w:val="22"/>
        </w:rPr>
      </w:pPr>
    </w:p>
    <w:p w:rsidR="008602E2" w:rsidRPr="00D1245D" w:rsidRDefault="008602E2" w:rsidP="00492D9E">
      <w:pPr>
        <w:pStyle w:val="ListParagraph"/>
        <w:widowControl w:val="0"/>
        <w:numPr>
          <w:ilvl w:val="2"/>
          <w:numId w:val="2"/>
        </w:numPr>
        <w:autoSpaceDE w:val="0"/>
        <w:autoSpaceDN w:val="0"/>
        <w:adjustRightInd w:val="0"/>
        <w:ind w:left="1440" w:hanging="1440"/>
        <w:rPr>
          <w:rFonts w:ascii="Arial" w:hAnsi="Arial" w:cs="Arial"/>
          <w:bCs/>
          <w:sz w:val="22"/>
          <w:szCs w:val="22"/>
          <w:u w:val="single"/>
        </w:rPr>
      </w:pPr>
      <w:r w:rsidRPr="00D1245D">
        <w:rPr>
          <w:rFonts w:ascii="Arial" w:hAnsi="Arial" w:cs="Arial"/>
          <w:sz w:val="22"/>
          <w:szCs w:val="22"/>
          <w:u w:val="single"/>
        </w:rPr>
        <w:t>Impairment</w:t>
      </w:r>
      <w:r w:rsidRPr="00D1245D">
        <w:rPr>
          <w:rFonts w:ascii="Arial" w:hAnsi="Arial" w:cs="Arial"/>
          <w:bCs/>
          <w:sz w:val="22"/>
          <w:szCs w:val="22"/>
          <w:u w:val="single"/>
        </w:rPr>
        <w:t xml:space="preserve"> of financial assets</w:t>
      </w:r>
    </w:p>
    <w:p w:rsidR="008602E2" w:rsidRDefault="008602E2" w:rsidP="00F65E0C">
      <w:pPr>
        <w:widowControl w:val="0"/>
        <w:ind w:left="0" w:firstLine="0"/>
        <w:jc w:val="both"/>
        <w:rPr>
          <w:rFonts w:ascii="Arial" w:hAnsi="Arial" w:cs="Arial"/>
          <w:sz w:val="22"/>
          <w:szCs w:val="22"/>
        </w:rPr>
      </w:pPr>
    </w:p>
    <w:p w:rsidR="00A936BA" w:rsidRDefault="008602E2" w:rsidP="00492D9E">
      <w:pPr>
        <w:pStyle w:val="BodyTextIndent2"/>
        <w:widowControl w:val="0"/>
        <w:tabs>
          <w:tab w:val="clear" w:pos="432"/>
          <w:tab w:val="clear" w:pos="864"/>
        </w:tabs>
        <w:spacing w:line="240" w:lineRule="auto"/>
        <w:ind w:left="0" w:firstLine="0"/>
        <w:rPr>
          <w:rFonts w:ascii="Arial" w:hAnsi="Arial" w:cs="Arial"/>
          <w:szCs w:val="22"/>
        </w:rPr>
      </w:pPr>
      <w:r w:rsidRPr="003B3452">
        <w:rPr>
          <w:rFonts w:ascii="Arial" w:hAnsi="Arial" w:cs="Arial"/>
          <w:szCs w:val="22"/>
        </w:rPr>
        <w:t>The AFPRSBS assesses at each balance sheet date whether there is objective evidence that a financial asset or group of financial assets is impaired.</w:t>
      </w:r>
      <w:r w:rsidR="00696BD9">
        <w:rPr>
          <w:rFonts w:ascii="Arial" w:hAnsi="Arial" w:cs="Arial"/>
          <w:szCs w:val="22"/>
        </w:rPr>
        <w:t xml:space="preserve"> </w:t>
      </w:r>
      <w:r w:rsidRPr="003B3452">
        <w:rPr>
          <w:rFonts w:ascii="Arial" w:hAnsi="Arial" w:cs="Arial"/>
          <w:szCs w:val="22"/>
        </w:rPr>
        <w:t xml:space="preserve"> In the case of loans and receivables, the allowance for doubtful accounts is based on management’s evaluation of the collect</w:t>
      </w:r>
      <w:r w:rsidR="002F498C">
        <w:rPr>
          <w:rFonts w:ascii="Arial" w:hAnsi="Arial" w:cs="Arial"/>
          <w:szCs w:val="22"/>
        </w:rPr>
        <w:t>i</w:t>
      </w:r>
      <w:r w:rsidRPr="003B3452">
        <w:rPr>
          <w:rFonts w:ascii="Arial" w:hAnsi="Arial" w:cs="Arial"/>
          <w:szCs w:val="22"/>
        </w:rPr>
        <w:t xml:space="preserve">bility of loans and prior loan loss experience. </w:t>
      </w:r>
      <w:r w:rsidR="00696BD9">
        <w:rPr>
          <w:rFonts w:ascii="Arial" w:hAnsi="Arial" w:cs="Arial"/>
          <w:szCs w:val="22"/>
        </w:rPr>
        <w:t xml:space="preserve"> </w:t>
      </w:r>
      <w:r w:rsidR="009238E1">
        <w:rPr>
          <w:rFonts w:ascii="Arial" w:hAnsi="Arial" w:cs="Arial"/>
          <w:szCs w:val="22"/>
        </w:rPr>
        <w:t>The AFPRSBS policy on the provision for allowances</w:t>
      </w:r>
      <w:r w:rsidR="0051079C">
        <w:rPr>
          <w:rFonts w:ascii="Arial" w:hAnsi="Arial" w:cs="Arial"/>
          <w:szCs w:val="22"/>
        </w:rPr>
        <w:t>,</w:t>
      </w:r>
      <w:r w:rsidR="003D406E">
        <w:rPr>
          <w:rFonts w:ascii="Arial" w:hAnsi="Arial" w:cs="Arial"/>
          <w:szCs w:val="22"/>
        </w:rPr>
        <w:t xml:space="preserve"> </w:t>
      </w:r>
      <w:r w:rsidR="0051079C">
        <w:rPr>
          <w:rFonts w:ascii="Arial" w:hAnsi="Arial" w:cs="Arial"/>
          <w:szCs w:val="22"/>
        </w:rPr>
        <w:t>however,</w:t>
      </w:r>
      <w:r w:rsidR="009238E1">
        <w:rPr>
          <w:rFonts w:ascii="Arial" w:hAnsi="Arial" w:cs="Arial"/>
          <w:szCs w:val="22"/>
        </w:rPr>
        <w:t xml:space="preserve"> is currently being reviewed.</w:t>
      </w:r>
    </w:p>
    <w:p w:rsidR="00AC29F1" w:rsidRPr="003B3452" w:rsidRDefault="00AC29F1" w:rsidP="00492D9E">
      <w:pPr>
        <w:pStyle w:val="BodyTextIndent2"/>
        <w:widowControl w:val="0"/>
        <w:tabs>
          <w:tab w:val="clear" w:pos="432"/>
          <w:tab w:val="clear" w:pos="864"/>
        </w:tabs>
        <w:spacing w:line="240" w:lineRule="auto"/>
        <w:ind w:left="0" w:firstLine="0"/>
        <w:rPr>
          <w:rFonts w:ascii="Arial" w:hAnsi="Arial" w:cs="Arial"/>
          <w:szCs w:val="22"/>
        </w:rPr>
      </w:pPr>
    </w:p>
    <w:p w:rsidR="00696BD9" w:rsidRDefault="00696BD9">
      <w:pPr>
        <w:ind w:left="0" w:firstLine="0"/>
        <w:rPr>
          <w:rFonts w:ascii="Arial" w:hAnsi="Arial" w:cs="Arial"/>
          <w:sz w:val="22"/>
          <w:szCs w:val="22"/>
        </w:rPr>
      </w:pPr>
      <w:r>
        <w:rPr>
          <w:rFonts w:ascii="Arial" w:hAnsi="Arial" w:cs="Arial"/>
          <w:szCs w:val="22"/>
        </w:rPr>
        <w:br w:type="page"/>
      </w:r>
    </w:p>
    <w:p w:rsidR="00EA10BF" w:rsidRDefault="00EA10BF" w:rsidP="00492D9E">
      <w:pPr>
        <w:pStyle w:val="BodyTextIndent2"/>
        <w:widowControl w:val="0"/>
        <w:tabs>
          <w:tab w:val="clear" w:pos="432"/>
          <w:tab w:val="clear" w:pos="864"/>
        </w:tabs>
        <w:spacing w:line="240" w:lineRule="auto"/>
        <w:ind w:left="0" w:firstLine="0"/>
        <w:rPr>
          <w:rFonts w:ascii="Arial" w:hAnsi="Arial" w:cs="Arial"/>
          <w:szCs w:val="22"/>
        </w:rPr>
      </w:pPr>
    </w:p>
    <w:p w:rsidR="00492D9E" w:rsidRDefault="008602E2" w:rsidP="00492D9E">
      <w:pPr>
        <w:pStyle w:val="BodyTextIndent2"/>
        <w:widowControl w:val="0"/>
        <w:tabs>
          <w:tab w:val="clear" w:pos="432"/>
          <w:tab w:val="clear" w:pos="864"/>
        </w:tabs>
        <w:spacing w:line="240" w:lineRule="auto"/>
        <w:ind w:left="0" w:firstLine="0"/>
        <w:rPr>
          <w:rFonts w:ascii="Arial" w:hAnsi="Arial" w:cs="Arial"/>
          <w:szCs w:val="22"/>
        </w:rPr>
      </w:pPr>
      <w:r w:rsidRPr="003B3452">
        <w:rPr>
          <w:rFonts w:ascii="Arial" w:hAnsi="Arial" w:cs="Arial"/>
          <w:szCs w:val="22"/>
        </w:rPr>
        <w:t xml:space="preserve">In September 2008, the System pledged as collateral bond certain time deposit certificates issued by a commercial bank to secure the appeal bond submitted by the System to the Department of Labor and Employment (DOLE). </w:t>
      </w:r>
      <w:r w:rsidR="00696BD9">
        <w:rPr>
          <w:rFonts w:ascii="Arial" w:hAnsi="Arial" w:cs="Arial"/>
          <w:szCs w:val="22"/>
        </w:rPr>
        <w:t xml:space="preserve"> </w:t>
      </w:r>
      <w:r w:rsidRPr="003B3452">
        <w:rPr>
          <w:rFonts w:ascii="Arial" w:hAnsi="Arial" w:cs="Arial"/>
          <w:szCs w:val="22"/>
        </w:rPr>
        <w:t>AFPRSBS is a respondent to the labor case filed by the employees of a security agency which contracted its services with AFPRSBS.</w:t>
      </w:r>
      <w:r w:rsidR="00E635F7" w:rsidRPr="003B3452">
        <w:rPr>
          <w:rFonts w:ascii="Arial" w:hAnsi="Arial" w:cs="Arial"/>
          <w:szCs w:val="22"/>
        </w:rPr>
        <w:t xml:space="preserve"> On April 13, 2011 DOL</w:t>
      </w:r>
      <w:r w:rsidR="001C25A5" w:rsidRPr="003B3452">
        <w:rPr>
          <w:rFonts w:ascii="Arial" w:hAnsi="Arial" w:cs="Arial"/>
          <w:szCs w:val="22"/>
        </w:rPr>
        <w:t>E denied the appeal made by AFP</w:t>
      </w:r>
      <w:r w:rsidR="00E635F7" w:rsidRPr="003B3452">
        <w:rPr>
          <w:rFonts w:ascii="Arial" w:hAnsi="Arial" w:cs="Arial"/>
          <w:szCs w:val="22"/>
        </w:rPr>
        <w:t>RSBS and Aim High</w:t>
      </w:r>
      <w:r w:rsidR="001C25A5" w:rsidRPr="003B3452">
        <w:rPr>
          <w:rFonts w:ascii="Arial" w:hAnsi="Arial" w:cs="Arial"/>
          <w:szCs w:val="22"/>
        </w:rPr>
        <w:t xml:space="preserve"> Security and Investigation Agency</w:t>
      </w:r>
      <w:r w:rsidR="00E635F7" w:rsidRPr="003B3452">
        <w:rPr>
          <w:rFonts w:ascii="Arial" w:hAnsi="Arial" w:cs="Arial"/>
          <w:szCs w:val="22"/>
        </w:rPr>
        <w:t xml:space="preserve">. </w:t>
      </w:r>
      <w:r w:rsidR="00696BD9">
        <w:rPr>
          <w:rFonts w:ascii="Arial" w:hAnsi="Arial" w:cs="Arial"/>
          <w:szCs w:val="22"/>
        </w:rPr>
        <w:t xml:space="preserve"> </w:t>
      </w:r>
      <w:r w:rsidR="00E635F7" w:rsidRPr="003B3452">
        <w:rPr>
          <w:rFonts w:ascii="Arial" w:hAnsi="Arial" w:cs="Arial"/>
          <w:szCs w:val="22"/>
        </w:rPr>
        <w:t>A Motion for Reconsideration was filed by</w:t>
      </w:r>
      <w:r w:rsidR="001C25A5" w:rsidRPr="003B3452">
        <w:rPr>
          <w:rFonts w:ascii="Arial" w:hAnsi="Arial" w:cs="Arial"/>
          <w:szCs w:val="22"/>
        </w:rPr>
        <w:t xml:space="preserve"> the AFPRSBS</w:t>
      </w:r>
      <w:r w:rsidR="00E635F7" w:rsidRPr="003B3452">
        <w:rPr>
          <w:rFonts w:ascii="Arial" w:hAnsi="Arial" w:cs="Arial"/>
          <w:szCs w:val="22"/>
        </w:rPr>
        <w:t xml:space="preserve"> Legal Department on 25 April 2011.</w:t>
      </w:r>
      <w:r w:rsidR="00D4713A" w:rsidRPr="003B3452">
        <w:rPr>
          <w:rFonts w:ascii="Arial" w:hAnsi="Arial" w:cs="Arial"/>
          <w:szCs w:val="22"/>
        </w:rPr>
        <w:t xml:space="preserve">  The System is still awaiting the court’s action on the motion that was filed.</w:t>
      </w:r>
    </w:p>
    <w:p w:rsidR="00492D9E" w:rsidRPr="003B3452" w:rsidRDefault="00492D9E" w:rsidP="00492D9E">
      <w:pPr>
        <w:ind w:left="0" w:firstLine="0"/>
        <w:rPr>
          <w:rFonts w:ascii="Arial" w:hAnsi="Arial" w:cs="Arial"/>
          <w:sz w:val="22"/>
          <w:szCs w:val="22"/>
        </w:rPr>
      </w:pPr>
    </w:p>
    <w:p w:rsidR="008602E2" w:rsidRPr="0037675C" w:rsidRDefault="008602E2" w:rsidP="0037675C">
      <w:pPr>
        <w:pStyle w:val="ListParagraph"/>
        <w:widowControl w:val="0"/>
        <w:numPr>
          <w:ilvl w:val="1"/>
          <w:numId w:val="2"/>
        </w:numPr>
        <w:ind w:left="720" w:hanging="720"/>
        <w:jc w:val="both"/>
        <w:rPr>
          <w:rFonts w:ascii="Arial" w:hAnsi="Arial" w:cs="Arial"/>
          <w:szCs w:val="22"/>
          <w:u w:val="single"/>
        </w:rPr>
      </w:pPr>
      <w:r w:rsidRPr="0037675C">
        <w:rPr>
          <w:rFonts w:ascii="Arial" w:hAnsi="Arial" w:cs="Arial"/>
          <w:bCs/>
          <w:sz w:val="22"/>
          <w:szCs w:val="22"/>
          <w:u w:val="single"/>
        </w:rPr>
        <w:t>Supplies</w:t>
      </w:r>
      <w:r w:rsidRPr="0037675C">
        <w:rPr>
          <w:rFonts w:ascii="Arial" w:hAnsi="Arial" w:cs="Arial"/>
          <w:szCs w:val="22"/>
          <w:u w:val="single"/>
        </w:rPr>
        <w:t xml:space="preserve"> and materials inventory</w:t>
      </w:r>
    </w:p>
    <w:p w:rsidR="008602E2" w:rsidRPr="003B3452" w:rsidRDefault="008602E2" w:rsidP="00F65E0C">
      <w:pPr>
        <w:pStyle w:val="Heading3"/>
        <w:keepNext w:val="0"/>
        <w:widowControl w:val="0"/>
        <w:tabs>
          <w:tab w:val="clear" w:pos="396"/>
          <w:tab w:val="clear" w:pos="756"/>
        </w:tabs>
        <w:spacing w:line="240" w:lineRule="auto"/>
        <w:ind w:left="0" w:right="0" w:firstLine="0"/>
        <w:jc w:val="both"/>
        <w:rPr>
          <w:rFonts w:ascii="Arial" w:hAnsi="Arial" w:cs="Arial"/>
          <w:szCs w:val="22"/>
        </w:rPr>
      </w:pPr>
    </w:p>
    <w:p w:rsidR="008602E2" w:rsidRPr="003B3452" w:rsidRDefault="008602E2" w:rsidP="00F65E0C">
      <w:pPr>
        <w:pStyle w:val="Heading3"/>
        <w:keepNext w:val="0"/>
        <w:widowControl w:val="0"/>
        <w:tabs>
          <w:tab w:val="clear" w:pos="396"/>
          <w:tab w:val="clear" w:pos="756"/>
        </w:tabs>
        <w:spacing w:line="240" w:lineRule="auto"/>
        <w:ind w:left="0" w:right="0" w:firstLine="0"/>
        <w:jc w:val="both"/>
        <w:rPr>
          <w:rFonts w:ascii="Arial" w:hAnsi="Arial" w:cs="Arial"/>
          <w:szCs w:val="22"/>
          <w:u w:val="none"/>
        </w:rPr>
      </w:pPr>
      <w:r w:rsidRPr="003B3452">
        <w:rPr>
          <w:rFonts w:ascii="Arial" w:hAnsi="Arial" w:cs="Arial"/>
          <w:szCs w:val="22"/>
          <w:u w:val="none"/>
        </w:rPr>
        <w:t>Supplies and materials are valued at cost determined on a moving average basis.</w:t>
      </w:r>
    </w:p>
    <w:p w:rsidR="00E92C8D" w:rsidRPr="003B3452" w:rsidRDefault="00E92C8D" w:rsidP="00F65E0C">
      <w:pPr>
        <w:widowControl w:val="0"/>
        <w:ind w:left="0" w:firstLine="0"/>
        <w:rPr>
          <w:rFonts w:ascii="Arial" w:hAnsi="Arial" w:cs="Arial"/>
          <w:sz w:val="22"/>
          <w:szCs w:val="22"/>
        </w:rPr>
      </w:pPr>
    </w:p>
    <w:p w:rsidR="008602E2" w:rsidRPr="00D1245D" w:rsidRDefault="008602E2" w:rsidP="00D1245D">
      <w:pPr>
        <w:pStyle w:val="Heading3"/>
        <w:keepNext w:val="0"/>
        <w:widowControl w:val="0"/>
        <w:numPr>
          <w:ilvl w:val="1"/>
          <w:numId w:val="2"/>
        </w:numPr>
        <w:tabs>
          <w:tab w:val="clear" w:pos="396"/>
          <w:tab w:val="clear" w:pos="756"/>
        </w:tabs>
        <w:spacing w:line="240" w:lineRule="auto"/>
        <w:ind w:right="0"/>
        <w:jc w:val="both"/>
        <w:rPr>
          <w:rFonts w:ascii="Arial" w:hAnsi="Arial" w:cs="Arial"/>
          <w:szCs w:val="22"/>
        </w:rPr>
      </w:pPr>
      <w:r w:rsidRPr="00D1245D">
        <w:rPr>
          <w:rFonts w:ascii="Arial" w:hAnsi="Arial" w:cs="Arial"/>
          <w:szCs w:val="22"/>
        </w:rPr>
        <w:t>Investments in shares of stock</w:t>
      </w:r>
    </w:p>
    <w:p w:rsidR="008602E2" w:rsidRPr="00FF5C8B" w:rsidRDefault="008602E2" w:rsidP="00F65E0C">
      <w:pPr>
        <w:pStyle w:val="Heading3"/>
        <w:keepNext w:val="0"/>
        <w:widowControl w:val="0"/>
        <w:tabs>
          <w:tab w:val="clear" w:pos="396"/>
          <w:tab w:val="clear" w:pos="756"/>
        </w:tabs>
        <w:spacing w:line="240" w:lineRule="auto"/>
        <w:ind w:left="0" w:right="0" w:firstLine="0"/>
        <w:jc w:val="both"/>
        <w:rPr>
          <w:rFonts w:ascii="Arial" w:hAnsi="Arial" w:cs="Arial"/>
          <w:sz w:val="18"/>
          <w:szCs w:val="22"/>
          <w:u w:val="none"/>
        </w:rPr>
      </w:pPr>
    </w:p>
    <w:p w:rsidR="008602E2" w:rsidRPr="003B3452" w:rsidRDefault="008602E2" w:rsidP="00F65E0C">
      <w:pPr>
        <w:pStyle w:val="BodyText2"/>
        <w:widowControl w:val="0"/>
        <w:tabs>
          <w:tab w:val="clear" w:pos="432"/>
          <w:tab w:val="clear" w:pos="864"/>
        </w:tabs>
        <w:ind w:left="0" w:firstLine="0"/>
        <w:rPr>
          <w:rFonts w:ascii="Arial" w:hAnsi="Arial" w:cs="Arial"/>
          <w:szCs w:val="22"/>
        </w:rPr>
      </w:pPr>
      <w:r w:rsidRPr="003B3452">
        <w:rPr>
          <w:rFonts w:ascii="Arial" w:hAnsi="Arial" w:cs="Arial"/>
          <w:szCs w:val="22"/>
        </w:rPr>
        <w:t xml:space="preserve">Investments in subsidiaries and associates are accounted for under the equity method or cost method depending on the </w:t>
      </w:r>
      <w:r w:rsidR="00005E53" w:rsidRPr="003B3452">
        <w:rPr>
          <w:rFonts w:ascii="Arial" w:hAnsi="Arial" w:cs="Arial"/>
          <w:szCs w:val="22"/>
        </w:rPr>
        <w:t>whether the System has significant influence or not</w:t>
      </w:r>
      <w:r w:rsidRPr="003B3452">
        <w:rPr>
          <w:rFonts w:ascii="Arial" w:hAnsi="Arial" w:cs="Arial"/>
          <w:szCs w:val="22"/>
        </w:rPr>
        <w:t xml:space="preserve">.  Under the equity method, the System recognizes in its statements of income, its equity in the net earnings or losses of subsidiaries and associates since dates of acquisition. The difference between the System’s cost of such investments and its proportionate share in the underlying net assets at dates of acquisition is amortized using the straight-line method for a period of twenty (20) years. </w:t>
      </w:r>
      <w:r w:rsidR="00696BD9">
        <w:rPr>
          <w:rFonts w:ascii="Arial" w:hAnsi="Arial" w:cs="Arial"/>
          <w:szCs w:val="22"/>
        </w:rPr>
        <w:t xml:space="preserve"> </w:t>
      </w:r>
      <w:r w:rsidRPr="003B3452">
        <w:rPr>
          <w:rFonts w:ascii="Arial" w:hAnsi="Arial" w:cs="Arial"/>
          <w:szCs w:val="22"/>
        </w:rPr>
        <w:t>Dividends received are credited to the investments account.</w:t>
      </w:r>
    </w:p>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p>
    <w:p w:rsidR="008602E2" w:rsidRPr="003B3452" w:rsidRDefault="008602E2" w:rsidP="00F65E0C">
      <w:pPr>
        <w:pStyle w:val="BodyTextIndent2"/>
        <w:widowControl w:val="0"/>
        <w:tabs>
          <w:tab w:val="clear" w:pos="432"/>
          <w:tab w:val="clear" w:pos="864"/>
          <w:tab w:val="left" w:pos="-2700"/>
        </w:tabs>
        <w:spacing w:line="240" w:lineRule="auto"/>
        <w:ind w:left="0" w:firstLine="0"/>
        <w:rPr>
          <w:rFonts w:ascii="Arial" w:hAnsi="Arial" w:cs="Arial"/>
          <w:szCs w:val="22"/>
        </w:rPr>
      </w:pPr>
      <w:r w:rsidRPr="003B3452">
        <w:rPr>
          <w:rFonts w:ascii="Arial" w:hAnsi="Arial" w:cs="Arial"/>
          <w:szCs w:val="22"/>
        </w:rPr>
        <w:t>An allowance is set up for any substantial and presumably permanent decline in the carrying values of the investments in shares of stock.</w:t>
      </w:r>
    </w:p>
    <w:p w:rsidR="008602E2" w:rsidRPr="003B3452" w:rsidRDefault="008602E2" w:rsidP="00F65E0C">
      <w:pPr>
        <w:pStyle w:val="BodyTextIndent2"/>
        <w:widowControl w:val="0"/>
        <w:tabs>
          <w:tab w:val="clear" w:pos="432"/>
          <w:tab w:val="clear" w:pos="864"/>
          <w:tab w:val="left" w:pos="-2700"/>
        </w:tabs>
        <w:spacing w:line="240" w:lineRule="auto"/>
        <w:ind w:left="0" w:firstLine="0"/>
        <w:rPr>
          <w:rFonts w:ascii="Arial" w:hAnsi="Arial" w:cs="Arial"/>
          <w:szCs w:val="22"/>
        </w:rPr>
      </w:pPr>
    </w:p>
    <w:p w:rsidR="008602E2" w:rsidRPr="003B3452" w:rsidRDefault="008602E2" w:rsidP="00F65E0C">
      <w:pPr>
        <w:pStyle w:val="BodyText2"/>
        <w:widowControl w:val="0"/>
        <w:tabs>
          <w:tab w:val="clear" w:pos="432"/>
          <w:tab w:val="clear" w:pos="864"/>
        </w:tabs>
        <w:ind w:left="0" w:firstLine="0"/>
        <w:rPr>
          <w:rFonts w:ascii="Arial" w:hAnsi="Arial" w:cs="Arial"/>
          <w:szCs w:val="22"/>
        </w:rPr>
      </w:pPr>
      <w:r w:rsidRPr="003B3452">
        <w:rPr>
          <w:rFonts w:ascii="Arial" w:hAnsi="Arial" w:cs="Arial"/>
          <w:szCs w:val="22"/>
        </w:rPr>
        <w:t xml:space="preserve">The System does not prepare consolidated financial statements as required by generally accepted accounting principles in the Philippines since majority of the audited financial statements of the System’s subsidiaries are not available because they are either closed or </w:t>
      </w:r>
      <w:r w:rsidR="00DB7B80" w:rsidRPr="003B3452">
        <w:rPr>
          <w:rFonts w:ascii="Arial" w:hAnsi="Arial" w:cs="Arial"/>
          <w:szCs w:val="22"/>
        </w:rPr>
        <w:t xml:space="preserve">have </w:t>
      </w:r>
      <w:r w:rsidRPr="003B3452">
        <w:rPr>
          <w:rFonts w:ascii="Arial" w:hAnsi="Arial" w:cs="Arial"/>
          <w:szCs w:val="22"/>
        </w:rPr>
        <w:t>ceased operation</w:t>
      </w:r>
      <w:r w:rsidR="00DB7B80" w:rsidRPr="003B3452">
        <w:rPr>
          <w:rFonts w:ascii="Arial" w:hAnsi="Arial" w:cs="Arial"/>
          <w:szCs w:val="22"/>
        </w:rPr>
        <w:t>s</w:t>
      </w:r>
      <w:r w:rsidRPr="003B3452">
        <w:rPr>
          <w:rFonts w:ascii="Arial" w:hAnsi="Arial" w:cs="Arial"/>
          <w:szCs w:val="22"/>
        </w:rPr>
        <w:t>.</w:t>
      </w:r>
    </w:p>
    <w:p w:rsidR="0078423B" w:rsidRDefault="0078423B" w:rsidP="00F65E0C">
      <w:pPr>
        <w:pStyle w:val="BodyText2"/>
        <w:widowControl w:val="0"/>
        <w:numPr>
          <w:ilvl w:val="12"/>
          <w:numId w:val="0"/>
        </w:numPr>
        <w:tabs>
          <w:tab w:val="clear" w:pos="432"/>
          <w:tab w:val="clear" w:pos="864"/>
        </w:tabs>
        <w:rPr>
          <w:rFonts w:ascii="Arial" w:hAnsi="Arial" w:cs="Arial"/>
          <w:szCs w:val="22"/>
        </w:rPr>
      </w:pPr>
    </w:p>
    <w:p w:rsidR="008602E2" w:rsidRPr="00D1245D" w:rsidRDefault="008602E2" w:rsidP="00D1245D">
      <w:pPr>
        <w:pStyle w:val="Heading3"/>
        <w:keepNext w:val="0"/>
        <w:widowControl w:val="0"/>
        <w:numPr>
          <w:ilvl w:val="1"/>
          <w:numId w:val="2"/>
        </w:numPr>
        <w:tabs>
          <w:tab w:val="clear" w:pos="396"/>
          <w:tab w:val="clear" w:pos="756"/>
        </w:tabs>
        <w:spacing w:line="240" w:lineRule="auto"/>
        <w:ind w:right="0"/>
        <w:jc w:val="both"/>
        <w:rPr>
          <w:rFonts w:ascii="Arial" w:hAnsi="Arial" w:cs="Arial"/>
          <w:szCs w:val="22"/>
        </w:rPr>
      </w:pPr>
      <w:r w:rsidRPr="00D1245D">
        <w:rPr>
          <w:rFonts w:ascii="Arial" w:hAnsi="Arial" w:cs="Arial"/>
          <w:szCs w:val="22"/>
        </w:rPr>
        <w:t>Investments in real estate</w:t>
      </w:r>
    </w:p>
    <w:p w:rsidR="008602E2" w:rsidRPr="003B3452" w:rsidRDefault="008602E2" w:rsidP="00F65E0C">
      <w:pPr>
        <w:pStyle w:val="BodyText2"/>
        <w:widowControl w:val="0"/>
        <w:tabs>
          <w:tab w:val="clear" w:pos="432"/>
          <w:tab w:val="clear" w:pos="864"/>
        </w:tabs>
        <w:ind w:left="0" w:firstLine="0"/>
        <w:rPr>
          <w:rFonts w:ascii="Arial" w:hAnsi="Arial" w:cs="Arial"/>
          <w:szCs w:val="22"/>
          <w:u w:val="single"/>
        </w:rPr>
      </w:pPr>
    </w:p>
    <w:p w:rsidR="00755235" w:rsidRPr="003B3452" w:rsidRDefault="008602E2" w:rsidP="00F65E0C">
      <w:pPr>
        <w:pStyle w:val="BodyTextIndent"/>
        <w:widowControl w:val="0"/>
        <w:spacing w:line="240" w:lineRule="auto"/>
        <w:ind w:left="0" w:firstLine="0"/>
        <w:jc w:val="both"/>
        <w:rPr>
          <w:rFonts w:ascii="Arial" w:hAnsi="Arial" w:cs="Arial"/>
          <w:szCs w:val="22"/>
        </w:rPr>
      </w:pPr>
      <w:r w:rsidRPr="003B3452">
        <w:rPr>
          <w:rFonts w:ascii="Arial" w:hAnsi="Arial" w:cs="Arial"/>
          <w:szCs w:val="22"/>
        </w:rPr>
        <w:t xml:space="preserve">Investments in real estate are carried at cost and presented in the balance sheet. </w:t>
      </w:r>
      <w:r w:rsidR="00696BD9">
        <w:rPr>
          <w:rFonts w:ascii="Arial" w:hAnsi="Arial" w:cs="Arial"/>
          <w:szCs w:val="22"/>
        </w:rPr>
        <w:t xml:space="preserve"> </w:t>
      </w:r>
      <w:r w:rsidRPr="003B3452">
        <w:rPr>
          <w:rFonts w:ascii="Arial" w:hAnsi="Arial" w:cs="Arial"/>
          <w:szCs w:val="22"/>
        </w:rPr>
        <w:t xml:space="preserve">Expenditures for acquisition, development, construction, </w:t>
      </w:r>
      <w:r w:rsidR="002C08AC" w:rsidRPr="003B3452">
        <w:rPr>
          <w:rFonts w:ascii="Arial" w:hAnsi="Arial" w:cs="Arial"/>
          <w:szCs w:val="22"/>
        </w:rPr>
        <w:t xml:space="preserve">maintenance </w:t>
      </w:r>
      <w:r w:rsidR="00313875" w:rsidRPr="003B3452">
        <w:rPr>
          <w:rFonts w:ascii="Arial" w:hAnsi="Arial" w:cs="Arial"/>
          <w:szCs w:val="22"/>
        </w:rPr>
        <w:t xml:space="preserve">and </w:t>
      </w:r>
      <w:r w:rsidRPr="003B3452">
        <w:rPr>
          <w:rFonts w:ascii="Arial" w:hAnsi="Arial" w:cs="Arial"/>
          <w:szCs w:val="22"/>
        </w:rPr>
        <w:t>improvement</w:t>
      </w:r>
      <w:r w:rsidR="00313875" w:rsidRPr="003B3452">
        <w:rPr>
          <w:rFonts w:ascii="Arial" w:hAnsi="Arial" w:cs="Arial"/>
          <w:szCs w:val="22"/>
        </w:rPr>
        <w:t>s</w:t>
      </w:r>
      <w:r w:rsidRPr="003B3452">
        <w:rPr>
          <w:rFonts w:ascii="Arial" w:hAnsi="Arial" w:cs="Arial"/>
          <w:szCs w:val="22"/>
        </w:rPr>
        <w:t xml:space="preserve"> involving the System’s real estate </w:t>
      </w:r>
      <w:r w:rsidR="00541604">
        <w:rPr>
          <w:rFonts w:ascii="Arial" w:hAnsi="Arial" w:cs="Arial"/>
          <w:szCs w:val="22"/>
        </w:rPr>
        <w:t>property</w:t>
      </w:r>
      <w:r w:rsidRPr="003B3452">
        <w:rPr>
          <w:rFonts w:ascii="Arial" w:hAnsi="Arial" w:cs="Arial"/>
          <w:szCs w:val="22"/>
        </w:rPr>
        <w:t xml:space="preserve"> are capitalized as part of the cost of investment in real estate</w:t>
      </w:r>
      <w:r w:rsidR="00F00229" w:rsidRPr="003B3452">
        <w:rPr>
          <w:rFonts w:ascii="Arial" w:hAnsi="Arial" w:cs="Arial"/>
          <w:szCs w:val="22"/>
        </w:rPr>
        <w:t xml:space="preserve">.  The maintenance costs are capitalized until such time </w:t>
      </w:r>
      <w:r w:rsidR="00FF5C8B">
        <w:rPr>
          <w:rFonts w:ascii="Arial" w:hAnsi="Arial" w:cs="Arial"/>
          <w:szCs w:val="22"/>
        </w:rPr>
        <w:t>t</w:t>
      </w:r>
      <w:r w:rsidR="00F00229" w:rsidRPr="003B3452">
        <w:rPr>
          <w:rFonts w:ascii="Arial" w:hAnsi="Arial" w:cs="Arial"/>
          <w:szCs w:val="22"/>
        </w:rPr>
        <w:t>hat the System starts to sell the inventories</w:t>
      </w:r>
      <w:r w:rsidR="00696BD9">
        <w:rPr>
          <w:rFonts w:ascii="Arial" w:hAnsi="Arial" w:cs="Arial"/>
          <w:szCs w:val="22"/>
        </w:rPr>
        <w:t>.</w:t>
      </w:r>
    </w:p>
    <w:p w:rsidR="008602E2" w:rsidRPr="003B3452" w:rsidRDefault="008602E2" w:rsidP="00F65E0C">
      <w:pPr>
        <w:pStyle w:val="BodyTextIndent"/>
        <w:widowControl w:val="0"/>
        <w:spacing w:line="240" w:lineRule="auto"/>
        <w:ind w:left="0" w:firstLine="0"/>
        <w:jc w:val="both"/>
        <w:rPr>
          <w:rFonts w:ascii="Arial" w:hAnsi="Arial" w:cs="Arial"/>
          <w:color w:val="1F497D"/>
          <w:szCs w:val="22"/>
        </w:rPr>
      </w:pPr>
    </w:p>
    <w:p w:rsidR="008602E2" w:rsidRDefault="008602E2" w:rsidP="00F65E0C">
      <w:pPr>
        <w:pStyle w:val="BodyTextIndent"/>
        <w:widowControl w:val="0"/>
        <w:spacing w:line="240" w:lineRule="auto"/>
        <w:ind w:left="0" w:firstLine="0"/>
        <w:jc w:val="both"/>
        <w:rPr>
          <w:rFonts w:ascii="Arial" w:hAnsi="Arial" w:cs="Arial"/>
          <w:szCs w:val="22"/>
        </w:rPr>
      </w:pPr>
      <w:r w:rsidRPr="003B3452">
        <w:rPr>
          <w:rFonts w:ascii="Arial" w:hAnsi="Arial" w:cs="Arial"/>
          <w:szCs w:val="22"/>
        </w:rPr>
        <w:t>The System’s member-related projects, which consist of on-base housing units under lease-purchase arrangement with the Armed Forces of the Philippines, are depreciated using straight-line method over their estimated useful lives at an average of twenty</w:t>
      </w:r>
      <w:r w:rsidR="00DB7B80" w:rsidRPr="003B3452">
        <w:rPr>
          <w:rFonts w:ascii="Arial" w:hAnsi="Arial" w:cs="Arial"/>
          <w:szCs w:val="22"/>
        </w:rPr>
        <w:t>-five</w:t>
      </w:r>
      <w:r w:rsidRPr="003B3452">
        <w:rPr>
          <w:rFonts w:ascii="Arial" w:hAnsi="Arial" w:cs="Arial"/>
          <w:szCs w:val="22"/>
        </w:rPr>
        <w:t xml:space="preserve"> (</w:t>
      </w:r>
      <w:r w:rsidR="00DB7B80" w:rsidRPr="003B3452">
        <w:rPr>
          <w:rFonts w:ascii="Arial" w:hAnsi="Arial" w:cs="Arial"/>
          <w:szCs w:val="22"/>
        </w:rPr>
        <w:t>25</w:t>
      </w:r>
      <w:r w:rsidRPr="003B3452">
        <w:rPr>
          <w:rFonts w:ascii="Arial" w:hAnsi="Arial" w:cs="Arial"/>
          <w:szCs w:val="22"/>
        </w:rPr>
        <w:t>) years.</w:t>
      </w:r>
    </w:p>
    <w:p w:rsidR="00541604" w:rsidRPr="003B3452" w:rsidRDefault="00541604" w:rsidP="00F65E0C">
      <w:pPr>
        <w:pStyle w:val="BodyText2"/>
        <w:widowControl w:val="0"/>
        <w:numPr>
          <w:ilvl w:val="12"/>
          <w:numId w:val="0"/>
        </w:numPr>
        <w:tabs>
          <w:tab w:val="clear" w:pos="432"/>
          <w:tab w:val="clear" w:pos="864"/>
        </w:tabs>
        <w:rPr>
          <w:rFonts w:ascii="Arial" w:hAnsi="Arial" w:cs="Arial"/>
          <w:szCs w:val="22"/>
        </w:rPr>
      </w:pPr>
    </w:p>
    <w:p w:rsidR="008602E2" w:rsidRPr="00D1245D" w:rsidRDefault="008602E2" w:rsidP="00D1245D">
      <w:pPr>
        <w:pStyle w:val="Heading3"/>
        <w:keepNext w:val="0"/>
        <w:widowControl w:val="0"/>
        <w:numPr>
          <w:ilvl w:val="1"/>
          <w:numId w:val="2"/>
        </w:numPr>
        <w:tabs>
          <w:tab w:val="clear" w:pos="396"/>
          <w:tab w:val="clear" w:pos="756"/>
        </w:tabs>
        <w:spacing w:line="240" w:lineRule="auto"/>
        <w:ind w:right="0"/>
        <w:jc w:val="both"/>
        <w:rPr>
          <w:rFonts w:ascii="Arial" w:hAnsi="Arial" w:cs="Arial"/>
          <w:szCs w:val="22"/>
        </w:rPr>
      </w:pPr>
      <w:r w:rsidRPr="00D1245D">
        <w:rPr>
          <w:rFonts w:ascii="Arial" w:hAnsi="Arial" w:cs="Arial"/>
          <w:szCs w:val="22"/>
        </w:rPr>
        <w:t>Investment property</w:t>
      </w:r>
    </w:p>
    <w:p w:rsidR="008602E2" w:rsidRPr="003B3452" w:rsidRDefault="008602E2" w:rsidP="00F65E0C">
      <w:pPr>
        <w:widowControl w:val="0"/>
        <w:ind w:left="0" w:firstLine="0"/>
        <w:rPr>
          <w:rFonts w:ascii="Arial" w:hAnsi="Arial" w:cs="Arial"/>
          <w:sz w:val="22"/>
          <w:szCs w:val="22"/>
        </w:rPr>
      </w:pPr>
    </w:p>
    <w:p w:rsidR="008602E2" w:rsidRDefault="008602E2" w:rsidP="00F65E0C">
      <w:pPr>
        <w:pStyle w:val="BodyTextIndent"/>
        <w:widowControl w:val="0"/>
        <w:spacing w:line="240" w:lineRule="auto"/>
        <w:ind w:left="0" w:firstLine="0"/>
        <w:jc w:val="both"/>
        <w:rPr>
          <w:rFonts w:ascii="Arial" w:hAnsi="Arial" w:cs="Arial"/>
          <w:szCs w:val="22"/>
        </w:rPr>
      </w:pPr>
      <w:r w:rsidRPr="003B3452">
        <w:rPr>
          <w:rFonts w:ascii="Arial" w:hAnsi="Arial" w:cs="Arial"/>
          <w:szCs w:val="22"/>
        </w:rPr>
        <w:t>Investment property consists of the cost of buildings and building improvements constructed inside the RSBS</w:t>
      </w:r>
      <w:r w:rsidR="00CE18EF" w:rsidRPr="003B3452">
        <w:rPr>
          <w:rFonts w:ascii="Arial" w:hAnsi="Arial" w:cs="Arial"/>
          <w:szCs w:val="22"/>
        </w:rPr>
        <w:t xml:space="preserve"> </w:t>
      </w:r>
      <w:r w:rsidRPr="003B3452">
        <w:rPr>
          <w:rFonts w:ascii="Arial" w:hAnsi="Arial" w:cs="Arial"/>
          <w:szCs w:val="22"/>
        </w:rPr>
        <w:t>Industrial Park located in Taguig</w:t>
      </w:r>
      <w:r w:rsidR="00CE18EF" w:rsidRPr="003B3452">
        <w:rPr>
          <w:rFonts w:ascii="Arial" w:hAnsi="Arial" w:cs="Arial"/>
          <w:szCs w:val="22"/>
        </w:rPr>
        <w:t xml:space="preserve"> </w:t>
      </w:r>
      <w:r w:rsidRPr="003B3452">
        <w:rPr>
          <w:rFonts w:ascii="Arial" w:hAnsi="Arial" w:cs="Arial"/>
          <w:szCs w:val="22"/>
        </w:rPr>
        <w:t xml:space="preserve">City, Metro Manila. </w:t>
      </w:r>
      <w:r w:rsidR="00696BD9">
        <w:rPr>
          <w:rFonts w:ascii="Arial" w:hAnsi="Arial" w:cs="Arial"/>
          <w:szCs w:val="22"/>
        </w:rPr>
        <w:t xml:space="preserve"> </w:t>
      </w:r>
      <w:r w:rsidRPr="003B3452">
        <w:rPr>
          <w:rFonts w:ascii="Arial" w:hAnsi="Arial" w:cs="Arial"/>
          <w:szCs w:val="22"/>
        </w:rPr>
        <w:t xml:space="preserve">The buildings constructed are being leased at competitive rental rates to private and public </w:t>
      </w:r>
      <w:r w:rsidRPr="003B3452">
        <w:rPr>
          <w:rFonts w:ascii="Arial" w:hAnsi="Arial" w:cs="Arial"/>
          <w:szCs w:val="22"/>
        </w:rPr>
        <w:lastRenderedPageBreak/>
        <w:t xml:space="preserve">companies. </w:t>
      </w:r>
      <w:r w:rsidR="00696BD9">
        <w:rPr>
          <w:rFonts w:ascii="Arial" w:hAnsi="Arial" w:cs="Arial"/>
          <w:szCs w:val="22"/>
        </w:rPr>
        <w:t xml:space="preserve"> </w:t>
      </w:r>
      <w:r w:rsidRPr="003B3452">
        <w:rPr>
          <w:rFonts w:ascii="Arial" w:hAnsi="Arial" w:cs="Arial"/>
          <w:szCs w:val="22"/>
        </w:rPr>
        <w:t xml:space="preserve">AFPRSBS does not own the land but has acquired perpetual rights from the Philippine government to use the property for its own use and purpose.  </w:t>
      </w:r>
    </w:p>
    <w:p w:rsidR="00541604" w:rsidRPr="003B3452" w:rsidRDefault="00541604" w:rsidP="00F65E0C">
      <w:pPr>
        <w:pStyle w:val="BodyTextIndent"/>
        <w:widowControl w:val="0"/>
        <w:spacing w:line="240" w:lineRule="auto"/>
        <w:ind w:left="0" w:firstLine="0"/>
        <w:jc w:val="both"/>
        <w:rPr>
          <w:rFonts w:ascii="Arial" w:hAnsi="Arial" w:cs="Arial"/>
          <w:szCs w:val="22"/>
        </w:rPr>
      </w:pPr>
    </w:p>
    <w:p w:rsidR="008602E2" w:rsidRPr="003B3452" w:rsidRDefault="008602E2" w:rsidP="00F65E0C">
      <w:pPr>
        <w:pStyle w:val="BodyTextIndent"/>
        <w:widowControl w:val="0"/>
        <w:spacing w:line="240" w:lineRule="auto"/>
        <w:ind w:left="0" w:firstLine="0"/>
        <w:jc w:val="both"/>
        <w:rPr>
          <w:rFonts w:ascii="Arial" w:hAnsi="Arial" w:cs="Arial"/>
          <w:szCs w:val="22"/>
        </w:rPr>
      </w:pPr>
      <w:r w:rsidRPr="003B3452">
        <w:rPr>
          <w:rFonts w:ascii="Arial" w:hAnsi="Arial" w:cs="Arial"/>
          <w:szCs w:val="22"/>
        </w:rPr>
        <w:t xml:space="preserve">The investment account is carried at cost less any accumulated depreciation and any impairment in value. </w:t>
      </w:r>
      <w:r w:rsidR="00541604">
        <w:rPr>
          <w:rFonts w:ascii="Arial" w:hAnsi="Arial" w:cs="Arial"/>
          <w:szCs w:val="22"/>
        </w:rPr>
        <w:t xml:space="preserve"> </w:t>
      </w:r>
      <w:r w:rsidRPr="003B3452">
        <w:rPr>
          <w:rFonts w:ascii="Arial" w:hAnsi="Arial" w:cs="Arial"/>
          <w:szCs w:val="22"/>
        </w:rPr>
        <w:t xml:space="preserve">The asset </w:t>
      </w:r>
      <w:r w:rsidR="00C33DD8">
        <w:rPr>
          <w:rFonts w:ascii="Arial" w:hAnsi="Arial" w:cs="Arial"/>
          <w:szCs w:val="22"/>
        </w:rPr>
        <w:t>was</w:t>
      </w:r>
      <w:r w:rsidRPr="003B3452">
        <w:rPr>
          <w:rFonts w:ascii="Arial" w:hAnsi="Arial" w:cs="Arial"/>
          <w:szCs w:val="22"/>
        </w:rPr>
        <w:t xml:space="preserve"> depreciated using the straight-line method over </w:t>
      </w:r>
      <w:r w:rsidR="00541604">
        <w:rPr>
          <w:rFonts w:ascii="Arial" w:hAnsi="Arial" w:cs="Arial"/>
          <w:szCs w:val="22"/>
        </w:rPr>
        <w:t xml:space="preserve">the </w:t>
      </w:r>
      <w:r w:rsidRPr="003B3452">
        <w:rPr>
          <w:rFonts w:ascii="Arial" w:hAnsi="Arial" w:cs="Arial"/>
          <w:szCs w:val="22"/>
        </w:rPr>
        <w:t>useful life of 20 years.</w:t>
      </w:r>
    </w:p>
    <w:p w:rsidR="0068418B" w:rsidRDefault="0068418B" w:rsidP="00F65E0C">
      <w:pPr>
        <w:pStyle w:val="BodyTextIndent"/>
        <w:widowControl w:val="0"/>
        <w:spacing w:line="240" w:lineRule="auto"/>
        <w:ind w:left="0" w:firstLine="0"/>
        <w:jc w:val="both"/>
        <w:rPr>
          <w:rFonts w:ascii="Arial" w:hAnsi="Arial" w:cs="Arial"/>
          <w:szCs w:val="22"/>
        </w:rPr>
      </w:pPr>
    </w:p>
    <w:p w:rsidR="00BE0085" w:rsidRPr="003B3452" w:rsidRDefault="00BE0085" w:rsidP="00F65E0C">
      <w:pPr>
        <w:pStyle w:val="BodyTextIndent"/>
        <w:widowControl w:val="0"/>
        <w:spacing w:line="240" w:lineRule="auto"/>
        <w:ind w:left="0" w:firstLine="0"/>
        <w:jc w:val="both"/>
        <w:rPr>
          <w:rFonts w:ascii="Arial" w:hAnsi="Arial" w:cs="Arial"/>
          <w:szCs w:val="22"/>
        </w:rPr>
      </w:pPr>
    </w:p>
    <w:p w:rsidR="008602E2" w:rsidRPr="00D1245D" w:rsidRDefault="008602E2" w:rsidP="0037675C">
      <w:pPr>
        <w:pStyle w:val="Heading3"/>
        <w:keepNext w:val="0"/>
        <w:widowControl w:val="0"/>
        <w:numPr>
          <w:ilvl w:val="1"/>
          <w:numId w:val="2"/>
        </w:numPr>
        <w:tabs>
          <w:tab w:val="clear" w:pos="396"/>
          <w:tab w:val="clear" w:pos="756"/>
        </w:tabs>
        <w:spacing w:line="240" w:lineRule="auto"/>
        <w:ind w:right="0"/>
        <w:jc w:val="both"/>
        <w:rPr>
          <w:rFonts w:ascii="Arial" w:hAnsi="Arial" w:cs="Arial"/>
          <w:szCs w:val="22"/>
        </w:rPr>
      </w:pPr>
      <w:r w:rsidRPr="00D1245D">
        <w:rPr>
          <w:rFonts w:ascii="Arial" w:hAnsi="Arial" w:cs="Arial"/>
          <w:szCs w:val="22"/>
        </w:rPr>
        <w:t>Property and equipment</w:t>
      </w:r>
    </w:p>
    <w:p w:rsidR="008602E2" w:rsidRPr="003B3452" w:rsidRDefault="008602E2" w:rsidP="00F65E0C">
      <w:pPr>
        <w:widowControl w:val="0"/>
        <w:ind w:left="0" w:firstLine="0"/>
        <w:rPr>
          <w:rFonts w:ascii="Arial" w:hAnsi="Arial" w:cs="Arial"/>
          <w:sz w:val="22"/>
          <w:szCs w:val="22"/>
        </w:rPr>
      </w:pPr>
    </w:p>
    <w:p w:rsidR="008602E2" w:rsidRPr="003B3452" w:rsidRDefault="008602E2" w:rsidP="00F65E0C">
      <w:pPr>
        <w:widowControl w:val="0"/>
        <w:ind w:left="0" w:firstLine="0"/>
        <w:jc w:val="both"/>
        <w:rPr>
          <w:rFonts w:ascii="Arial" w:hAnsi="Arial" w:cs="Arial"/>
          <w:sz w:val="22"/>
          <w:szCs w:val="22"/>
        </w:rPr>
      </w:pPr>
      <w:r w:rsidRPr="003B3452">
        <w:rPr>
          <w:rFonts w:ascii="Arial" w:hAnsi="Arial" w:cs="Arial"/>
          <w:sz w:val="22"/>
          <w:szCs w:val="22"/>
        </w:rPr>
        <w:t xml:space="preserve">Property and equipment are stated at cost less accumulated depreciation and amortization and any impairment in value. </w:t>
      </w:r>
      <w:r w:rsidR="00541604">
        <w:rPr>
          <w:rFonts w:ascii="Arial" w:hAnsi="Arial" w:cs="Arial"/>
          <w:sz w:val="22"/>
          <w:szCs w:val="22"/>
        </w:rPr>
        <w:t xml:space="preserve"> </w:t>
      </w:r>
      <w:r w:rsidRPr="003B3452">
        <w:rPr>
          <w:rFonts w:ascii="Arial" w:hAnsi="Arial" w:cs="Arial"/>
          <w:sz w:val="22"/>
          <w:szCs w:val="22"/>
        </w:rPr>
        <w:t xml:space="preserve">The cost of an asset comprises its purchase price and directly attributable costs of bringing the asset to working condition and </w:t>
      </w:r>
      <w:r w:rsidR="00C06161" w:rsidRPr="003B3452">
        <w:rPr>
          <w:rFonts w:ascii="Arial" w:hAnsi="Arial" w:cs="Arial"/>
          <w:sz w:val="22"/>
          <w:szCs w:val="22"/>
        </w:rPr>
        <w:t xml:space="preserve">to its </w:t>
      </w:r>
      <w:r w:rsidRPr="003B3452">
        <w:rPr>
          <w:rFonts w:ascii="Arial" w:hAnsi="Arial" w:cs="Arial"/>
          <w:sz w:val="22"/>
          <w:szCs w:val="22"/>
        </w:rPr>
        <w:t xml:space="preserve">location for its intended use. </w:t>
      </w:r>
      <w:r w:rsidR="00541604">
        <w:rPr>
          <w:rFonts w:ascii="Arial" w:hAnsi="Arial" w:cs="Arial"/>
          <w:sz w:val="22"/>
          <w:szCs w:val="22"/>
        </w:rPr>
        <w:t xml:space="preserve"> </w:t>
      </w:r>
      <w:r w:rsidRPr="003B3452">
        <w:rPr>
          <w:rFonts w:ascii="Arial" w:hAnsi="Arial" w:cs="Arial"/>
          <w:sz w:val="22"/>
          <w:szCs w:val="22"/>
        </w:rPr>
        <w:t xml:space="preserve">Expenditures incurred after the property and equipment have been put into operations, such as repairs and maintenance, are normally charged to </w:t>
      </w:r>
      <w:r w:rsidR="00C06161" w:rsidRPr="003B3452">
        <w:rPr>
          <w:rFonts w:ascii="Arial" w:hAnsi="Arial" w:cs="Arial"/>
          <w:sz w:val="22"/>
          <w:szCs w:val="22"/>
        </w:rPr>
        <w:t>expenses</w:t>
      </w:r>
      <w:r w:rsidRPr="003B3452">
        <w:rPr>
          <w:rFonts w:ascii="Arial" w:hAnsi="Arial" w:cs="Arial"/>
          <w:sz w:val="22"/>
          <w:szCs w:val="22"/>
        </w:rPr>
        <w:t xml:space="preserve"> in the period the costs are incurred. </w:t>
      </w:r>
      <w:r w:rsidR="00541604">
        <w:rPr>
          <w:rFonts w:ascii="Arial" w:hAnsi="Arial" w:cs="Arial"/>
          <w:sz w:val="22"/>
          <w:szCs w:val="22"/>
        </w:rPr>
        <w:t xml:space="preserve"> </w:t>
      </w:r>
      <w:r w:rsidRPr="003B3452">
        <w:rPr>
          <w:rFonts w:ascii="Arial" w:hAnsi="Arial" w:cs="Arial"/>
          <w:sz w:val="22"/>
          <w:szCs w:val="22"/>
        </w:rPr>
        <w:t>When assets are sold, retired or otherwise disposed of, the cost and related accumulated depreciation and amortization are removed from the accounts and any resulting gain or loss is credited or charged to current operations.</w:t>
      </w:r>
    </w:p>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p>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r w:rsidRPr="003B3452">
        <w:rPr>
          <w:rFonts w:ascii="Arial" w:hAnsi="Arial" w:cs="Arial"/>
          <w:szCs w:val="22"/>
        </w:rPr>
        <w:t>Depreciation and amortization are computed using the straight-line method over the estimated useful lives of the assets as follows:</w:t>
      </w:r>
    </w:p>
    <w:p w:rsidR="00EA3982" w:rsidRPr="003B3452" w:rsidRDefault="00EA3982" w:rsidP="00F65E0C">
      <w:pPr>
        <w:pStyle w:val="BodyText2"/>
        <w:widowControl w:val="0"/>
        <w:numPr>
          <w:ilvl w:val="12"/>
          <w:numId w:val="0"/>
        </w:numPr>
        <w:tabs>
          <w:tab w:val="clear" w:pos="432"/>
          <w:tab w:val="clear" w:pos="864"/>
        </w:tabs>
        <w:rPr>
          <w:rFonts w:ascii="Arial" w:hAnsi="Arial" w:cs="Arial"/>
          <w:szCs w:val="22"/>
        </w:rPr>
      </w:pPr>
    </w:p>
    <w:tbl>
      <w:tblPr>
        <w:tblW w:w="0" w:type="auto"/>
        <w:tblLayout w:type="fixed"/>
        <w:tblCellMar>
          <w:left w:w="0" w:type="dxa"/>
          <w:right w:w="0" w:type="dxa"/>
        </w:tblCellMar>
        <w:tblLook w:val="0000" w:firstRow="0" w:lastRow="0" w:firstColumn="0" w:lastColumn="0" w:noHBand="0" w:noVBand="0"/>
      </w:tblPr>
      <w:tblGrid>
        <w:gridCol w:w="5400"/>
        <w:gridCol w:w="3240"/>
      </w:tblGrid>
      <w:tr w:rsidR="008602E2" w:rsidRPr="00E12349" w:rsidTr="00BE0085">
        <w:tc>
          <w:tcPr>
            <w:tcW w:w="5400" w:type="dxa"/>
            <w:tcBorders>
              <w:top w:val="single" w:sz="4" w:space="0" w:color="auto"/>
              <w:left w:val="nil"/>
              <w:bottom w:val="single" w:sz="4" w:space="0" w:color="auto"/>
              <w:right w:val="nil"/>
            </w:tcBorders>
          </w:tcPr>
          <w:p w:rsidR="008602E2" w:rsidRPr="00E12349" w:rsidRDefault="008602E2" w:rsidP="00B23E77">
            <w:pPr>
              <w:pStyle w:val="BodyText2"/>
              <w:widowControl w:val="0"/>
              <w:numPr>
                <w:ilvl w:val="12"/>
                <w:numId w:val="0"/>
              </w:numPr>
              <w:tabs>
                <w:tab w:val="clear" w:pos="432"/>
                <w:tab w:val="clear" w:pos="864"/>
              </w:tabs>
              <w:jc w:val="center"/>
              <w:rPr>
                <w:rFonts w:ascii="Arial" w:hAnsi="Arial" w:cs="Arial"/>
                <w:b/>
                <w:szCs w:val="22"/>
              </w:rPr>
            </w:pPr>
            <w:r w:rsidRPr="00E12349">
              <w:rPr>
                <w:rFonts w:ascii="Arial" w:hAnsi="Arial" w:cs="Arial"/>
                <w:b/>
                <w:szCs w:val="22"/>
              </w:rPr>
              <w:t>Assets</w:t>
            </w:r>
          </w:p>
        </w:tc>
        <w:tc>
          <w:tcPr>
            <w:tcW w:w="3240" w:type="dxa"/>
            <w:tcBorders>
              <w:top w:val="single" w:sz="4" w:space="0" w:color="auto"/>
              <w:left w:val="nil"/>
              <w:bottom w:val="single" w:sz="4" w:space="0" w:color="auto"/>
              <w:right w:val="nil"/>
            </w:tcBorders>
          </w:tcPr>
          <w:p w:rsidR="008602E2" w:rsidRPr="00E12349" w:rsidRDefault="008602E2" w:rsidP="00E645B8">
            <w:pPr>
              <w:pStyle w:val="BodyText2"/>
              <w:widowControl w:val="0"/>
              <w:numPr>
                <w:ilvl w:val="12"/>
                <w:numId w:val="0"/>
              </w:numPr>
              <w:tabs>
                <w:tab w:val="clear" w:pos="432"/>
                <w:tab w:val="clear" w:pos="864"/>
              </w:tabs>
              <w:ind w:right="115"/>
              <w:jc w:val="center"/>
              <w:rPr>
                <w:rFonts w:ascii="Arial" w:hAnsi="Arial" w:cs="Arial"/>
                <w:b/>
                <w:szCs w:val="22"/>
              </w:rPr>
            </w:pPr>
            <w:r w:rsidRPr="00E12349">
              <w:rPr>
                <w:rFonts w:ascii="Arial" w:hAnsi="Arial" w:cs="Arial"/>
                <w:b/>
                <w:szCs w:val="22"/>
              </w:rPr>
              <w:t>Estimated Useful Life</w:t>
            </w:r>
          </w:p>
        </w:tc>
      </w:tr>
      <w:tr w:rsidR="008602E2" w:rsidRPr="003B3452" w:rsidTr="00BE0085">
        <w:tc>
          <w:tcPr>
            <w:tcW w:w="5400" w:type="dxa"/>
            <w:tcBorders>
              <w:top w:val="single" w:sz="4" w:space="0" w:color="auto"/>
              <w:left w:val="nil"/>
              <w:bottom w:val="nil"/>
              <w:right w:val="nil"/>
            </w:tcBorders>
          </w:tcPr>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r w:rsidRPr="003B3452">
              <w:rPr>
                <w:rFonts w:ascii="Arial" w:hAnsi="Arial" w:cs="Arial"/>
                <w:szCs w:val="22"/>
              </w:rPr>
              <w:t>Buildings and improvements</w:t>
            </w:r>
          </w:p>
        </w:tc>
        <w:tc>
          <w:tcPr>
            <w:tcW w:w="3240" w:type="dxa"/>
            <w:tcBorders>
              <w:top w:val="single" w:sz="4" w:space="0" w:color="auto"/>
              <w:left w:val="nil"/>
              <w:bottom w:val="nil"/>
              <w:right w:val="nil"/>
            </w:tcBorders>
          </w:tcPr>
          <w:p w:rsidR="008602E2" w:rsidRPr="003B3452" w:rsidRDefault="008602E2" w:rsidP="00F65E0C">
            <w:pPr>
              <w:pStyle w:val="BodyText2"/>
              <w:widowControl w:val="0"/>
              <w:numPr>
                <w:ilvl w:val="12"/>
                <w:numId w:val="0"/>
              </w:numPr>
              <w:tabs>
                <w:tab w:val="clear" w:pos="432"/>
                <w:tab w:val="clear" w:pos="864"/>
              </w:tabs>
              <w:ind w:right="115"/>
              <w:jc w:val="center"/>
              <w:rPr>
                <w:rFonts w:ascii="Arial" w:hAnsi="Arial" w:cs="Arial"/>
                <w:szCs w:val="22"/>
              </w:rPr>
            </w:pPr>
            <w:r w:rsidRPr="003B3452">
              <w:rPr>
                <w:rFonts w:ascii="Arial" w:hAnsi="Arial" w:cs="Arial"/>
                <w:szCs w:val="22"/>
              </w:rPr>
              <w:t>10 years</w:t>
            </w:r>
          </w:p>
        </w:tc>
      </w:tr>
      <w:tr w:rsidR="008602E2" w:rsidRPr="003B3452" w:rsidTr="00BE0085">
        <w:tc>
          <w:tcPr>
            <w:tcW w:w="5400" w:type="dxa"/>
            <w:tcBorders>
              <w:top w:val="nil"/>
              <w:left w:val="nil"/>
              <w:bottom w:val="nil"/>
              <w:right w:val="nil"/>
            </w:tcBorders>
          </w:tcPr>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r w:rsidRPr="003B3452">
              <w:rPr>
                <w:rFonts w:ascii="Arial" w:hAnsi="Arial" w:cs="Arial"/>
                <w:szCs w:val="22"/>
              </w:rPr>
              <w:t>Transportation equipment</w:t>
            </w:r>
          </w:p>
        </w:tc>
        <w:tc>
          <w:tcPr>
            <w:tcW w:w="3240" w:type="dxa"/>
            <w:tcBorders>
              <w:top w:val="nil"/>
              <w:left w:val="nil"/>
              <w:bottom w:val="nil"/>
              <w:right w:val="nil"/>
            </w:tcBorders>
          </w:tcPr>
          <w:p w:rsidR="008602E2" w:rsidRPr="003B3452" w:rsidRDefault="008602E2" w:rsidP="00F65E0C">
            <w:pPr>
              <w:pStyle w:val="BodyText2"/>
              <w:widowControl w:val="0"/>
              <w:numPr>
                <w:ilvl w:val="12"/>
                <w:numId w:val="0"/>
              </w:numPr>
              <w:tabs>
                <w:tab w:val="clear" w:pos="432"/>
                <w:tab w:val="clear" w:pos="864"/>
              </w:tabs>
              <w:ind w:right="115"/>
              <w:jc w:val="center"/>
              <w:rPr>
                <w:rFonts w:ascii="Arial" w:hAnsi="Arial" w:cs="Arial"/>
                <w:szCs w:val="22"/>
              </w:rPr>
            </w:pPr>
            <w:r w:rsidRPr="003B3452">
              <w:rPr>
                <w:rFonts w:ascii="Arial" w:hAnsi="Arial" w:cs="Arial"/>
                <w:szCs w:val="22"/>
              </w:rPr>
              <w:t xml:space="preserve">  5 years</w:t>
            </w:r>
          </w:p>
        </w:tc>
      </w:tr>
      <w:tr w:rsidR="008602E2" w:rsidRPr="003B3452" w:rsidTr="00473815">
        <w:tc>
          <w:tcPr>
            <w:tcW w:w="5400" w:type="dxa"/>
            <w:tcBorders>
              <w:top w:val="nil"/>
              <w:left w:val="nil"/>
              <w:right w:val="nil"/>
            </w:tcBorders>
          </w:tcPr>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r w:rsidRPr="003B3452">
              <w:rPr>
                <w:rFonts w:ascii="Arial" w:hAnsi="Arial" w:cs="Arial"/>
                <w:szCs w:val="22"/>
              </w:rPr>
              <w:t>Office equipment</w:t>
            </w:r>
          </w:p>
        </w:tc>
        <w:tc>
          <w:tcPr>
            <w:tcW w:w="3240" w:type="dxa"/>
            <w:tcBorders>
              <w:top w:val="nil"/>
              <w:left w:val="nil"/>
              <w:right w:val="nil"/>
            </w:tcBorders>
          </w:tcPr>
          <w:p w:rsidR="008602E2" w:rsidRPr="003B3452" w:rsidRDefault="008602E2" w:rsidP="00F65E0C">
            <w:pPr>
              <w:pStyle w:val="BodyText2"/>
              <w:widowControl w:val="0"/>
              <w:numPr>
                <w:ilvl w:val="12"/>
                <w:numId w:val="0"/>
              </w:numPr>
              <w:tabs>
                <w:tab w:val="clear" w:pos="432"/>
                <w:tab w:val="clear" w:pos="864"/>
              </w:tabs>
              <w:ind w:right="115"/>
              <w:jc w:val="center"/>
              <w:rPr>
                <w:rFonts w:ascii="Arial" w:hAnsi="Arial" w:cs="Arial"/>
                <w:szCs w:val="22"/>
              </w:rPr>
            </w:pPr>
            <w:r w:rsidRPr="003B3452">
              <w:rPr>
                <w:rFonts w:ascii="Arial" w:hAnsi="Arial" w:cs="Arial"/>
                <w:szCs w:val="22"/>
              </w:rPr>
              <w:t xml:space="preserve">  3 years</w:t>
            </w:r>
          </w:p>
        </w:tc>
      </w:tr>
      <w:tr w:rsidR="008602E2" w:rsidRPr="003B3452" w:rsidTr="00473815">
        <w:tc>
          <w:tcPr>
            <w:tcW w:w="5400" w:type="dxa"/>
            <w:tcBorders>
              <w:top w:val="nil"/>
              <w:left w:val="nil"/>
              <w:bottom w:val="single" w:sz="4" w:space="0" w:color="auto"/>
              <w:right w:val="nil"/>
            </w:tcBorders>
          </w:tcPr>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r w:rsidRPr="003B3452">
              <w:rPr>
                <w:rFonts w:ascii="Arial" w:hAnsi="Arial" w:cs="Arial"/>
                <w:szCs w:val="22"/>
              </w:rPr>
              <w:t>Office furniture and fixtures</w:t>
            </w:r>
          </w:p>
        </w:tc>
        <w:tc>
          <w:tcPr>
            <w:tcW w:w="3240" w:type="dxa"/>
            <w:tcBorders>
              <w:top w:val="nil"/>
              <w:left w:val="nil"/>
              <w:bottom w:val="single" w:sz="4" w:space="0" w:color="auto"/>
              <w:right w:val="nil"/>
            </w:tcBorders>
          </w:tcPr>
          <w:p w:rsidR="008602E2" w:rsidRPr="003B3452" w:rsidRDefault="008602E2" w:rsidP="00F65E0C">
            <w:pPr>
              <w:pStyle w:val="BodyText2"/>
              <w:widowControl w:val="0"/>
              <w:numPr>
                <w:ilvl w:val="12"/>
                <w:numId w:val="0"/>
              </w:numPr>
              <w:tabs>
                <w:tab w:val="clear" w:pos="432"/>
                <w:tab w:val="clear" w:pos="864"/>
              </w:tabs>
              <w:ind w:right="115"/>
              <w:jc w:val="center"/>
              <w:rPr>
                <w:rFonts w:ascii="Arial" w:hAnsi="Arial" w:cs="Arial"/>
                <w:szCs w:val="22"/>
              </w:rPr>
            </w:pPr>
            <w:r w:rsidRPr="003B3452">
              <w:rPr>
                <w:rFonts w:ascii="Arial" w:hAnsi="Arial" w:cs="Arial"/>
                <w:szCs w:val="22"/>
              </w:rPr>
              <w:t xml:space="preserve">  3 years</w:t>
            </w:r>
          </w:p>
        </w:tc>
      </w:tr>
    </w:tbl>
    <w:p w:rsidR="008602E2" w:rsidRPr="003B3452" w:rsidRDefault="008602E2" w:rsidP="00F65E0C">
      <w:pPr>
        <w:pStyle w:val="BodyTextIndent2"/>
        <w:widowControl w:val="0"/>
        <w:tabs>
          <w:tab w:val="clear" w:pos="432"/>
          <w:tab w:val="clear" w:pos="864"/>
        </w:tabs>
        <w:spacing w:line="240" w:lineRule="auto"/>
        <w:ind w:left="0" w:firstLine="0"/>
        <w:rPr>
          <w:rFonts w:ascii="Arial" w:hAnsi="Arial" w:cs="Arial"/>
          <w:szCs w:val="22"/>
          <w:u w:val="single"/>
        </w:rPr>
      </w:pPr>
    </w:p>
    <w:p w:rsidR="008602E2" w:rsidRPr="003B3452" w:rsidRDefault="008602E2" w:rsidP="00F65E0C">
      <w:pPr>
        <w:widowControl w:val="0"/>
        <w:ind w:left="0" w:firstLine="0"/>
        <w:jc w:val="both"/>
        <w:rPr>
          <w:rFonts w:ascii="Arial" w:hAnsi="Arial" w:cs="Arial"/>
          <w:sz w:val="22"/>
          <w:szCs w:val="22"/>
        </w:rPr>
      </w:pPr>
      <w:r w:rsidRPr="003B3452">
        <w:rPr>
          <w:rFonts w:ascii="Arial" w:hAnsi="Arial" w:cs="Arial"/>
          <w:sz w:val="22"/>
          <w:szCs w:val="22"/>
        </w:rPr>
        <w:t>The estimated useful life and depreciation method are reviewed periodically to ensure that the method and period of depreciation and amortization are consistent with the expected pattern of economic benefits from i</w:t>
      </w:r>
      <w:r w:rsidR="00541604">
        <w:rPr>
          <w:rFonts w:ascii="Arial" w:hAnsi="Arial" w:cs="Arial"/>
          <w:sz w:val="22"/>
          <w:szCs w:val="22"/>
        </w:rPr>
        <w:t>tems of property and equipment.</w:t>
      </w:r>
    </w:p>
    <w:p w:rsidR="008602E2" w:rsidRPr="003B3452" w:rsidRDefault="008602E2" w:rsidP="00F65E0C">
      <w:pPr>
        <w:widowControl w:val="0"/>
        <w:ind w:left="0" w:firstLine="0"/>
        <w:jc w:val="both"/>
        <w:rPr>
          <w:rFonts w:ascii="Arial" w:hAnsi="Arial" w:cs="Arial"/>
          <w:sz w:val="22"/>
          <w:szCs w:val="22"/>
        </w:rPr>
      </w:pPr>
    </w:p>
    <w:p w:rsidR="008602E2" w:rsidRPr="003B3452" w:rsidRDefault="008602E2" w:rsidP="00F65E0C">
      <w:pPr>
        <w:widowControl w:val="0"/>
        <w:ind w:left="0" w:firstLine="0"/>
        <w:jc w:val="both"/>
        <w:rPr>
          <w:rFonts w:ascii="Arial" w:hAnsi="Arial" w:cs="Arial"/>
          <w:sz w:val="22"/>
          <w:szCs w:val="22"/>
        </w:rPr>
      </w:pPr>
      <w:r w:rsidRPr="003B3452">
        <w:rPr>
          <w:rFonts w:ascii="Arial" w:hAnsi="Arial" w:cs="Arial"/>
          <w:sz w:val="22"/>
          <w:szCs w:val="22"/>
        </w:rPr>
        <w:t xml:space="preserve">In 2003, the Commission on Audit (COA) issued COA Circular 2003-007 dated 11 December 2003 which provides policies and guidelines on the computation of depreciation charges for government property, plant and equipment as well as the provision of residual value equivalent to ten percent (10%) of the acquisition cost/appraised value of the asset. </w:t>
      </w:r>
      <w:r w:rsidR="00541604">
        <w:rPr>
          <w:rFonts w:ascii="Arial" w:hAnsi="Arial" w:cs="Arial"/>
          <w:sz w:val="22"/>
          <w:szCs w:val="22"/>
        </w:rPr>
        <w:t xml:space="preserve"> </w:t>
      </w:r>
      <w:r w:rsidRPr="003B3452">
        <w:rPr>
          <w:rFonts w:ascii="Arial" w:hAnsi="Arial" w:cs="Arial"/>
          <w:sz w:val="22"/>
          <w:szCs w:val="22"/>
        </w:rPr>
        <w:t xml:space="preserve">Depreciation is calculated using the straight-line method based on the following estimated useful lives of the assets: </w:t>
      </w:r>
    </w:p>
    <w:p w:rsidR="008602E2" w:rsidRPr="003B3452" w:rsidRDefault="008602E2" w:rsidP="00F65E0C">
      <w:pPr>
        <w:pStyle w:val="BodyTextIndent"/>
        <w:widowControl w:val="0"/>
        <w:spacing w:line="240" w:lineRule="auto"/>
        <w:ind w:left="0" w:firstLine="0"/>
        <w:jc w:val="both"/>
        <w:rPr>
          <w:rFonts w:ascii="Arial" w:hAnsi="Arial" w:cs="Arial"/>
          <w:szCs w:val="22"/>
        </w:rPr>
      </w:pPr>
    </w:p>
    <w:tbl>
      <w:tblPr>
        <w:tblW w:w="0" w:type="auto"/>
        <w:tblLayout w:type="fixed"/>
        <w:tblCellMar>
          <w:left w:w="0" w:type="dxa"/>
          <w:right w:w="0" w:type="dxa"/>
        </w:tblCellMar>
        <w:tblLook w:val="0000" w:firstRow="0" w:lastRow="0" w:firstColumn="0" w:lastColumn="0" w:noHBand="0" w:noVBand="0"/>
      </w:tblPr>
      <w:tblGrid>
        <w:gridCol w:w="5400"/>
        <w:gridCol w:w="3240"/>
      </w:tblGrid>
      <w:tr w:rsidR="008602E2" w:rsidRPr="00E12349" w:rsidTr="006077FC">
        <w:tc>
          <w:tcPr>
            <w:tcW w:w="5400" w:type="dxa"/>
            <w:tcBorders>
              <w:top w:val="single" w:sz="4" w:space="0" w:color="auto"/>
              <w:left w:val="nil"/>
              <w:bottom w:val="single" w:sz="4" w:space="0" w:color="auto"/>
              <w:right w:val="nil"/>
            </w:tcBorders>
          </w:tcPr>
          <w:p w:rsidR="008602E2" w:rsidRPr="00E12349" w:rsidRDefault="008602E2" w:rsidP="00B23E77">
            <w:pPr>
              <w:pStyle w:val="BodyText2"/>
              <w:widowControl w:val="0"/>
              <w:numPr>
                <w:ilvl w:val="12"/>
                <w:numId w:val="0"/>
              </w:numPr>
              <w:tabs>
                <w:tab w:val="clear" w:pos="432"/>
                <w:tab w:val="clear" w:pos="864"/>
              </w:tabs>
              <w:jc w:val="center"/>
              <w:rPr>
                <w:rFonts w:ascii="Arial" w:hAnsi="Arial" w:cs="Arial"/>
                <w:b/>
                <w:szCs w:val="22"/>
              </w:rPr>
            </w:pPr>
            <w:r w:rsidRPr="00E12349">
              <w:rPr>
                <w:rFonts w:ascii="Arial" w:hAnsi="Arial" w:cs="Arial"/>
                <w:b/>
                <w:szCs w:val="22"/>
              </w:rPr>
              <w:t>Assets</w:t>
            </w:r>
          </w:p>
        </w:tc>
        <w:tc>
          <w:tcPr>
            <w:tcW w:w="3240" w:type="dxa"/>
            <w:tcBorders>
              <w:top w:val="single" w:sz="4" w:space="0" w:color="auto"/>
              <w:left w:val="nil"/>
              <w:bottom w:val="single" w:sz="4" w:space="0" w:color="auto"/>
              <w:right w:val="nil"/>
            </w:tcBorders>
          </w:tcPr>
          <w:p w:rsidR="008602E2" w:rsidRPr="00E12349" w:rsidRDefault="008602E2" w:rsidP="00F65E0C">
            <w:pPr>
              <w:pStyle w:val="BodyText2"/>
              <w:widowControl w:val="0"/>
              <w:numPr>
                <w:ilvl w:val="12"/>
                <w:numId w:val="0"/>
              </w:numPr>
              <w:tabs>
                <w:tab w:val="clear" w:pos="432"/>
                <w:tab w:val="clear" w:pos="864"/>
              </w:tabs>
              <w:ind w:right="115"/>
              <w:jc w:val="center"/>
              <w:rPr>
                <w:rFonts w:ascii="Arial" w:hAnsi="Arial" w:cs="Arial"/>
                <w:b/>
                <w:szCs w:val="22"/>
              </w:rPr>
            </w:pPr>
            <w:r w:rsidRPr="00E12349">
              <w:rPr>
                <w:rFonts w:ascii="Arial" w:hAnsi="Arial" w:cs="Arial"/>
                <w:b/>
                <w:szCs w:val="22"/>
              </w:rPr>
              <w:t>Estimated Useful Life</w:t>
            </w:r>
          </w:p>
        </w:tc>
      </w:tr>
      <w:tr w:rsidR="008602E2" w:rsidRPr="003B3452" w:rsidTr="006077FC">
        <w:tc>
          <w:tcPr>
            <w:tcW w:w="5400" w:type="dxa"/>
            <w:tcBorders>
              <w:top w:val="single" w:sz="4" w:space="0" w:color="auto"/>
              <w:left w:val="nil"/>
              <w:bottom w:val="nil"/>
              <w:right w:val="nil"/>
            </w:tcBorders>
          </w:tcPr>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r w:rsidRPr="003B3452">
              <w:rPr>
                <w:rFonts w:ascii="Arial" w:hAnsi="Arial" w:cs="Arial"/>
                <w:szCs w:val="22"/>
              </w:rPr>
              <w:t xml:space="preserve">Building and  improvements/land improvements </w:t>
            </w:r>
          </w:p>
        </w:tc>
        <w:tc>
          <w:tcPr>
            <w:tcW w:w="3240" w:type="dxa"/>
            <w:tcBorders>
              <w:top w:val="single" w:sz="4" w:space="0" w:color="auto"/>
              <w:left w:val="nil"/>
              <w:bottom w:val="nil"/>
              <w:right w:val="nil"/>
            </w:tcBorders>
          </w:tcPr>
          <w:p w:rsidR="008602E2" w:rsidRPr="003B3452" w:rsidRDefault="008602E2" w:rsidP="00E645B8">
            <w:pPr>
              <w:pStyle w:val="BodyText2"/>
              <w:widowControl w:val="0"/>
              <w:numPr>
                <w:ilvl w:val="12"/>
                <w:numId w:val="0"/>
              </w:numPr>
              <w:tabs>
                <w:tab w:val="clear" w:pos="432"/>
                <w:tab w:val="clear" w:pos="864"/>
              </w:tabs>
              <w:ind w:right="115"/>
              <w:jc w:val="center"/>
              <w:rPr>
                <w:rFonts w:ascii="Arial" w:hAnsi="Arial" w:cs="Arial"/>
                <w:szCs w:val="22"/>
              </w:rPr>
            </w:pPr>
            <w:r w:rsidRPr="003B3452">
              <w:rPr>
                <w:rFonts w:ascii="Arial" w:hAnsi="Arial" w:cs="Arial"/>
                <w:szCs w:val="22"/>
              </w:rPr>
              <w:t>10-30 years</w:t>
            </w:r>
          </w:p>
        </w:tc>
      </w:tr>
      <w:tr w:rsidR="008602E2" w:rsidRPr="003B3452" w:rsidTr="006077FC">
        <w:tc>
          <w:tcPr>
            <w:tcW w:w="5400" w:type="dxa"/>
            <w:tcBorders>
              <w:top w:val="nil"/>
              <w:left w:val="nil"/>
              <w:bottom w:val="nil"/>
              <w:right w:val="nil"/>
            </w:tcBorders>
          </w:tcPr>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r w:rsidRPr="003B3452">
              <w:rPr>
                <w:rFonts w:ascii="Arial" w:hAnsi="Arial" w:cs="Arial"/>
                <w:szCs w:val="22"/>
              </w:rPr>
              <w:t>Furniture and equipment, computer hardware</w:t>
            </w:r>
          </w:p>
        </w:tc>
        <w:tc>
          <w:tcPr>
            <w:tcW w:w="3240" w:type="dxa"/>
            <w:tcBorders>
              <w:top w:val="nil"/>
              <w:left w:val="nil"/>
              <w:bottom w:val="nil"/>
              <w:right w:val="nil"/>
            </w:tcBorders>
          </w:tcPr>
          <w:p w:rsidR="008602E2" w:rsidRPr="003B3452" w:rsidRDefault="008602E2" w:rsidP="00E645B8">
            <w:pPr>
              <w:pStyle w:val="BodyText2"/>
              <w:widowControl w:val="0"/>
              <w:numPr>
                <w:ilvl w:val="12"/>
                <w:numId w:val="0"/>
              </w:numPr>
              <w:tabs>
                <w:tab w:val="clear" w:pos="432"/>
                <w:tab w:val="clear" w:pos="864"/>
              </w:tabs>
              <w:ind w:right="115"/>
              <w:jc w:val="center"/>
              <w:rPr>
                <w:rFonts w:ascii="Arial" w:hAnsi="Arial" w:cs="Arial"/>
                <w:szCs w:val="22"/>
              </w:rPr>
            </w:pPr>
            <w:r w:rsidRPr="003B3452">
              <w:rPr>
                <w:rFonts w:ascii="Arial" w:hAnsi="Arial" w:cs="Arial"/>
                <w:szCs w:val="22"/>
              </w:rPr>
              <w:t>5-10 years</w:t>
            </w:r>
          </w:p>
        </w:tc>
      </w:tr>
      <w:tr w:rsidR="008602E2" w:rsidRPr="003B3452" w:rsidTr="00473815">
        <w:tc>
          <w:tcPr>
            <w:tcW w:w="5400" w:type="dxa"/>
            <w:tcBorders>
              <w:top w:val="nil"/>
              <w:left w:val="nil"/>
              <w:right w:val="nil"/>
            </w:tcBorders>
          </w:tcPr>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r w:rsidRPr="003B3452">
              <w:rPr>
                <w:rFonts w:ascii="Arial" w:hAnsi="Arial" w:cs="Arial"/>
                <w:szCs w:val="22"/>
              </w:rPr>
              <w:t>Machinery and equipment</w:t>
            </w:r>
          </w:p>
        </w:tc>
        <w:tc>
          <w:tcPr>
            <w:tcW w:w="3240" w:type="dxa"/>
            <w:tcBorders>
              <w:top w:val="nil"/>
              <w:left w:val="nil"/>
              <w:right w:val="nil"/>
            </w:tcBorders>
          </w:tcPr>
          <w:p w:rsidR="008602E2" w:rsidRPr="003B3452" w:rsidRDefault="008602E2" w:rsidP="00E645B8">
            <w:pPr>
              <w:pStyle w:val="BodyText2"/>
              <w:widowControl w:val="0"/>
              <w:numPr>
                <w:ilvl w:val="12"/>
                <w:numId w:val="0"/>
              </w:numPr>
              <w:tabs>
                <w:tab w:val="clear" w:pos="432"/>
                <w:tab w:val="clear" w:pos="864"/>
              </w:tabs>
              <w:ind w:right="115"/>
              <w:jc w:val="center"/>
              <w:rPr>
                <w:rFonts w:ascii="Arial" w:hAnsi="Arial" w:cs="Arial"/>
                <w:szCs w:val="22"/>
              </w:rPr>
            </w:pPr>
            <w:r w:rsidRPr="003B3452">
              <w:rPr>
                <w:rFonts w:ascii="Arial" w:hAnsi="Arial" w:cs="Arial"/>
                <w:szCs w:val="22"/>
              </w:rPr>
              <w:t>10 years</w:t>
            </w:r>
          </w:p>
        </w:tc>
      </w:tr>
      <w:tr w:rsidR="008602E2" w:rsidRPr="003B3452" w:rsidTr="00473815">
        <w:tc>
          <w:tcPr>
            <w:tcW w:w="5400" w:type="dxa"/>
            <w:tcBorders>
              <w:top w:val="nil"/>
              <w:left w:val="nil"/>
              <w:bottom w:val="single" w:sz="4" w:space="0" w:color="auto"/>
              <w:right w:val="nil"/>
            </w:tcBorders>
          </w:tcPr>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r w:rsidRPr="003B3452">
              <w:rPr>
                <w:rFonts w:ascii="Arial" w:hAnsi="Arial" w:cs="Arial"/>
                <w:szCs w:val="22"/>
              </w:rPr>
              <w:t>Transportation equipment (motor vehicle)</w:t>
            </w:r>
          </w:p>
        </w:tc>
        <w:tc>
          <w:tcPr>
            <w:tcW w:w="3240" w:type="dxa"/>
            <w:tcBorders>
              <w:top w:val="nil"/>
              <w:left w:val="nil"/>
              <w:bottom w:val="single" w:sz="4" w:space="0" w:color="auto"/>
              <w:right w:val="nil"/>
            </w:tcBorders>
          </w:tcPr>
          <w:p w:rsidR="008602E2" w:rsidRPr="003B3452" w:rsidRDefault="008602E2" w:rsidP="00E645B8">
            <w:pPr>
              <w:pStyle w:val="BodyText2"/>
              <w:widowControl w:val="0"/>
              <w:numPr>
                <w:ilvl w:val="12"/>
                <w:numId w:val="0"/>
              </w:numPr>
              <w:tabs>
                <w:tab w:val="clear" w:pos="432"/>
                <w:tab w:val="clear" w:pos="864"/>
              </w:tabs>
              <w:ind w:right="115"/>
              <w:jc w:val="center"/>
              <w:rPr>
                <w:rFonts w:ascii="Arial" w:hAnsi="Arial" w:cs="Arial"/>
                <w:szCs w:val="22"/>
              </w:rPr>
            </w:pPr>
            <w:r w:rsidRPr="003B3452">
              <w:rPr>
                <w:rFonts w:ascii="Arial" w:hAnsi="Arial" w:cs="Arial"/>
                <w:szCs w:val="22"/>
              </w:rPr>
              <w:t>7 years</w:t>
            </w:r>
          </w:p>
        </w:tc>
      </w:tr>
    </w:tbl>
    <w:p w:rsidR="008602E2" w:rsidRPr="003B3452" w:rsidRDefault="008602E2" w:rsidP="00F65E0C">
      <w:pPr>
        <w:pStyle w:val="BodyTextIndent"/>
        <w:widowControl w:val="0"/>
        <w:spacing w:line="240" w:lineRule="auto"/>
        <w:ind w:left="0" w:firstLine="0"/>
        <w:jc w:val="both"/>
        <w:rPr>
          <w:rFonts w:ascii="Arial" w:hAnsi="Arial" w:cs="Arial"/>
          <w:szCs w:val="22"/>
        </w:rPr>
      </w:pPr>
    </w:p>
    <w:p w:rsidR="00D87427" w:rsidRDefault="00C60BAD" w:rsidP="00F65E0C">
      <w:pPr>
        <w:pStyle w:val="BodyTextIndent"/>
        <w:widowControl w:val="0"/>
        <w:spacing w:line="240" w:lineRule="auto"/>
        <w:ind w:left="0" w:firstLine="0"/>
        <w:jc w:val="both"/>
        <w:rPr>
          <w:rFonts w:ascii="Arial" w:hAnsi="Arial" w:cs="Arial"/>
          <w:szCs w:val="22"/>
        </w:rPr>
      </w:pPr>
      <w:r w:rsidRPr="003B3452">
        <w:rPr>
          <w:rFonts w:ascii="Arial" w:hAnsi="Arial" w:cs="Arial"/>
          <w:szCs w:val="22"/>
        </w:rPr>
        <w:t>The System has</w:t>
      </w:r>
      <w:r w:rsidR="008602E2" w:rsidRPr="003B3452">
        <w:rPr>
          <w:rFonts w:ascii="Arial" w:hAnsi="Arial" w:cs="Arial"/>
          <w:szCs w:val="22"/>
        </w:rPr>
        <w:t xml:space="preserve"> adopted the COA circular </w:t>
      </w:r>
      <w:r w:rsidRPr="003B3452">
        <w:rPr>
          <w:rFonts w:ascii="Arial" w:hAnsi="Arial" w:cs="Arial"/>
          <w:szCs w:val="22"/>
        </w:rPr>
        <w:t>for the acquisitions beginning 2011.  The acq</w:t>
      </w:r>
      <w:r w:rsidR="007A7809" w:rsidRPr="003B3452">
        <w:rPr>
          <w:rFonts w:ascii="Arial" w:hAnsi="Arial" w:cs="Arial"/>
          <w:szCs w:val="22"/>
        </w:rPr>
        <w:t>uisitions ma</w:t>
      </w:r>
      <w:r w:rsidRPr="003B3452">
        <w:rPr>
          <w:rFonts w:ascii="Arial" w:hAnsi="Arial" w:cs="Arial"/>
          <w:szCs w:val="22"/>
        </w:rPr>
        <w:t xml:space="preserve">de prior to 2011 </w:t>
      </w:r>
      <w:r w:rsidR="007A7809" w:rsidRPr="003B3452">
        <w:rPr>
          <w:rFonts w:ascii="Arial" w:hAnsi="Arial" w:cs="Arial"/>
          <w:szCs w:val="22"/>
        </w:rPr>
        <w:t xml:space="preserve">were not yet adjusted </w:t>
      </w:r>
      <w:r w:rsidR="008602E2" w:rsidRPr="003B3452">
        <w:rPr>
          <w:rFonts w:ascii="Arial" w:hAnsi="Arial" w:cs="Arial"/>
          <w:szCs w:val="22"/>
        </w:rPr>
        <w:t xml:space="preserve">due to certain limitations in the existing computerized fixed assets inventory monitoring system. </w:t>
      </w:r>
      <w:r w:rsidR="00541604">
        <w:rPr>
          <w:rFonts w:ascii="Arial" w:hAnsi="Arial" w:cs="Arial"/>
          <w:szCs w:val="22"/>
        </w:rPr>
        <w:t xml:space="preserve"> </w:t>
      </w:r>
      <w:r w:rsidR="008602E2" w:rsidRPr="003B3452">
        <w:rPr>
          <w:rFonts w:ascii="Arial" w:hAnsi="Arial" w:cs="Arial"/>
          <w:szCs w:val="22"/>
        </w:rPr>
        <w:t>This will be implemented as so</w:t>
      </w:r>
      <w:r w:rsidR="007A7809" w:rsidRPr="003B3452">
        <w:rPr>
          <w:rFonts w:ascii="Arial" w:hAnsi="Arial" w:cs="Arial"/>
          <w:szCs w:val="22"/>
        </w:rPr>
        <w:t>on as the required enhancements</w:t>
      </w:r>
      <w:r w:rsidR="008602E2" w:rsidRPr="003B3452">
        <w:rPr>
          <w:rFonts w:ascii="Arial" w:hAnsi="Arial" w:cs="Arial"/>
          <w:szCs w:val="22"/>
        </w:rPr>
        <w:t xml:space="preserve"> are done</w:t>
      </w:r>
      <w:r w:rsidR="007A7809" w:rsidRPr="003B3452">
        <w:rPr>
          <w:rFonts w:ascii="Arial" w:hAnsi="Arial" w:cs="Arial"/>
          <w:szCs w:val="22"/>
        </w:rPr>
        <w:t>, if still feasible.</w:t>
      </w:r>
    </w:p>
    <w:p w:rsidR="00D87427" w:rsidRDefault="00D87427">
      <w:pPr>
        <w:ind w:left="0" w:firstLine="0"/>
        <w:rPr>
          <w:rFonts w:ascii="Arial" w:hAnsi="Arial" w:cs="Arial"/>
          <w:sz w:val="22"/>
          <w:szCs w:val="22"/>
        </w:rPr>
      </w:pPr>
    </w:p>
    <w:p w:rsidR="008602E2" w:rsidRPr="00D1245D" w:rsidRDefault="008602E2" w:rsidP="00D1245D">
      <w:pPr>
        <w:pStyle w:val="Heading3"/>
        <w:keepNext w:val="0"/>
        <w:widowControl w:val="0"/>
        <w:numPr>
          <w:ilvl w:val="1"/>
          <w:numId w:val="2"/>
        </w:numPr>
        <w:tabs>
          <w:tab w:val="clear" w:pos="396"/>
          <w:tab w:val="clear" w:pos="756"/>
        </w:tabs>
        <w:spacing w:line="240" w:lineRule="auto"/>
        <w:ind w:right="0"/>
        <w:jc w:val="both"/>
        <w:rPr>
          <w:rFonts w:ascii="Arial" w:hAnsi="Arial" w:cs="Arial"/>
          <w:szCs w:val="22"/>
        </w:rPr>
      </w:pPr>
      <w:r w:rsidRPr="00D1245D">
        <w:rPr>
          <w:rFonts w:ascii="Arial" w:hAnsi="Arial" w:cs="Arial"/>
          <w:szCs w:val="22"/>
        </w:rPr>
        <w:t>Acquired assets</w:t>
      </w:r>
    </w:p>
    <w:p w:rsidR="008602E2" w:rsidRPr="00D1245D" w:rsidRDefault="008602E2" w:rsidP="00F65E0C">
      <w:pPr>
        <w:widowControl w:val="0"/>
        <w:numPr>
          <w:ilvl w:val="12"/>
          <w:numId w:val="0"/>
        </w:numPr>
        <w:jc w:val="both"/>
        <w:rPr>
          <w:rFonts w:ascii="Arial" w:hAnsi="Arial" w:cs="Arial"/>
          <w:sz w:val="22"/>
          <w:szCs w:val="22"/>
          <w:u w:val="single"/>
        </w:rPr>
      </w:pPr>
    </w:p>
    <w:p w:rsidR="008602E2" w:rsidRPr="00D1245D" w:rsidRDefault="008602E2" w:rsidP="00F65E0C">
      <w:pPr>
        <w:pStyle w:val="BodyText2"/>
        <w:widowControl w:val="0"/>
        <w:numPr>
          <w:ilvl w:val="12"/>
          <w:numId w:val="0"/>
        </w:numPr>
        <w:tabs>
          <w:tab w:val="clear" w:pos="432"/>
          <w:tab w:val="clear" w:pos="864"/>
        </w:tabs>
        <w:rPr>
          <w:rFonts w:ascii="Arial" w:hAnsi="Arial" w:cs="Arial"/>
          <w:szCs w:val="22"/>
        </w:rPr>
      </w:pPr>
      <w:r w:rsidRPr="00D1245D">
        <w:rPr>
          <w:rFonts w:ascii="Arial" w:hAnsi="Arial" w:cs="Arial"/>
          <w:szCs w:val="22"/>
        </w:rPr>
        <w:t>Assets acquired in full or partial settlement of loans are recorded at the outstanding balance or bid price, whichever is lower.  Holding costs subsequent to the foreclosure or acquisition</w:t>
      </w:r>
      <w:r w:rsidR="00A07CDB" w:rsidRPr="00D1245D">
        <w:rPr>
          <w:rFonts w:ascii="Arial" w:hAnsi="Arial" w:cs="Arial"/>
          <w:szCs w:val="22"/>
        </w:rPr>
        <w:t>/consolidation</w:t>
      </w:r>
      <w:r w:rsidRPr="00D1245D">
        <w:rPr>
          <w:rFonts w:ascii="Arial" w:hAnsi="Arial" w:cs="Arial"/>
          <w:szCs w:val="22"/>
        </w:rPr>
        <w:t xml:space="preserve"> of the </w:t>
      </w:r>
      <w:r w:rsidR="00541604">
        <w:rPr>
          <w:rFonts w:ascii="Arial" w:hAnsi="Arial" w:cs="Arial"/>
          <w:szCs w:val="22"/>
        </w:rPr>
        <w:t>property</w:t>
      </w:r>
      <w:r w:rsidRPr="00D1245D">
        <w:rPr>
          <w:rFonts w:ascii="Arial" w:hAnsi="Arial" w:cs="Arial"/>
          <w:szCs w:val="22"/>
        </w:rPr>
        <w:t xml:space="preserve"> are charged to operations as incurred.</w:t>
      </w:r>
      <w:r w:rsidR="00541604">
        <w:rPr>
          <w:rFonts w:ascii="Arial" w:hAnsi="Arial" w:cs="Arial"/>
          <w:szCs w:val="22"/>
        </w:rPr>
        <w:t xml:space="preserve"> </w:t>
      </w:r>
      <w:r w:rsidRPr="00D1245D">
        <w:rPr>
          <w:rFonts w:ascii="Arial" w:hAnsi="Arial" w:cs="Arial"/>
          <w:szCs w:val="22"/>
        </w:rPr>
        <w:t xml:space="preserve"> These assets are shown under either “Investments in real estate” or “Other assets” account, depending on management’s intention. </w:t>
      </w:r>
      <w:r w:rsidR="00541604">
        <w:rPr>
          <w:rFonts w:ascii="Arial" w:hAnsi="Arial" w:cs="Arial"/>
          <w:szCs w:val="22"/>
        </w:rPr>
        <w:t xml:space="preserve"> </w:t>
      </w:r>
      <w:r w:rsidRPr="00D1245D">
        <w:rPr>
          <w:rFonts w:ascii="Arial" w:hAnsi="Arial" w:cs="Arial"/>
          <w:szCs w:val="22"/>
        </w:rPr>
        <w:t xml:space="preserve">An allowance for probable losses is set up for any anticipated significant decline in value of the property based on the appraisal reports and current negotiations and programs to dispose of these </w:t>
      </w:r>
      <w:r w:rsidR="00541604">
        <w:rPr>
          <w:rFonts w:ascii="Arial" w:hAnsi="Arial" w:cs="Arial"/>
          <w:szCs w:val="22"/>
        </w:rPr>
        <w:t>property</w:t>
      </w:r>
      <w:r w:rsidRPr="00D1245D">
        <w:rPr>
          <w:rFonts w:ascii="Arial" w:hAnsi="Arial" w:cs="Arial"/>
          <w:szCs w:val="22"/>
        </w:rPr>
        <w:t xml:space="preserve"> to interested parties.</w:t>
      </w:r>
    </w:p>
    <w:p w:rsidR="00ED1D45" w:rsidRPr="00D1245D" w:rsidRDefault="00ED1D45" w:rsidP="00F65E0C">
      <w:pPr>
        <w:pStyle w:val="BodyText2"/>
        <w:widowControl w:val="0"/>
        <w:numPr>
          <w:ilvl w:val="12"/>
          <w:numId w:val="0"/>
        </w:numPr>
        <w:tabs>
          <w:tab w:val="clear" w:pos="432"/>
          <w:tab w:val="clear" w:pos="864"/>
        </w:tabs>
        <w:rPr>
          <w:rFonts w:ascii="Arial" w:hAnsi="Arial" w:cs="Arial"/>
          <w:szCs w:val="22"/>
        </w:rPr>
      </w:pPr>
    </w:p>
    <w:p w:rsidR="008602E2" w:rsidRPr="00D1245D" w:rsidRDefault="008602E2" w:rsidP="00F65E0C">
      <w:pPr>
        <w:pStyle w:val="BodyText2"/>
        <w:widowControl w:val="0"/>
        <w:numPr>
          <w:ilvl w:val="12"/>
          <w:numId w:val="0"/>
        </w:numPr>
        <w:tabs>
          <w:tab w:val="clear" w:pos="432"/>
          <w:tab w:val="clear" w:pos="864"/>
        </w:tabs>
        <w:rPr>
          <w:rFonts w:ascii="Arial" w:hAnsi="Arial" w:cs="Arial"/>
          <w:szCs w:val="22"/>
        </w:rPr>
      </w:pPr>
      <w:r w:rsidRPr="00D1245D">
        <w:rPr>
          <w:rFonts w:ascii="Arial" w:hAnsi="Arial" w:cs="Arial"/>
          <w:szCs w:val="22"/>
        </w:rPr>
        <w:t>The acquired assets include five (5) condominium units that were used as security for the counter attachment bond applied by one of the System’s subsidiaries</w:t>
      </w:r>
      <w:r w:rsidR="008F75E3" w:rsidRPr="00D1245D">
        <w:rPr>
          <w:rFonts w:ascii="Arial" w:hAnsi="Arial" w:cs="Arial"/>
          <w:szCs w:val="22"/>
        </w:rPr>
        <w:t>, Matrix Realty and Development Corporation</w:t>
      </w:r>
      <w:r w:rsidRPr="00D1245D">
        <w:rPr>
          <w:rFonts w:ascii="Arial" w:hAnsi="Arial" w:cs="Arial"/>
          <w:szCs w:val="22"/>
        </w:rPr>
        <w:t>.</w:t>
      </w:r>
    </w:p>
    <w:p w:rsidR="008602E2" w:rsidRPr="00A060B3" w:rsidRDefault="008602E2" w:rsidP="00F65E0C">
      <w:pPr>
        <w:pStyle w:val="BodyText2"/>
        <w:widowControl w:val="0"/>
        <w:numPr>
          <w:ilvl w:val="12"/>
          <w:numId w:val="0"/>
        </w:numPr>
        <w:tabs>
          <w:tab w:val="clear" w:pos="432"/>
          <w:tab w:val="clear" w:pos="864"/>
        </w:tabs>
        <w:rPr>
          <w:rFonts w:ascii="Arial" w:hAnsi="Arial" w:cs="Arial"/>
          <w:sz w:val="18"/>
          <w:szCs w:val="22"/>
        </w:rPr>
      </w:pPr>
    </w:p>
    <w:p w:rsidR="008602E2" w:rsidRPr="00D1245D" w:rsidRDefault="008602E2" w:rsidP="00D1245D">
      <w:pPr>
        <w:pStyle w:val="Heading3"/>
        <w:keepNext w:val="0"/>
        <w:widowControl w:val="0"/>
        <w:numPr>
          <w:ilvl w:val="1"/>
          <w:numId w:val="2"/>
        </w:numPr>
        <w:tabs>
          <w:tab w:val="clear" w:pos="396"/>
          <w:tab w:val="clear" w:pos="756"/>
        </w:tabs>
        <w:spacing w:line="240" w:lineRule="auto"/>
        <w:ind w:right="0"/>
        <w:jc w:val="both"/>
        <w:rPr>
          <w:rFonts w:ascii="Arial" w:hAnsi="Arial" w:cs="Arial"/>
          <w:szCs w:val="22"/>
        </w:rPr>
      </w:pPr>
      <w:r w:rsidRPr="00D1245D">
        <w:rPr>
          <w:rFonts w:ascii="Arial" w:hAnsi="Arial" w:cs="Arial"/>
          <w:szCs w:val="22"/>
        </w:rPr>
        <w:t>Provisions</w:t>
      </w:r>
    </w:p>
    <w:p w:rsidR="008602E2" w:rsidRPr="00A060B3" w:rsidRDefault="008602E2" w:rsidP="00F65E0C">
      <w:pPr>
        <w:pStyle w:val="BodyText2"/>
        <w:widowControl w:val="0"/>
        <w:numPr>
          <w:ilvl w:val="12"/>
          <w:numId w:val="0"/>
        </w:numPr>
        <w:tabs>
          <w:tab w:val="clear" w:pos="432"/>
          <w:tab w:val="clear" w:pos="864"/>
        </w:tabs>
        <w:rPr>
          <w:rFonts w:ascii="Arial" w:hAnsi="Arial" w:cs="Arial"/>
          <w:sz w:val="18"/>
          <w:szCs w:val="22"/>
        </w:rPr>
      </w:pPr>
    </w:p>
    <w:p w:rsidR="008602E2" w:rsidRPr="00D1245D" w:rsidRDefault="008602E2" w:rsidP="00F65E0C">
      <w:pPr>
        <w:pStyle w:val="BodyText2"/>
        <w:widowControl w:val="0"/>
        <w:numPr>
          <w:ilvl w:val="12"/>
          <w:numId w:val="0"/>
        </w:numPr>
        <w:tabs>
          <w:tab w:val="clear" w:pos="432"/>
          <w:tab w:val="clear" w:pos="864"/>
        </w:tabs>
        <w:rPr>
          <w:rFonts w:ascii="Arial" w:hAnsi="Arial" w:cs="Arial"/>
          <w:szCs w:val="22"/>
        </w:rPr>
      </w:pPr>
      <w:r w:rsidRPr="00D1245D">
        <w:rPr>
          <w:rFonts w:ascii="Arial" w:hAnsi="Arial" w:cs="Arial"/>
          <w:szCs w:val="22"/>
        </w:rPr>
        <w:t xml:space="preserve">Provisions are recognized under the following conditions: (a) when the System has a present obligation (legal or constructive) as a result of a past event; (b) it is probable that an outflow of resources embodying economic benefits will be required to settle the obligation; and, (c) a reliable estimate can be made of the amount of the obligation. </w:t>
      </w:r>
    </w:p>
    <w:p w:rsidR="008602E2" w:rsidRPr="00D1245D" w:rsidRDefault="008602E2" w:rsidP="00F65E0C">
      <w:pPr>
        <w:pStyle w:val="BodyText2"/>
        <w:widowControl w:val="0"/>
        <w:numPr>
          <w:ilvl w:val="12"/>
          <w:numId w:val="0"/>
        </w:numPr>
        <w:tabs>
          <w:tab w:val="clear" w:pos="432"/>
          <w:tab w:val="clear" w:pos="864"/>
        </w:tabs>
        <w:rPr>
          <w:rFonts w:ascii="Arial" w:hAnsi="Arial" w:cs="Arial"/>
          <w:szCs w:val="22"/>
        </w:rPr>
      </w:pPr>
    </w:p>
    <w:p w:rsidR="009C78CD" w:rsidRPr="00D1245D" w:rsidRDefault="008602E2" w:rsidP="00F65E0C">
      <w:pPr>
        <w:widowControl w:val="0"/>
        <w:ind w:left="0" w:firstLine="0"/>
        <w:jc w:val="both"/>
        <w:rPr>
          <w:rFonts w:ascii="Arial" w:hAnsi="Arial" w:cs="Arial"/>
          <w:sz w:val="22"/>
          <w:szCs w:val="22"/>
        </w:rPr>
      </w:pPr>
      <w:r w:rsidRPr="00D1245D">
        <w:rPr>
          <w:rFonts w:ascii="Arial" w:hAnsi="Arial" w:cs="Arial"/>
          <w:sz w:val="22"/>
          <w:szCs w:val="22"/>
        </w:rPr>
        <w:t>In prior years, provisions for contingencies were accrued when it is probable that a liability had been incurred at balance sheet date and the amount can be reasonably estimated. Otherwise, the loss contingency was disclosed.</w:t>
      </w:r>
    </w:p>
    <w:p w:rsidR="009C78CD" w:rsidRPr="00D1245D" w:rsidRDefault="009C78CD" w:rsidP="00F65E0C">
      <w:pPr>
        <w:pStyle w:val="Heading7"/>
        <w:keepNext w:val="0"/>
        <w:widowControl w:val="0"/>
        <w:ind w:left="0" w:firstLine="0"/>
        <w:jc w:val="both"/>
        <w:rPr>
          <w:rFonts w:ascii="Arial" w:hAnsi="Arial" w:cs="Arial"/>
          <w:szCs w:val="22"/>
          <w:u w:val="none"/>
        </w:rPr>
      </w:pPr>
    </w:p>
    <w:p w:rsidR="008602E2" w:rsidRPr="00D1245D" w:rsidRDefault="008602E2" w:rsidP="00D1245D">
      <w:pPr>
        <w:pStyle w:val="Heading3"/>
        <w:keepNext w:val="0"/>
        <w:widowControl w:val="0"/>
        <w:numPr>
          <w:ilvl w:val="1"/>
          <w:numId w:val="2"/>
        </w:numPr>
        <w:tabs>
          <w:tab w:val="clear" w:pos="396"/>
          <w:tab w:val="clear" w:pos="756"/>
        </w:tabs>
        <w:spacing w:line="240" w:lineRule="auto"/>
        <w:ind w:right="0"/>
        <w:jc w:val="both"/>
        <w:rPr>
          <w:rFonts w:ascii="Arial" w:hAnsi="Arial" w:cs="Arial"/>
          <w:szCs w:val="22"/>
        </w:rPr>
      </w:pPr>
      <w:r w:rsidRPr="00D1245D">
        <w:rPr>
          <w:rFonts w:ascii="Arial" w:hAnsi="Arial" w:cs="Arial"/>
          <w:szCs w:val="22"/>
        </w:rPr>
        <w:t>Contingencies</w:t>
      </w:r>
    </w:p>
    <w:p w:rsidR="008602E2" w:rsidRPr="00A060B3" w:rsidRDefault="008602E2" w:rsidP="00F65E0C">
      <w:pPr>
        <w:widowControl w:val="0"/>
        <w:ind w:left="0" w:firstLine="0"/>
        <w:jc w:val="both"/>
        <w:rPr>
          <w:rFonts w:ascii="Arial" w:hAnsi="Arial" w:cs="Arial"/>
          <w:sz w:val="18"/>
          <w:szCs w:val="22"/>
        </w:rPr>
      </w:pPr>
    </w:p>
    <w:p w:rsidR="008602E2" w:rsidRPr="00D1245D" w:rsidRDefault="008602E2" w:rsidP="00F65E0C">
      <w:pPr>
        <w:widowControl w:val="0"/>
        <w:numPr>
          <w:ilvl w:val="12"/>
          <w:numId w:val="0"/>
        </w:numPr>
        <w:jc w:val="both"/>
        <w:rPr>
          <w:rFonts w:ascii="Arial" w:hAnsi="Arial" w:cs="Arial"/>
          <w:sz w:val="22"/>
          <w:szCs w:val="22"/>
          <w:u w:val="single"/>
        </w:rPr>
      </w:pPr>
      <w:r w:rsidRPr="00D1245D">
        <w:rPr>
          <w:rFonts w:ascii="Arial" w:hAnsi="Arial" w:cs="Arial"/>
          <w:sz w:val="22"/>
          <w:szCs w:val="22"/>
        </w:rPr>
        <w:t>Contingent liabilities are not recogniz</w:t>
      </w:r>
      <w:r w:rsidR="00EA3982" w:rsidRPr="00D1245D">
        <w:rPr>
          <w:rFonts w:ascii="Arial" w:hAnsi="Arial" w:cs="Arial"/>
          <w:sz w:val="22"/>
          <w:szCs w:val="22"/>
        </w:rPr>
        <w:t xml:space="preserve">ed in the financial statements. </w:t>
      </w:r>
      <w:r w:rsidR="00541604">
        <w:rPr>
          <w:rFonts w:ascii="Arial" w:hAnsi="Arial" w:cs="Arial"/>
          <w:sz w:val="22"/>
          <w:szCs w:val="22"/>
        </w:rPr>
        <w:t xml:space="preserve"> </w:t>
      </w:r>
      <w:r w:rsidRPr="00D1245D">
        <w:rPr>
          <w:rFonts w:ascii="Arial" w:hAnsi="Arial" w:cs="Arial"/>
          <w:sz w:val="22"/>
          <w:szCs w:val="22"/>
        </w:rPr>
        <w:t xml:space="preserve">They are disclosed unless the possibility of an outflow of resources embodying economic benefits is remote. </w:t>
      </w:r>
      <w:r w:rsidR="00541604">
        <w:rPr>
          <w:rFonts w:ascii="Arial" w:hAnsi="Arial" w:cs="Arial"/>
          <w:sz w:val="22"/>
          <w:szCs w:val="22"/>
        </w:rPr>
        <w:t xml:space="preserve"> </w:t>
      </w:r>
      <w:r w:rsidRPr="00D1245D">
        <w:rPr>
          <w:rFonts w:ascii="Arial" w:hAnsi="Arial" w:cs="Arial"/>
          <w:sz w:val="22"/>
          <w:szCs w:val="22"/>
        </w:rPr>
        <w:t>A contingent asset is not recognized in the financial statements but disclosed when an inflow of economic benefits is probable.</w:t>
      </w:r>
    </w:p>
    <w:p w:rsidR="002D0747" w:rsidRPr="00A060B3" w:rsidRDefault="002D0747" w:rsidP="00F65E0C">
      <w:pPr>
        <w:widowControl w:val="0"/>
        <w:numPr>
          <w:ilvl w:val="12"/>
          <w:numId w:val="0"/>
        </w:numPr>
        <w:jc w:val="both"/>
        <w:rPr>
          <w:rFonts w:ascii="Arial" w:hAnsi="Arial" w:cs="Arial"/>
          <w:sz w:val="18"/>
          <w:szCs w:val="22"/>
        </w:rPr>
      </w:pPr>
    </w:p>
    <w:p w:rsidR="008602E2" w:rsidRPr="00D1245D" w:rsidRDefault="008602E2" w:rsidP="00D1245D">
      <w:pPr>
        <w:pStyle w:val="Heading3"/>
        <w:keepNext w:val="0"/>
        <w:widowControl w:val="0"/>
        <w:numPr>
          <w:ilvl w:val="1"/>
          <w:numId w:val="2"/>
        </w:numPr>
        <w:tabs>
          <w:tab w:val="clear" w:pos="396"/>
          <w:tab w:val="clear" w:pos="756"/>
        </w:tabs>
        <w:spacing w:line="240" w:lineRule="auto"/>
        <w:ind w:right="0"/>
        <w:jc w:val="both"/>
        <w:rPr>
          <w:rFonts w:ascii="Arial" w:hAnsi="Arial" w:cs="Arial"/>
          <w:szCs w:val="22"/>
        </w:rPr>
      </w:pPr>
      <w:r w:rsidRPr="00D1245D">
        <w:rPr>
          <w:rFonts w:ascii="Arial" w:hAnsi="Arial" w:cs="Arial"/>
          <w:szCs w:val="22"/>
        </w:rPr>
        <w:t>Related Parties</w:t>
      </w:r>
    </w:p>
    <w:p w:rsidR="008602E2" w:rsidRPr="00A060B3" w:rsidRDefault="008602E2" w:rsidP="00F65E0C">
      <w:pPr>
        <w:widowControl w:val="0"/>
        <w:numPr>
          <w:ilvl w:val="12"/>
          <w:numId w:val="0"/>
        </w:numPr>
        <w:jc w:val="both"/>
        <w:rPr>
          <w:rFonts w:ascii="Arial" w:hAnsi="Arial" w:cs="Arial"/>
          <w:sz w:val="20"/>
          <w:szCs w:val="22"/>
        </w:rPr>
      </w:pPr>
    </w:p>
    <w:p w:rsidR="008602E2" w:rsidRPr="00D1245D" w:rsidRDefault="008602E2" w:rsidP="00F65E0C">
      <w:pPr>
        <w:pStyle w:val="BodyTextIndent3"/>
        <w:widowControl w:val="0"/>
        <w:numPr>
          <w:ilvl w:val="12"/>
          <w:numId w:val="0"/>
        </w:numPr>
        <w:tabs>
          <w:tab w:val="clear" w:pos="360"/>
          <w:tab w:val="clear" w:pos="864"/>
        </w:tabs>
        <w:jc w:val="both"/>
        <w:rPr>
          <w:rFonts w:ascii="Arial" w:hAnsi="Arial" w:cs="Arial"/>
          <w:szCs w:val="22"/>
        </w:rPr>
      </w:pPr>
      <w:r w:rsidRPr="00D1245D">
        <w:rPr>
          <w:rFonts w:ascii="Arial" w:hAnsi="Arial" w:cs="Arial"/>
          <w:szCs w:val="22"/>
        </w:rPr>
        <w:t>Parties are considered to be related if one party has the ability, directly or indirectly, to control the other party or exercise significant influence over the other party in making financial and operating decisions.  Parties are also considered to be related if they are subject to common control or common significant influence.  Related parties may be individuals or corporate entities.</w:t>
      </w:r>
    </w:p>
    <w:p w:rsidR="008602E2" w:rsidRPr="00D1245D" w:rsidRDefault="008602E2" w:rsidP="00F65E0C">
      <w:pPr>
        <w:widowControl w:val="0"/>
        <w:ind w:left="0" w:firstLine="0"/>
        <w:jc w:val="both"/>
        <w:rPr>
          <w:rFonts w:ascii="Arial" w:hAnsi="Arial" w:cs="Arial"/>
          <w:sz w:val="22"/>
          <w:szCs w:val="22"/>
        </w:rPr>
      </w:pPr>
    </w:p>
    <w:p w:rsidR="008602E2" w:rsidRPr="003B3452" w:rsidRDefault="008602E2" w:rsidP="00D1245D">
      <w:pPr>
        <w:pStyle w:val="Heading3"/>
        <w:keepNext w:val="0"/>
        <w:widowControl w:val="0"/>
        <w:numPr>
          <w:ilvl w:val="1"/>
          <w:numId w:val="2"/>
        </w:numPr>
        <w:tabs>
          <w:tab w:val="clear" w:pos="396"/>
          <w:tab w:val="clear" w:pos="756"/>
        </w:tabs>
        <w:spacing w:line="240" w:lineRule="auto"/>
        <w:ind w:right="0"/>
        <w:jc w:val="both"/>
        <w:rPr>
          <w:rFonts w:ascii="Arial" w:hAnsi="Arial" w:cs="Arial"/>
          <w:b/>
          <w:szCs w:val="22"/>
        </w:rPr>
      </w:pPr>
      <w:r w:rsidRPr="00D1245D">
        <w:rPr>
          <w:rFonts w:ascii="Arial" w:hAnsi="Arial" w:cs="Arial"/>
          <w:szCs w:val="22"/>
        </w:rPr>
        <w:t>Subsequent events</w:t>
      </w:r>
    </w:p>
    <w:p w:rsidR="008602E2" w:rsidRPr="003B3452" w:rsidRDefault="008602E2" w:rsidP="00F65E0C">
      <w:pPr>
        <w:widowControl w:val="0"/>
        <w:ind w:left="0" w:firstLine="0"/>
        <w:jc w:val="both"/>
        <w:rPr>
          <w:rFonts w:ascii="Arial" w:hAnsi="Arial" w:cs="Arial"/>
          <w:sz w:val="22"/>
          <w:szCs w:val="22"/>
          <w:u w:val="single"/>
        </w:rPr>
      </w:pPr>
    </w:p>
    <w:p w:rsidR="00D87427" w:rsidRDefault="008602E2" w:rsidP="00F65E0C">
      <w:pPr>
        <w:pStyle w:val="BodyTextIndent3"/>
        <w:widowControl w:val="0"/>
        <w:numPr>
          <w:ilvl w:val="12"/>
          <w:numId w:val="0"/>
        </w:numPr>
        <w:tabs>
          <w:tab w:val="clear" w:pos="360"/>
          <w:tab w:val="clear" w:pos="864"/>
        </w:tabs>
        <w:jc w:val="both"/>
        <w:rPr>
          <w:rFonts w:ascii="Arial" w:hAnsi="Arial" w:cs="Arial"/>
          <w:szCs w:val="22"/>
        </w:rPr>
      </w:pPr>
      <w:r w:rsidRPr="003B3452">
        <w:rPr>
          <w:rFonts w:ascii="Arial" w:hAnsi="Arial" w:cs="Arial"/>
          <w:szCs w:val="22"/>
        </w:rPr>
        <w:t xml:space="preserve">Post year-end events that provide additional information about the System’s position at the balance sheet date (adjusting events) are reflected in the financial statements. </w:t>
      </w:r>
      <w:r w:rsidR="00541604">
        <w:rPr>
          <w:rFonts w:ascii="Arial" w:hAnsi="Arial" w:cs="Arial"/>
          <w:szCs w:val="22"/>
        </w:rPr>
        <w:t xml:space="preserve"> </w:t>
      </w:r>
      <w:r w:rsidRPr="003B3452">
        <w:rPr>
          <w:rFonts w:ascii="Arial" w:hAnsi="Arial" w:cs="Arial"/>
          <w:szCs w:val="22"/>
        </w:rPr>
        <w:t>Post year-end events that are not adjusting events are disclosed in the notes when material.</w:t>
      </w:r>
    </w:p>
    <w:p w:rsidR="00D87427" w:rsidRPr="00D87427" w:rsidRDefault="00D87427" w:rsidP="00D87427">
      <w:pPr>
        <w:ind w:left="0" w:firstLine="0"/>
        <w:rPr>
          <w:rFonts w:ascii="Arial" w:hAnsi="Arial" w:cs="Arial"/>
          <w:sz w:val="22"/>
          <w:szCs w:val="22"/>
        </w:rPr>
      </w:pPr>
      <w:r>
        <w:rPr>
          <w:rFonts w:ascii="Arial" w:hAnsi="Arial" w:cs="Arial"/>
          <w:szCs w:val="22"/>
        </w:rPr>
        <w:br w:type="page"/>
      </w:r>
    </w:p>
    <w:p w:rsidR="008602E2" w:rsidRPr="003B3452" w:rsidRDefault="008602E2" w:rsidP="00F65E0C">
      <w:pPr>
        <w:widowControl w:val="0"/>
        <w:numPr>
          <w:ilvl w:val="0"/>
          <w:numId w:val="22"/>
        </w:numPr>
        <w:tabs>
          <w:tab w:val="clear" w:pos="360"/>
        </w:tabs>
        <w:ind w:left="0" w:firstLine="0"/>
        <w:jc w:val="both"/>
        <w:rPr>
          <w:rFonts w:ascii="Arial" w:hAnsi="Arial" w:cs="Arial"/>
          <w:b/>
          <w:sz w:val="22"/>
          <w:szCs w:val="22"/>
        </w:rPr>
      </w:pPr>
      <w:r w:rsidRPr="003B3452">
        <w:rPr>
          <w:rFonts w:ascii="Arial" w:hAnsi="Arial" w:cs="Arial"/>
          <w:b/>
          <w:sz w:val="22"/>
          <w:szCs w:val="22"/>
        </w:rPr>
        <w:lastRenderedPageBreak/>
        <w:t>CASH AND CASH EQUIVALENTS</w:t>
      </w:r>
    </w:p>
    <w:p w:rsidR="008602E2" w:rsidRPr="003B3452" w:rsidRDefault="008602E2" w:rsidP="00F65E0C">
      <w:pPr>
        <w:pStyle w:val="EndnoteText"/>
        <w:widowControl w:val="0"/>
        <w:numPr>
          <w:ilvl w:val="12"/>
          <w:numId w:val="0"/>
        </w:numPr>
        <w:rPr>
          <w:rFonts w:ascii="Arial" w:hAnsi="Arial" w:cs="Arial"/>
          <w:b/>
          <w:szCs w:val="22"/>
        </w:rPr>
      </w:pPr>
    </w:p>
    <w:p w:rsidR="008602E2" w:rsidRPr="003B3452" w:rsidRDefault="008602E2" w:rsidP="00F65E0C">
      <w:pPr>
        <w:pStyle w:val="BodyTextIndent3"/>
        <w:widowControl w:val="0"/>
        <w:numPr>
          <w:ilvl w:val="12"/>
          <w:numId w:val="0"/>
        </w:numPr>
        <w:tabs>
          <w:tab w:val="clear" w:pos="360"/>
          <w:tab w:val="clear" w:pos="864"/>
        </w:tabs>
        <w:rPr>
          <w:rFonts w:ascii="Arial" w:hAnsi="Arial" w:cs="Arial"/>
          <w:szCs w:val="22"/>
        </w:rPr>
      </w:pPr>
      <w:r w:rsidRPr="003B3452">
        <w:rPr>
          <w:rFonts w:ascii="Arial" w:hAnsi="Arial" w:cs="Arial"/>
          <w:bCs/>
          <w:szCs w:val="22"/>
        </w:rPr>
        <w:t xml:space="preserve">This account </w:t>
      </w:r>
      <w:r w:rsidRPr="003B3452">
        <w:rPr>
          <w:rFonts w:ascii="Arial" w:hAnsi="Arial" w:cs="Arial"/>
          <w:szCs w:val="22"/>
        </w:rPr>
        <w:t>consists of the following:</w:t>
      </w:r>
    </w:p>
    <w:p w:rsidR="008602E2" w:rsidRPr="00E92C8D" w:rsidRDefault="008602E2" w:rsidP="00F65E0C">
      <w:pPr>
        <w:pStyle w:val="BodyTextIndent3"/>
        <w:widowControl w:val="0"/>
        <w:numPr>
          <w:ilvl w:val="12"/>
          <w:numId w:val="0"/>
        </w:numPr>
        <w:tabs>
          <w:tab w:val="clear" w:pos="360"/>
          <w:tab w:val="clear" w:pos="864"/>
        </w:tabs>
        <w:rPr>
          <w:sz w:val="24"/>
          <w:szCs w:val="24"/>
        </w:rPr>
      </w:pPr>
    </w:p>
    <w:tbl>
      <w:tblPr>
        <w:tblW w:w="8640" w:type="dxa"/>
        <w:tblInd w:w="108" w:type="dxa"/>
        <w:tblLayout w:type="fixed"/>
        <w:tblLook w:val="0000" w:firstRow="0" w:lastRow="0" w:firstColumn="0" w:lastColumn="0" w:noHBand="0" w:noVBand="0"/>
      </w:tblPr>
      <w:tblGrid>
        <w:gridCol w:w="5040"/>
        <w:gridCol w:w="1800"/>
        <w:gridCol w:w="1800"/>
      </w:tblGrid>
      <w:tr w:rsidR="006F08F3" w:rsidRPr="000522A5" w:rsidTr="00541604">
        <w:tc>
          <w:tcPr>
            <w:tcW w:w="5040" w:type="dxa"/>
            <w:tcBorders>
              <w:top w:val="single" w:sz="4" w:space="0" w:color="auto"/>
              <w:bottom w:val="single" w:sz="4" w:space="0" w:color="auto"/>
            </w:tcBorders>
            <w:shd w:val="clear" w:color="auto" w:fill="auto"/>
            <w:vAlign w:val="center"/>
          </w:tcPr>
          <w:p w:rsidR="006F08F3" w:rsidRPr="00CC028C" w:rsidRDefault="006F08F3" w:rsidP="00F65E0C">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vAlign w:val="center"/>
          </w:tcPr>
          <w:p w:rsidR="006F08F3" w:rsidRPr="00541604" w:rsidRDefault="006F08F3" w:rsidP="00541604">
            <w:pPr>
              <w:widowControl w:val="0"/>
              <w:ind w:left="0" w:firstLine="0"/>
              <w:jc w:val="center"/>
              <w:rPr>
                <w:rFonts w:ascii="Arial" w:hAnsi="Arial" w:cs="Arial"/>
                <w:b/>
                <w:bCs/>
                <w:sz w:val="22"/>
                <w:szCs w:val="22"/>
              </w:rPr>
            </w:pPr>
            <w:r w:rsidRPr="00541604">
              <w:rPr>
                <w:rFonts w:ascii="Arial" w:hAnsi="Arial" w:cs="Arial"/>
                <w:b/>
                <w:bCs/>
                <w:sz w:val="22"/>
                <w:szCs w:val="22"/>
              </w:rPr>
              <w:t>201</w:t>
            </w:r>
            <w:r w:rsidR="00704959" w:rsidRPr="00541604">
              <w:rPr>
                <w:rFonts w:ascii="Arial" w:hAnsi="Arial" w:cs="Arial"/>
                <w:b/>
                <w:bCs/>
                <w:sz w:val="22"/>
                <w:szCs w:val="22"/>
              </w:rPr>
              <w:t>3</w:t>
            </w:r>
          </w:p>
        </w:tc>
        <w:tc>
          <w:tcPr>
            <w:tcW w:w="1800" w:type="dxa"/>
            <w:tcBorders>
              <w:top w:val="single" w:sz="4" w:space="0" w:color="auto"/>
              <w:bottom w:val="single" w:sz="4" w:space="0" w:color="auto"/>
            </w:tcBorders>
            <w:vAlign w:val="center"/>
          </w:tcPr>
          <w:p w:rsidR="006F08F3" w:rsidRPr="00541604" w:rsidRDefault="00704959" w:rsidP="00541604">
            <w:pPr>
              <w:widowControl w:val="0"/>
              <w:ind w:left="0" w:firstLine="0"/>
              <w:jc w:val="center"/>
              <w:rPr>
                <w:rFonts w:ascii="Arial" w:hAnsi="Arial" w:cs="Arial"/>
                <w:bCs/>
                <w:sz w:val="22"/>
                <w:szCs w:val="22"/>
              </w:rPr>
            </w:pPr>
            <w:r w:rsidRPr="00541604">
              <w:rPr>
                <w:rFonts w:ascii="Arial" w:hAnsi="Arial" w:cs="Arial"/>
                <w:bCs/>
                <w:sz w:val="22"/>
                <w:szCs w:val="22"/>
              </w:rPr>
              <w:t>2012</w:t>
            </w:r>
          </w:p>
        </w:tc>
      </w:tr>
      <w:tr w:rsidR="00704959" w:rsidRPr="000522A5" w:rsidTr="00C56AB4">
        <w:tc>
          <w:tcPr>
            <w:tcW w:w="5040" w:type="dxa"/>
            <w:shd w:val="clear" w:color="auto" w:fill="auto"/>
            <w:vAlign w:val="bottom"/>
          </w:tcPr>
          <w:p w:rsidR="00704959" w:rsidRPr="00CC028C" w:rsidRDefault="00704959" w:rsidP="00F65E0C">
            <w:pPr>
              <w:widowControl w:val="0"/>
              <w:ind w:left="0" w:firstLine="0"/>
              <w:rPr>
                <w:rFonts w:ascii="Arial" w:hAnsi="Arial" w:cs="Arial"/>
                <w:sz w:val="22"/>
                <w:szCs w:val="22"/>
              </w:rPr>
            </w:pPr>
            <w:r w:rsidRPr="00CC028C">
              <w:rPr>
                <w:rFonts w:ascii="Arial" w:hAnsi="Arial" w:cs="Arial"/>
                <w:sz w:val="22"/>
                <w:szCs w:val="22"/>
              </w:rPr>
              <w:t xml:space="preserve">Cash on hand </w:t>
            </w:r>
          </w:p>
        </w:tc>
        <w:tc>
          <w:tcPr>
            <w:tcW w:w="1800" w:type="dxa"/>
          </w:tcPr>
          <w:p w:rsidR="00704959" w:rsidRPr="00541604" w:rsidRDefault="000361D1" w:rsidP="00F65E0C">
            <w:pPr>
              <w:widowControl w:val="0"/>
              <w:ind w:left="0" w:firstLine="0"/>
              <w:jc w:val="right"/>
              <w:rPr>
                <w:rFonts w:ascii="Arial" w:hAnsi="Arial" w:cs="Arial"/>
                <w:b/>
                <w:sz w:val="22"/>
                <w:szCs w:val="22"/>
              </w:rPr>
            </w:pPr>
            <w:r w:rsidRPr="00541604">
              <w:rPr>
                <w:rFonts w:ascii="Arial" w:hAnsi="Arial" w:cs="Arial"/>
                <w:b/>
                <w:sz w:val="22"/>
                <w:szCs w:val="22"/>
              </w:rPr>
              <w:t>359,935</w:t>
            </w:r>
          </w:p>
        </w:tc>
        <w:tc>
          <w:tcPr>
            <w:tcW w:w="1800" w:type="dxa"/>
          </w:tcPr>
          <w:p w:rsidR="00704959" w:rsidRPr="00541604" w:rsidRDefault="00704959" w:rsidP="00C75096">
            <w:pPr>
              <w:widowControl w:val="0"/>
              <w:ind w:left="0" w:firstLine="0"/>
              <w:jc w:val="right"/>
              <w:rPr>
                <w:rFonts w:ascii="Arial" w:hAnsi="Arial" w:cs="Arial"/>
                <w:sz w:val="22"/>
                <w:szCs w:val="22"/>
              </w:rPr>
            </w:pPr>
            <w:r w:rsidRPr="00541604">
              <w:rPr>
                <w:rFonts w:ascii="Arial" w:hAnsi="Arial" w:cs="Arial"/>
                <w:sz w:val="22"/>
                <w:szCs w:val="22"/>
              </w:rPr>
              <w:t>123,550</w:t>
            </w:r>
          </w:p>
        </w:tc>
      </w:tr>
      <w:tr w:rsidR="00704959" w:rsidRPr="000522A5" w:rsidTr="00C56AB4">
        <w:tc>
          <w:tcPr>
            <w:tcW w:w="5040" w:type="dxa"/>
            <w:shd w:val="clear" w:color="auto" w:fill="auto"/>
            <w:vAlign w:val="bottom"/>
          </w:tcPr>
          <w:p w:rsidR="00704959" w:rsidRPr="00CC028C" w:rsidRDefault="00704959" w:rsidP="00F65E0C">
            <w:pPr>
              <w:widowControl w:val="0"/>
              <w:ind w:left="0" w:firstLine="0"/>
              <w:rPr>
                <w:rFonts w:ascii="Arial" w:hAnsi="Arial" w:cs="Arial"/>
                <w:sz w:val="22"/>
                <w:szCs w:val="22"/>
              </w:rPr>
            </w:pPr>
            <w:r w:rsidRPr="00CC028C">
              <w:rPr>
                <w:rFonts w:ascii="Arial" w:hAnsi="Arial" w:cs="Arial"/>
                <w:sz w:val="22"/>
                <w:szCs w:val="22"/>
              </w:rPr>
              <w:t>Cash in banks</w:t>
            </w:r>
          </w:p>
        </w:tc>
        <w:tc>
          <w:tcPr>
            <w:tcW w:w="1800" w:type="dxa"/>
          </w:tcPr>
          <w:p w:rsidR="00704959" w:rsidRPr="00541604" w:rsidRDefault="00DF59A7" w:rsidP="00F65E0C">
            <w:pPr>
              <w:widowControl w:val="0"/>
              <w:ind w:left="0" w:firstLine="0"/>
              <w:jc w:val="right"/>
              <w:rPr>
                <w:rFonts w:ascii="Arial" w:hAnsi="Arial" w:cs="Arial"/>
                <w:b/>
                <w:sz w:val="22"/>
                <w:szCs w:val="22"/>
              </w:rPr>
            </w:pPr>
            <w:r w:rsidRPr="00541604">
              <w:rPr>
                <w:rFonts w:ascii="Arial" w:hAnsi="Arial" w:cs="Arial"/>
                <w:b/>
                <w:sz w:val="22"/>
                <w:szCs w:val="22"/>
              </w:rPr>
              <w:t>126,639,655</w:t>
            </w:r>
          </w:p>
        </w:tc>
        <w:tc>
          <w:tcPr>
            <w:tcW w:w="1800" w:type="dxa"/>
          </w:tcPr>
          <w:p w:rsidR="00704959" w:rsidRPr="00541604" w:rsidRDefault="00704959" w:rsidP="00C75096">
            <w:pPr>
              <w:widowControl w:val="0"/>
              <w:ind w:left="0" w:firstLine="0"/>
              <w:jc w:val="right"/>
              <w:rPr>
                <w:rFonts w:ascii="Arial" w:hAnsi="Arial" w:cs="Arial"/>
                <w:sz w:val="22"/>
                <w:szCs w:val="22"/>
              </w:rPr>
            </w:pPr>
            <w:r w:rsidRPr="00541604">
              <w:rPr>
                <w:rFonts w:ascii="Arial" w:hAnsi="Arial" w:cs="Arial"/>
                <w:sz w:val="22"/>
                <w:szCs w:val="22"/>
              </w:rPr>
              <w:t>82,068,327</w:t>
            </w:r>
          </w:p>
        </w:tc>
      </w:tr>
      <w:tr w:rsidR="00704959" w:rsidRPr="000522A5" w:rsidTr="00C56AB4">
        <w:tc>
          <w:tcPr>
            <w:tcW w:w="5040" w:type="dxa"/>
            <w:tcBorders>
              <w:bottom w:val="single" w:sz="4" w:space="0" w:color="auto"/>
            </w:tcBorders>
            <w:shd w:val="clear" w:color="auto" w:fill="auto"/>
            <w:vAlign w:val="bottom"/>
          </w:tcPr>
          <w:p w:rsidR="00704959" w:rsidRPr="00CC028C" w:rsidRDefault="00704959" w:rsidP="00F65E0C">
            <w:pPr>
              <w:widowControl w:val="0"/>
              <w:ind w:left="0" w:firstLine="0"/>
              <w:rPr>
                <w:rFonts w:ascii="Arial" w:hAnsi="Arial" w:cs="Arial"/>
                <w:sz w:val="22"/>
                <w:szCs w:val="22"/>
              </w:rPr>
            </w:pPr>
            <w:r w:rsidRPr="00CC028C">
              <w:rPr>
                <w:rFonts w:ascii="Arial" w:hAnsi="Arial" w:cs="Arial"/>
                <w:sz w:val="22"/>
                <w:szCs w:val="22"/>
              </w:rPr>
              <w:t>Cash equivalents</w:t>
            </w:r>
          </w:p>
        </w:tc>
        <w:tc>
          <w:tcPr>
            <w:tcW w:w="1800" w:type="dxa"/>
            <w:tcBorders>
              <w:bottom w:val="single" w:sz="4" w:space="0" w:color="auto"/>
            </w:tcBorders>
          </w:tcPr>
          <w:p w:rsidR="00704959" w:rsidRPr="00541604" w:rsidRDefault="000361D1" w:rsidP="00F65E0C">
            <w:pPr>
              <w:widowControl w:val="0"/>
              <w:ind w:left="0" w:firstLine="0"/>
              <w:jc w:val="right"/>
              <w:rPr>
                <w:rFonts w:ascii="Arial" w:hAnsi="Arial" w:cs="Arial"/>
                <w:b/>
                <w:sz w:val="22"/>
                <w:szCs w:val="22"/>
              </w:rPr>
            </w:pPr>
            <w:r w:rsidRPr="00541604">
              <w:rPr>
                <w:rFonts w:ascii="Arial" w:hAnsi="Arial" w:cs="Arial"/>
                <w:b/>
                <w:sz w:val="22"/>
                <w:szCs w:val="22"/>
              </w:rPr>
              <w:t>119,594,321</w:t>
            </w:r>
          </w:p>
        </w:tc>
        <w:tc>
          <w:tcPr>
            <w:tcW w:w="1800" w:type="dxa"/>
            <w:tcBorders>
              <w:bottom w:val="single" w:sz="4" w:space="0" w:color="auto"/>
            </w:tcBorders>
          </w:tcPr>
          <w:p w:rsidR="00704959" w:rsidRPr="00541604" w:rsidRDefault="00704959" w:rsidP="00C75096">
            <w:pPr>
              <w:widowControl w:val="0"/>
              <w:ind w:left="0" w:firstLine="0"/>
              <w:jc w:val="right"/>
              <w:rPr>
                <w:rFonts w:ascii="Arial" w:hAnsi="Arial" w:cs="Arial"/>
                <w:sz w:val="22"/>
                <w:szCs w:val="22"/>
              </w:rPr>
            </w:pPr>
            <w:r w:rsidRPr="00541604">
              <w:rPr>
                <w:rFonts w:ascii="Arial" w:hAnsi="Arial" w:cs="Arial"/>
                <w:sz w:val="22"/>
                <w:szCs w:val="22"/>
              </w:rPr>
              <w:t>292,794,321</w:t>
            </w:r>
          </w:p>
        </w:tc>
      </w:tr>
      <w:tr w:rsidR="00704959" w:rsidRPr="00CD51FA" w:rsidTr="00C56AB4">
        <w:trPr>
          <w:trHeight w:val="270"/>
        </w:trPr>
        <w:tc>
          <w:tcPr>
            <w:tcW w:w="5040" w:type="dxa"/>
            <w:tcBorders>
              <w:bottom w:val="double" w:sz="4" w:space="0" w:color="auto"/>
            </w:tcBorders>
            <w:shd w:val="clear" w:color="auto" w:fill="auto"/>
            <w:vAlign w:val="center"/>
          </w:tcPr>
          <w:p w:rsidR="00704959" w:rsidRPr="00CC028C" w:rsidRDefault="00704959" w:rsidP="00F65E0C">
            <w:pPr>
              <w:widowControl w:val="0"/>
              <w:ind w:left="0" w:firstLine="0"/>
              <w:jc w:val="right"/>
              <w:rPr>
                <w:rFonts w:ascii="Arial" w:hAnsi="Arial" w:cs="Arial"/>
                <w:b/>
                <w:bCs/>
                <w:sz w:val="22"/>
                <w:szCs w:val="22"/>
              </w:rPr>
            </w:pPr>
          </w:p>
        </w:tc>
        <w:tc>
          <w:tcPr>
            <w:tcW w:w="1800" w:type="dxa"/>
            <w:tcBorders>
              <w:bottom w:val="double" w:sz="4" w:space="0" w:color="auto"/>
            </w:tcBorders>
            <w:vAlign w:val="center"/>
          </w:tcPr>
          <w:p w:rsidR="00704959" w:rsidRPr="00541604" w:rsidRDefault="000361D1" w:rsidP="00DF59A7">
            <w:pPr>
              <w:widowControl w:val="0"/>
              <w:ind w:left="0" w:firstLine="0"/>
              <w:jc w:val="right"/>
              <w:rPr>
                <w:rFonts w:ascii="Arial" w:hAnsi="Arial" w:cs="Arial"/>
                <w:b/>
                <w:sz w:val="22"/>
                <w:szCs w:val="22"/>
              </w:rPr>
            </w:pPr>
            <w:r w:rsidRPr="00541604">
              <w:rPr>
                <w:rFonts w:ascii="Arial" w:hAnsi="Arial" w:cs="Arial"/>
                <w:b/>
                <w:sz w:val="22"/>
                <w:szCs w:val="22"/>
              </w:rPr>
              <w:t>246,</w:t>
            </w:r>
            <w:r w:rsidR="00DF59A7" w:rsidRPr="00541604">
              <w:rPr>
                <w:rFonts w:ascii="Arial" w:hAnsi="Arial" w:cs="Arial"/>
                <w:b/>
                <w:sz w:val="22"/>
                <w:szCs w:val="22"/>
              </w:rPr>
              <w:t>593,911</w:t>
            </w:r>
          </w:p>
        </w:tc>
        <w:tc>
          <w:tcPr>
            <w:tcW w:w="1800" w:type="dxa"/>
            <w:tcBorders>
              <w:bottom w:val="double" w:sz="4" w:space="0" w:color="auto"/>
            </w:tcBorders>
            <w:vAlign w:val="center"/>
          </w:tcPr>
          <w:p w:rsidR="00704959" w:rsidRPr="00541604" w:rsidRDefault="00704959" w:rsidP="00F65E0C">
            <w:pPr>
              <w:widowControl w:val="0"/>
              <w:ind w:left="0" w:firstLine="0"/>
              <w:jc w:val="right"/>
              <w:rPr>
                <w:rFonts w:ascii="Arial" w:hAnsi="Arial" w:cs="Arial"/>
                <w:sz w:val="22"/>
                <w:szCs w:val="22"/>
              </w:rPr>
            </w:pPr>
            <w:r w:rsidRPr="00541604">
              <w:rPr>
                <w:rFonts w:ascii="Arial" w:hAnsi="Arial" w:cs="Arial"/>
                <w:sz w:val="22"/>
                <w:szCs w:val="22"/>
              </w:rPr>
              <w:t>374,986,198</w:t>
            </w:r>
          </w:p>
        </w:tc>
      </w:tr>
    </w:tbl>
    <w:p w:rsidR="008602E2" w:rsidRPr="000522A5" w:rsidRDefault="008602E2" w:rsidP="00F65E0C">
      <w:pPr>
        <w:widowControl w:val="0"/>
        <w:numPr>
          <w:ilvl w:val="12"/>
          <w:numId w:val="0"/>
        </w:numPr>
        <w:jc w:val="both"/>
        <w:rPr>
          <w:rFonts w:ascii="Arial" w:hAnsi="Arial" w:cs="Arial"/>
          <w:sz w:val="19"/>
          <w:szCs w:val="19"/>
        </w:rPr>
      </w:pPr>
    </w:p>
    <w:p w:rsidR="008602E2" w:rsidRPr="003B3452" w:rsidRDefault="008602E2" w:rsidP="00F65E0C">
      <w:pPr>
        <w:widowControl w:val="0"/>
        <w:numPr>
          <w:ilvl w:val="12"/>
          <w:numId w:val="0"/>
        </w:numPr>
        <w:jc w:val="both"/>
        <w:rPr>
          <w:rFonts w:ascii="Arial" w:hAnsi="Arial" w:cs="Arial"/>
          <w:b/>
          <w:sz w:val="22"/>
          <w:szCs w:val="22"/>
        </w:rPr>
      </w:pPr>
      <w:r w:rsidRPr="003B3452">
        <w:rPr>
          <w:rFonts w:ascii="Arial" w:hAnsi="Arial" w:cs="Arial"/>
          <w:sz w:val="22"/>
          <w:szCs w:val="22"/>
        </w:rPr>
        <w:t>Cash in banks earn interest at the respective bank de</w:t>
      </w:r>
      <w:r w:rsidR="00C56AB4">
        <w:rPr>
          <w:rFonts w:ascii="Arial" w:hAnsi="Arial" w:cs="Arial"/>
          <w:sz w:val="22"/>
          <w:szCs w:val="22"/>
        </w:rPr>
        <w:t xml:space="preserve">posit rates. </w:t>
      </w:r>
      <w:r w:rsidR="00541604">
        <w:rPr>
          <w:rFonts w:ascii="Arial" w:hAnsi="Arial" w:cs="Arial"/>
          <w:sz w:val="22"/>
          <w:szCs w:val="22"/>
        </w:rPr>
        <w:t xml:space="preserve"> </w:t>
      </w:r>
      <w:r w:rsidR="00C56AB4">
        <w:rPr>
          <w:rFonts w:ascii="Arial" w:hAnsi="Arial" w:cs="Arial"/>
          <w:sz w:val="22"/>
          <w:szCs w:val="22"/>
        </w:rPr>
        <w:t xml:space="preserve">Cash equivalents </w:t>
      </w:r>
      <w:r w:rsidRPr="003B3452">
        <w:rPr>
          <w:rFonts w:ascii="Arial" w:hAnsi="Arial" w:cs="Arial"/>
          <w:sz w:val="22"/>
          <w:szCs w:val="22"/>
        </w:rPr>
        <w:t>consist of money market placements and other fixed-income securities with maturities of three (3) months or less and which earn interest at the respective short-term deposit rates.</w:t>
      </w:r>
    </w:p>
    <w:p w:rsidR="008602E2" w:rsidRPr="0078423B" w:rsidRDefault="008602E2" w:rsidP="00F65E0C">
      <w:pPr>
        <w:widowControl w:val="0"/>
        <w:numPr>
          <w:ilvl w:val="12"/>
          <w:numId w:val="0"/>
        </w:numPr>
        <w:rPr>
          <w:rFonts w:ascii="Arial" w:hAnsi="Arial" w:cs="Arial"/>
          <w:sz w:val="12"/>
        </w:rPr>
      </w:pPr>
    </w:p>
    <w:p w:rsidR="004E669B" w:rsidRPr="00670D71" w:rsidRDefault="00207848" w:rsidP="004E669B">
      <w:pPr>
        <w:widowControl w:val="0"/>
        <w:numPr>
          <w:ilvl w:val="12"/>
          <w:numId w:val="0"/>
        </w:numPr>
        <w:jc w:val="both"/>
        <w:rPr>
          <w:rFonts w:ascii="Arial" w:hAnsi="Arial" w:cs="Arial"/>
          <w:sz w:val="22"/>
          <w:szCs w:val="22"/>
        </w:rPr>
      </w:pPr>
      <w:r w:rsidRPr="00670D71">
        <w:rPr>
          <w:rFonts w:ascii="Arial" w:hAnsi="Arial" w:cs="Arial"/>
          <w:sz w:val="22"/>
          <w:szCs w:val="22"/>
        </w:rPr>
        <w:t>As of December 31,</w:t>
      </w:r>
      <w:r w:rsidR="004E669B" w:rsidRPr="00670D71">
        <w:rPr>
          <w:rFonts w:ascii="Arial" w:hAnsi="Arial" w:cs="Arial"/>
          <w:sz w:val="22"/>
          <w:szCs w:val="22"/>
        </w:rPr>
        <w:t xml:space="preserve"> total deposit of AFPRSBS with Land Bank of the Philippines (LBP)</w:t>
      </w:r>
      <w:r w:rsidR="00425EDF" w:rsidRPr="00670D71">
        <w:rPr>
          <w:rFonts w:ascii="Arial" w:hAnsi="Arial" w:cs="Arial"/>
          <w:sz w:val="22"/>
          <w:szCs w:val="22"/>
        </w:rPr>
        <w:t xml:space="preserve"> </w:t>
      </w:r>
      <w:r w:rsidR="00DA511D" w:rsidRPr="00670D71">
        <w:rPr>
          <w:rFonts w:ascii="Arial" w:hAnsi="Arial" w:cs="Arial"/>
          <w:sz w:val="22"/>
          <w:szCs w:val="22"/>
        </w:rPr>
        <w:t>–Camp Aguinaldo</w:t>
      </w:r>
      <w:r w:rsidR="004E669B" w:rsidRPr="00670D71">
        <w:rPr>
          <w:rFonts w:ascii="Arial" w:hAnsi="Arial" w:cs="Arial"/>
          <w:sz w:val="22"/>
          <w:szCs w:val="22"/>
        </w:rPr>
        <w:t xml:space="preserve"> Branch </w:t>
      </w:r>
      <w:r w:rsidR="00AF1454" w:rsidRPr="00670D71">
        <w:rPr>
          <w:rFonts w:ascii="Arial" w:hAnsi="Arial" w:cs="Arial"/>
          <w:sz w:val="22"/>
          <w:szCs w:val="22"/>
        </w:rPr>
        <w:t xml:space="preserve">amounting to P1,379,040.58 and P16,014,009.99 </w:t>
      </w:r>
      <w:r w:rsidR="00AE72AA" w:rsidRPr="00670D71">
        <w:rPr>
          <w:rFonts w:ascii="Arial" w:hAnsi="Arial" w:cs="Arial"/>
          <w:sz w:val="22"/>
          <w:szCs w:val="22"/>
        </w:rPr>
        <w:t>ha</w:t>
      </w:r>
      <w:r w:rsidR="00914C7A">
        <w:rPr>
          <w:rFonts w:ascii="Arial" w:hAnsi="Arial" w:cs="Arial"/>
          <w:sz w:val="22"/>
          <w:szCs w:val="22"/>
        </w:rPr>
        <w:t>ve</w:t>
      </w:r>
      <w:r w:rsidR="00AE72AA" w:rsidRPr="00670D71">
        <w:rPr>
          <w:rFonts w:ascii="Arial" w:hAnsi="Arial" w:cs="Arial"/>
          <w:sz w:val="22"/>
          <w:szCs w:val="22"/>
        </w:rPr>
        <w:t xml:space="preserve"> been</w:t>
      </w:r>
      <w:r w:rsidR="00AF1454" w:rsidRPr="00670D71">
        <w:rPr>
          <w:rFonts w:ascii="Arial" w:hAnsi="Arial" w:cs="Arial"/>
          <w:sz w:val="22"/>
          <w:szCs w:val="22"/>
        </w:rPr>
        <w:t xml:space="preserve"> </w:t>
      </w:r>
      <w:r w:rsidR="006B6FB1" w:rsidRPr="00670D71">
        <w:rPr>
          <w:rFonts w:ascii="Arial" w:hAnsi="Arial" w:cs="Arial"/>
          <w:sz w:val="22"/>
          <w:szCs w:val="22"/>
        </w:rPr>
        <w:t xml:space="preserve">garnished. </w:t>
      </w:r>
      <w:r w:rsidR="00541604">
        <w:rPr>
          <w:rFonts w:ascii="Arial" w:hAnsi="Arial" w:cs="Arial"/>
          <w:sz w:val="22"/>
          <w:szCs w:val="22"/>
        </w:rPr>
        <w:t xml:space="preserve"> </w:t>
      </w:r>
      <w:r w:rsidR="006B6FB1" w:rsidRPr="00670D71">
        <w:rPr>
          <w:rFonts w:ascii="Arial" w:hAnsi="Arial" w:cs="Arial"/>
          <w:sz w:val="22"/>
          <w:szCs w:val="22"/>
        </w:rPr>
        <w:t>The P1,379,040.58 deposit was put on hold by LBP</w:t>
      </w:r>
      <w:r w:rsidR="00BF602B" w:rsidRPr="00670D71">
        <w:rPr>
          <w:rFonts w:ascii="Arial" w:hAnsi="Arial" w:cs="Arial"/>
          <w:sz w:val="22"/>
          <w:szCs w:val="22"/>
        </w:rPr>
        <w:t xml:space="preserve"> by virtue of a Notice of Garnishment from the Housing and Land Use Conversion Regulatory Board</w:t>
      </w:r>
      <w:r w:rsidR="006B6FB1" w:rsidRPr="00670D71">
        <w:rPr>
          <w:rFonts w:ascii="Arial" w:hAnsi="Arial" w:cs="Arial"/>
          <w:sz w:val="22"/>
          <w:szCs w:val="22"/>
        </w:rPr>
        <w:t xml:space="preserve"> as a result of the case filed by Sps. Gonzalo a</w:t>
      </w:r>
      <w:r w:rsidR="00565F68">
        <w:rPr>
          <w:rFonts w:ascii="Arial" w:hAnsi="Arial" w:cs="Arial"/>
          <w:sz w:val="22"/>
          <w:szCs w:val="22"/>
        </w:rPr>
        <w:t>nd Liza Riviera, Village East III</w:t>
      </w:r>
      <w:r w:rsidR="006B6FB1" w:rsidRPr="00670D71">
        <w:rPr>
          <w:rFonts w:ascii="Arial" w:hAnsi="Arial" w:cs="Arial"/>
          <w:sz w:val="22"/>
          <w:szCs w:val="22"/>
        </w:rPr>
        <w:t xml:space="preserve"> buyers, against the System’s joint venture partner, Antipolo </w:t>
      </w:r>
      <w:r w:rsidR="00541604">
        <w:rPr>
          <w:rFonts w:ascii="Arial" w:hAnsi="Arial" w:cs="Arial"/>
          <w:sz w:val="22"/>
          <w:szCs w:val="22"/>
        </w:rPr>
        <w:t>Property</w:t>
      </w:r>
      <w:r w:rsidR="006B6FB1" w:rsidRPr="00670D71">
        <w:rPr>
          <w:rFonts w:ascii="Arial" w:hAnsi="Arial" w:cs="Arial"/>
          <w:sz w:val="22"/>
          <w:szCs w:val="22"/>
        </w:rPr>
        <w:t xml:space="preserve"> Inc. (API) now Prime East </w:t>
      </w:r>
      <w:r w:rsidR="00541604">
        <w:rPr>
          <w:rFonts w:ascii="Arial" w:hAnsi="Arial" w:cs="Arial"/>
          <w:sz w:val="22"/>
          <w:szCs w:val="22"/>
        </w:rPr>
        <w:t>Property</w:t>
      </w:r>
      <w:r w:rsidR="006B6FB1" w:rsidRPr="00670D71">
        <w:rPr>
          <w:rFonts w:ascii="Arial" w:hAnsi="Arial" w:cs="Arial"/>
          <w:sz w:val="22"/>
          <w:szCs w:val="22"/>
        </w:rPr>
        <w:t xml:space="preserve">, Inc. (PEPI), and AFPRSBS. </w:t>
      </w:r>
      <w:r w:rsidR="00541604">
        <w:rPr>
          <w:rFonts w:ascii="Arial" w:hAnsi="Arial" w:cs="Arial"/>
          <w:sz w:val="22"/>
          <w:szCs w:val="22"/>
        </w:rPr>
        <w:t xml:space="preserve"> </w:t>
      </w:r>
      <w:r w:rsidR="002F53FD" w:rsidRPr="00670D71">
        <w:rPr>
          <w:rFonts w:ascii="Arial" w:hAnsi="Arial" w:cs="Arial"/>
          <w:sz w:val="22"/>
          <w:szCs w:val="22"/>
        </w:rPr>
        <w:t>The System</w:t>
      </w:r>
      <w:r w:rsidR="00BF602B" w:rsidRPr="00670D71">
        <w:rPr>
          <w:rFonts w:ascii="Arial" w:hAnsi="Arial" w:cs="Arial"/>
          <w:sz w:val="22"/>
          <w:szCs w:val="22"/>
        </w:rPr>
        <w:t xml:space="preserve"> is still awaiting</w:t>
      </w:r>
      <w:r w:rsidR="006214DC" w:rsidRPr="00670D71">
        <w:rPr>
          <w:rFonts w:ascii="Arial" w:hAnsi="Arial" w:cs="Arial"/>
          <w:sz w:val="22"/>
          <w:szCs w:val="22"/>
        </w:rPr>
        <w:t xml:space="preserve"> for the result of the motion for the lifting of the notice of garnishment and release of the bond filed on 12 July 2013.</w:t>
      </w:r>
      <w:r w:rsidR="00BF5D23">
        <w:rPr>
          <w:rFonts w:ascii="Arial" w:hAnsi="Arial" w:cs="Arial"/>
          <w:sz w:val="22"/>
          <w:szCs w:val="22"/>
        </w:rPr>
        <w:t xml:space="preserve"> </w:t>
      </w:r>
      <w:r w:rsidR="006214DC" w:rsidRPr="00670D71">
        <w:rPr>
          <w:rFonts w:ascii="Arial" w:hAnsi="Arial" w:cs="Arial"/>
          <w:sz w:val="22"/>
          <w:szCs w:val="22"/>
        </w:rPr>
        <w:t xml:space="preserve"> On the other</w:t>
      </w:r>
      <w:r w:rsidR="0083214C">
        <w:rPr>
          <w:rFonts w:ascii="Arial" w:hAnsi="Arial" w:cs="Arial"/>
          <w:sz w:val="22"/>
          <w:szCs w:val="22"/>
        </w:rPr>
        <w:t xml:space="preserve"> </w:t>
      </w:r>
      <w:r w:rsidR="006214DC" w:rsidRPr="00670D71">
        <w:rPr>
          <w:rFonts w:ascii="Arial" w:hAnsi="Arial" w:cs="Arial"/>
          <w:sz w:val="22"/>
          <w:szCs w:val="22"/>
        </w:rPr>
        <w:t xml:space="preserve">hand, the P16,014,009.99 deposit subject </w:t>
      </w:r>
      <w:r w:rsidR="004E669B" w:rsidRPr="00670D71">
        <w:rPr>
          <w:rFonts w:ascii="Arial" w:hAnsi="Arial" w:cs="Arial"/>
          <w:sz w:val="22"/>
          <w:szCs w:val="22"/>
        </w:rPr>
        <w:t>of garnishment</w:t>
      </w:r>
      <w:r w:rsidR="006214DC" w:rsidRPr="00670D71">
        <w:rPr>
          <w:rFonts w:ascii="Arial" w:hAnsi="Arial" w:cs="Arial"/>
          <w:sz w:val="22"/>
          <w:szCs w:val="22"/>
        </w:rPr>
        <w:t xml:space="preserve"> </w:t>
      </w:r>
      <w:r w:rsidR="004E669B" w:rsidRPr="00670D71">
        <w:rPr>
          <w:rFonts w:ascii="Arial" w:hAnsi="Arial" w:cs="Arial"/>
          <w:sz w:val="22"/>
          <w:szCs w:val="22"/>
        </w:rPr>
        <w:t>case</w:t>
      </w:r>
      <w:r w:rsidR="00CD200C" w:rsidRPr="00670D71">
        <w:rPr>
          <w:rFonts w:ascii="Arial" w:hAnsi="Arial" w:cs="Arial"/>
          <w:sz w:val="22"/>
          <w:szCs w:val="22"/>
        </w:rPr>
        <w:t>s</w:t>
      </w:r>
      <w:r w:rsidR="004E669B" w:rsidRPr="00670D71">
        <w:rPr>
          <w:rFonts w:ascii="Arial" w:hAnsi="Arial" w:cs="Arial"/>
          <w:sz w:val="22"/>
          <w:szCs w:val="22"/>
        </w:rPr>
        <w:t xml:space="preserve"> </w:t>
      </w:r>
      <w:r w:rsidR="004859DB" w:rsidRPr="00670D71">
        <w:rPr>
          <w:rFonts w:ascii="Arial" w:hAnsi="Arial" w:cs="Arial"/>
          <w:sz w:val="22"/>
          <w:szCs w:val="22"/>
        </w:rPr>
        <w:t>between</w:t>
      </w:r>
      <w:r w:rsidR="004E669B" w:rsidRPr="00670D71">
        <w:rPr>
          <w:rFonts w:ascii="Arial" w:hAnsi="Arial" w:cs="Arial"/>
          <w:sz w:val="22"/>
          <w:szCs w:val="22"/>
        </w:rPr>
        <w:t xml:space="preserve"> Lexber</w:t>
      </w:r>
      <w:r w:rsidR="003D5131" w:rsidRPr="00670D71">
        <w:rPr>
          <w:rFonts w:ascii="Arial" w:hAnsi="Arial" w:cs="Arial"/>
          <w:sz w:val="22"/>
          <w:szCs w:val="22"/>
        </w:rPr>
        <w:t xml:space="preserve"> Incorporated</w:t>
      </w:r>
      <w:r w:rsidR="004E669B" w:rsidRPr="00670D71">
        <w:rPr>
          <w:rFonts w:ascii="Arial" w:hAnsi="Arial" w:cs="Arial"/>
          <w:sz w:val="22"/>
          <w:szCs w:val="22"/>
        </w:rPr>
        <w:t xml:space="preserve"> and </w:t>
      </w:r>
      <w:r w:rsidR="003D5131" w:rsidRPr="00670D71">
        <w:rPr>
          <w:rFonts w:ascii="Arial" w:hAnsi="Arial" w:cs="Arial"/>
          <w:sz w:val="22"/>
          <w:szCs w:val="22"/>
        </w:rPr>
        <w:t>Matrix Realty and Development Corporation</w:t>
      </w:r>
      <w:r w:rsidR="006214DC" w:rsidRPr="00670D71">
        <w:rPr>
          <w:rFonts w:ascii="Arial" w:hAnsi="Arial" w:cs="Arial"/>
          <w:sz w:val="22"/>
          <w:szCs w:val="22"/>
        </w:rPr>
        <w:t xml:space="preserve"> was already</w:t>
      </w:r>
      <w:r w:rsidR="00CD200C" w:rsidRPr="00670D71">
        <w:rPr>
          <w:rFonts w:ascii="Arial" w:hAnsi="Arial" w:cs="Arial"/>
          <w:sz w:val="22"/>
          <w:szCs w:val="22"/>
        </w:rPr>
        <w:t xml:space="preserve"> resolved in January 2014, </w:t>
      </w:r>
      <w:r w:rsidR="003A273A" w:rsidRPr="00670D71">
        <w:rPr>
          <w:rFonts w:ascii="Arial" w:hAnsi="Arial" w:cs="Arial"/>
          <w:sz w:val="22"/>
          <w:szCs w:val="22"/>
        </w:rPr>
        <w:t>hence, the amount of</w:t>
      </w:r>
      <w:r w:rsidR="003D5131" w:rsidRPr="00670D71">
        <w:rPr>
          <w:rFonts w:ascii="Arial" w:hAnsi="Arial" w:cs="Arial"/>
          <w:sz w:val="22"/>
          <w:szCs w:val="22"/>
        </w:rPr>
        <w:t xml:space="preserve"> P</w:t>
      </w:r>
      <w:r w:rsidR="003A273A" w:rsidRPr="00670D71">
        <w:rPr>
          <w:rFonts w:ascii="Arial" w:hAnsi="Arial" w:cs="Arial"/>
          <w:sz w:val="22"/>
          <w:szCs w:val="22"/>
        </w:rPr>
        <w:t xml:space="preserve"> </w:t>
      </w:r>
      <w:r w:rsidR="003D5131" w:rsidRPr="00670D71">
        <w:rPr>
          <w:rFonts w:ascii="Arial" w:hAnsi="Arial" w:cs="Arial"/>
          <w:sz w:val="22"/>
          <w:szCs w:val="22"/>
        </w:rPr>
        <w:t>16,014,009.99</w:t>
      </w:r>
      <w:r w:rsidR="003A273A" w:rsidRPr="00670D71">
        <w:rPr>
          <w:rFonts w:ascii="Arial" w:hAnsi="Arial" w:cs="Arial"/>
          <w:sz w:val="22"/>
          <w:szCs w:val="22"/>
        </w:rPr>
        <w:t xml:space="preserve"> deposit with LBP was freed.</w:t>
      </w:r>
    </w:p>
    <w:p w:rsidR="006214DC" w:rsidRPr="00A23667" w:rsidRDefault="006214DC" w:rsidP="00F65E0C">
      <w:pPr>
        <w:widowControl w:val="0"/>
        <w:numPr>
          <w:ilvl w:val="12"/>
          <w:numId w:val="0"/>
        </w:numPr>
        <w:rPr>
          <w:rFonts w:ascii="Arial" w:hAnsi="Arial" w:cs="Arial"/>
          <w:b/>
          <w:sz w:val="18"/>
          <w:szCs w:val="19"/>
        </w:rPr>
      </w:pPr>
    </w:p>
    <w:p w:rsidR="00E9719C" w:rsidRPr="00A23667" w:rsidRDefault="00E9719C" w:rsidP="00F65E0C">
      <w:pPr>
        <w:widowControl w:val="0"/>
        <w:numPr>
          <w:ilvl w:val="12"/>
          <w:numId w:val="0"/>
        </w:numPr>
        <w:rPr>
          <w:rFonts w:ascii="Arial" w:hAnsi="Arial" w:cs="Arial"/>
          <w:b/>
          <w:sz w:val="18"/>
          <w:szCs w:val="19"/>
        </w:rPr>
      </w:pPr>
    </w:p>
    <w:p w:rsidR="008602E2" w:rsidRPr="00E92C8D" w:rsidRDefault="008602E2" w:rsidP="00F65E0C">
      <w:pPr>
        <w:widowControl w:val="0"/>
        <w:numPr>
          <w:ilvl w:val="0"/>
          <w:numId w:val="22"/>
        </w:numPr>
        <w:tabs>
          <w:tab w:val="clear" w:pos="360"/>
        </w:tabs>
        <w:ind w:left="0" w:firstLine="0"/>
        <w:rPr>
          <w:rFonts w:ascii="Arial" w:hAnsi="Arial" w:cs="Arial"/>
          <w:b/>
        </w:rPr>
      </w:pPr>
      <w:r w:rsidRPr="00E92C8D">
        <w:rPr>
          <w:rFonts w:ascii="Arial" w:hAnsi="Arial" w:cs="Arial"/>
          <w:b/>
        </w:rPr>
        <w:t>SHORT-TERM INVESTMENTS - NET</w:t>
      </w:r>
    </w:p>
    <w:p w:rsidR="008602E2" w:rsidRPr="000522A5" w:rsidRDefault="008602E2" w:rsidP="00F65E0C">
      <w:pPr>
        <w:pStyle w:val="EndnoteText"/>
        <w:widowControl w:val="0"/>
        <w:ind w:left="0" w:firstLine="0"/>
        <w:rPr>
          <w:rFonts w:ascii="Arial" w:hAnsi="Arial" w:cs="Arial"/>
          <w:sz w:val="19"/>
          <w:szCs w:val="19"/>
        </w:rPr>
      </w:pPr>
    </w:p>
    <w:p w:rsidR="009429ED" w:rsidRPr="003B3452" w:rsidRDefault="009429ED" w:rsidP="009429ED">
      <w:pPr>
        <w:pStyle w:val="BodyTextIndent3"/>
        <w:widowControl w:val="0"/>
        <w:numPr>
          <w:ilvl w:val="12"/>
          <w:numId w:val="0"/>
        </w:numPr>
        <w:tabs>
          <w:tab w:val="clear" w:pos="360"/>
          <w:tab w:val="clear" w:pos="864"/>
        </w:tabs>
        <w:rPr>
          <w:rFonts w:ascii="Arial" w:hAnsi="Arial" w:cs="Arial"/>
          <w:szCs w:val="22"/>
        </w:rPr>
      </w:pPr>
      <w:r w:rsidRPr="003B3452">
        <w:rPr>
          <w:rFonts w:ascii="Arial" w:hAnsi="Arial" w:cs="Arial"/>
          <w:bCs/>
          <w:szCs w:val="22"/>
        </w:rPr>
        <w:t xml:space="preserve">This account </w:t>
      </w:r>
      <w:r w:rsidRPr="003B3452">
        <w:rPr>
          <w:rFonts w:ascii="Arial" w:hAnsi="Arial" w:cs="Arial"/>
          <w:szCs w:val="22"/>
        </w:rPr>
        <w:t>consists of the following:</w:t>
      </w:r>
    </w:p>
    <w:p w:rsidR="00C56AB4" w:rsidRPr="00EA3982" w:rsidRDefault="00C56AB4" w:rsidP="00F65E0C">
      <w:pPr>
        <w:pStyle w:val="BodyTextIndent3"/>
        <w:widowControl w:val="0"/>
        <w:tabs>
          <w:tab w:val="clear" w:pos="360"/>
          <w:tab w:val="clear" w:pos="864"/>
        </w:tabs>
        <w:ind w:left="0" w:firstLine="0"/>
        <w:rPr>
          <w:rFonts w:ascii="Arial" w:hAnsi="Arial" w:cs="Arial"/>
          <w:szCs w:val="22"/>
        </w:rPr>
      </w:pPr>
    </w:p>
    <w:tbl>
      <w:tblPr>
        <w:tblW w:w="8640" w:type="dxa"/>
        <w:tblInd w:w="108" w:type="dxa"/>
        <w:tblLayout w:type="fixed"/>
        <w:tblLook w:val="0000" w:firstRow="0" w:lastRow="0" w:firstColumn="0" w:lastColumn="0" w:noHBand="0" w:noVBand="0"/>
      </w:tblPr>
      <w:tblGrid>
        <w:gridCol w:w="5040"/>
        <w:gridCol w:w="1800"/>
        <w:gridCol w:w="1800"/>
      </w:tblGrid>
      <w:tr w:rsidR="0062600A" w:rsidRPr="003B3452" w:rsidTr="00C56AB4">
        <w:trPr>
          <w:trHeight w:val="305"/>
        </w:trPr>
        <w:tc>
          <w:tcPr>
            <w:tcW w:w="5040" w:type="dxa"/>
            <w:tcBorders>
              <w:top w:val="single" w:sz="4" w:space="0" w:color="auto"/>
              <w:bottom w:val="single" w:sz="4" w:space="0" w:color="auto"/>
            </w:tcBorders>
            <w:shd w:val="clear" w:color="auto" w:fill="auto"/>
            <w:vAlign w:val="bottom"/>
          </w:tcPr>
          <w:p w:rsidR="0062600A" w:rsidRPr="003B3452" w:rsidRDefault="0062600A" w:rsidP="00F65E0C">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shd w:val="clear" w:color="auto" w:fill="auto"/>
            <w:vAlign w:val="bottom"/>
          </w:tcPr>
          <w:p w:rsidR="0062600A" w:rsidRPr="00BF5D23" w:rsidRDefault="0062600A" w:rsidP="00704959">
            <w:pPr>
              <w:widowControl w:val="0"/>
              <w:ind w:left="0" w:firstLine="0"/>
              <w:jc w:val="center"/>
              <w:rPr>
                <w:rFonts w:ascii="Arial" w:hAnsi="Arial" w:cs="Arial"/>
                <w:b/>
                <w:sz w:val="22"/>
                <w:szCs w:val="22"/>
              </w:rPr>
            </w:pPr>
            <w:r w:rsidRPr="00BF5D23">
              <w:rPr>
                <w:rFonts w:ascii="Arial" w:hAnsi="Arial" w:cs="Arial"/>
                <w:b/>
                <w:sz w:val="22"/>
                <w:szCs w:val="22"/>
              </w:rPr>
              <w:t>201</w:t>
            </w:r>
            <w:r w:rsidR="00704959" w:rsidRPr="00BF5D23">
              <w:rPr>
                <w:rFonts w:ascii="Arial" w:hAnsi="Arial" w:cs="Arial"/>
                <w:b/>
                <w:sz w:val="22"/>
                <w:szCs w:val="22"/>
              </w:rPr>
              <w:t>3</w:t>
            </w:r>
          </w:p>
        </w:tc>
        <w:tc>
          <w:tcPr>
            <w:tcW w:w="1800" w:type="dxa"/>
            <w:tcBorders>
              <w:top w:val="single" w:sz="4" w:space="0" w:color="auto"/>
              <w:bottom w:val="single" w:sz="4" w:space="0" w:color="auto"/>
            </w:tcBorders>
            <w:vAlign w:val="bottom"/>
          </w:tcPr>
          <w:p w:rsidR="0062600A" w:rsidRPr="00BF5D23" w:rsidRDefault="00704959" w:rsidP="00F65E0C">
            <w:pPr>
              <w:widowControl w:val="0"/>
              <w:ind w:left="0" w:firstLine="0"/>
              <w:jc w:val="center"/>
              <w:rPr>
                <w:rFonts w:ascii="Arial" w:hAnsi="Arial" w:cs="Arial"/>
                <w:sz w:val="22"/>
                <w:szCs w:val="22"/>
              </w:rPr>
            </w:pPr>
            <w:r w:rsidRPr="00BF5D23">
              <w:rPr>
                <w:rFonts w:ascii="Arial" w:hAnsi="Arial" w:cs="Arial"/>
                <w:sz w:val="22"/>
                <w:szCs w:val="22"/>
              </w:rPr>
              <w:t>2012</w:t>
            </w:r>
          </w:p>
        </w:tc>
      </w:tr>
      <w:tr w:rsidR="00704959" w:rsidRPr="00CD51FA" w:rsidTr="00BF5D23">
        <w:trPr>
          <w:trHeight w:val="242"/>
        </w:trPr>
        <w:tc>
          <w:tcPr>
            <w:tcW w:w="5040" w:type="dxa"/>
            <w:shd w:val="clear" w:color="auto" w:fill="auto"/>
            <w:vAlign w:val="bottom"/>
          </w:tcPr>
          <w:p w:rsidR="00704959" w:rsidRPr="00517D19" w:rsidRDefault="00704959" w:rsidP="00C56AB4">
            <w:pPr>
              <w:widowControl w:val="0"/>
              <w:ind w:left="0" w:firstLine="0"/>
              <w:rPr>
                <w:rFonts w:ascii="Arial" w:hAnsi="Arial" w:cs="Arial"/>
                <w:b/>
                <w:bCs/>
                <w:sz w:val="22"/>
                <w:szCs w:val="22"/>
              </w:rPr>
            </w:pPr>
            <w:r w:rsidRPr="00517D19">
              <w:rPr>
                <w:rFonts w:ascii="Arial" w:hAnsi="Arial" w:cs="Arial"/>
                <w:sz w:val="22"/>
                <w:szCs w:val="22"/>
              </w:rPr>
              <w:t>Marketable securities</w:t>
            </w:r>
          </w:p>
        </w:tc>
        <w:tc>
          <w:tcPr>
            <w:tcW w:w="1800" w:type="dxa"/>
            <w:shd w:val="clear" w:color="auto" w:fill="auto"/>
            <w:vAlign w:val="bottom"/>
          </w:tcPr>
          <w:p w:rsidR="00704959" w:rsidRPr="00BF5D23" w:rsidRDefault="003B61CD" w:rsidP="00BF5D23">
            <w:pPr>
              <w:widowControl w:val="0"/>
              <w:ind w:left="0" w:firstLine="0"/>
              <w:jc w:val="right"/>
              <w:rPr>
                <w:rFonts w:ascii="Arial" w:hAnsi="Arial" w:cs="Arial"/>
                <w:b/>
                <w:bCs/>
                <w:sz w:val="22"/>
                <w:szCs w:val="22"/>
              </w:rPr>
            </w:pPr>
            <w:r w:rsidRPr="00BF5D23">
              <w:rPr>
                <w:rFonts w:ascii="Arial" w:hAnsi="Arial" w:cs="Arial"/>
                <w:b/>
                <w:bCs/>
                <w:sz w:val="22"/>
                <w:szCs w:val="22"/>
              </w:rPr>
              <w:t>3,4</w:t>
            </w:r>
            <w:r w:rsidR="00DF59A7" w:rsidRPr="00BF5D23">
              <w:rPr>
                <w:rFonts w:ascii="Arial" w:hAnsi="Arial" w:cs="Arial"/>
                <w:b/>
                <w:bCs/>
                <w:sz w:val="22"/>
                <w:szCs w:val="22"/>
              </w:rPr>
              <w:t>73,324,949</w:t>
            </w:r>
          </w:p>
        </w:tc>
        <w:tc>
          <w:tcPr>
            <w:tcW w:w="1800" w:type="dxa"/>
            <w:vAlign w:val="bottom"/>
          </w:tcPr>
          <w:p w:rsidR="00704959" w:rsidRPr="00BF5D23" w:rsidRDefault="00704959" w:rsidP="00BF5D23">
            <w:pPr>
              <w:widowControl w:val="0"/>
              <w:ind w:left="0" w:firstLine="0"/>
              <w:jc w:val="right"/>
              <w:rPr>
                <w:rFonts w:ascii="Arial" w:hAnsi="Arial" w:cs="Arial"/>
                <w:bCs/>
                <w:sz w:val="22"/>
                <w:szCs w:val="22"/>
              </w:rPr>
            </w:pPr>
            <w:r w:rsidRPr="00BF5D23">
              <w:rPr>
                <w:rFonts w:ascii="Arial" w:hAnsi="Arial" w:cs="Arial"/>
                <w:bCs/>
                <w:sz w:val="22"/>
                <w:szCs w:val="22"/>
              </w:rPr>
              <w:t>3,312,909,350</w:t>
            </w:r>
          </w:p>
        </w:tc>
      </w:tr>
      <w:tr w:rsidR="00704959" w:rsidRPr="00CD51FA" w:rsidTr="00BF5D23">
        <w:trPr>
          <w:trHeight w:val="270"/>
        </w:trPr>
        <w:tc>
          <w:tcPr>
            <w:tcW w:w="5040" w:type="dxa"/>
            <w:tcBorders>
              <w:bottom w:val="single" w:sz="4" w:space="0" w:color="auto"/>
            </w:tcBorders>
            <w:shd w:val="clear" w:color="auto" w:fill="auto"/>
            <w:vAlign w:val="bottom"/>
          </w:tcPr>
          <w:p w:rsidR="00704959" w:rsidRPr="00517D19" w:rsidRDefault="00704959" w:rsidP="00C56AB4">
            <w:pPr>
              <w:widowControl w:val="0"/>
              <w:ind w:left="0" w:firstLine="0"/>
              <w:rPr>
                <w:rFonts w:ascii="Arial" w:hAnsi="Arial" w:cs="Arial"/>
                <w:sz w:val="22"/>
                <w:szCs w:val="22"/>
              </w:rPr>
            </w:pPr>
            <w:r>
              <w:rPr>
                <w:rFonts w:ascii="Arial" w:hAnsi="Arial" w:cs="Arial"/>
                <w:sz w:val="22"/>
                <w:szCs w:val="22"/>
              </w:rPr>
              <w:t>Allowance for decline in value</w:t>
            </w:r>
          </w:p>
        </w:tc>
        <w:tc>
          <w:tcPr>
            <w:tcW w:w="1800" w:type="dxa"/>
            <w:tcBorders>
              <w:bottom w:val="single" w:sz="4" w:space="0" w:color="auto"/>
            </w:tcBorders>
            <w:shd w:val="clear" w:color="auto" w:fill="auto"/>
            <w:tcMar>
              <w:left w:w="115" w:type="dxa"/>
              <w:right w:w="158" w:type="dxa"/>
            </w:tcMar>
            <w:vAlign w:val="bottom"/>
          </w:tcPr>
          <w:p w:rsidR="00704959" w:rsidRPr="00BF5D23" w:rsidRDefault="00DF59A7" w:rsidP="00BF5D23">
            <w:pPr>
              <w:widowControl w:val="0"/>
              <w:ind w:left="0" w:right="-158" w:firstLine="0"/>
              <w:jc w:val="right"/>
              <w:rPr>
                <w:rFonts w:ascii="Arial" w:hAnsi="Arial" w:cs="Arial"/>
                <w:b/>
                <w:bCs/>
                <w:sz w:val="22"/>
                <w:szCs w:val="22"/>
              </w:rPr>
            </w:pPr>
            <w:r w:rsidRPr="00BF5D23">
              <w:rPr>
                <w:rFonts w:ascii="Arial" w:hAnsi="Arial" w:cs="Arial"/>
                <w:b/>
                <w:bCs/>
                <w:sz w:val="22"/>
                <w:szCs w:val="22"/>
              </w:rPr>
              <w:t>(13,261,643)</w:t>
            </w:r>
          </w:p>
        </w:tc>
        <w:tc>
          <w:tcPr>
            <w:tcW w:w="1800" w:type="dxa"/>
            <w:tcBorders>
              <w:bottom w:val="single" w:sz="4" w:space="0" w:color="auto"/>
            </w:tcBorders>
            <w:tcMar>
              <w:left w:w="115" w:type="dxa"/>
              <w:right w:w="158" w:type="dxa"/>
            </w:tcMar>
            <w:vAlign w:val="bottom"/>
          </w:tcPr>
          <w:p w:rsidR="00704959" w:rsidRPr="00BF5D23" w:rsidRDefault="00704959" w:rsidP="00BF5D23">
            <w:pPr>
              <w:widowControl w:val="0"/>
              <w:ind w:left="0" w:right="-158" w:firstLine="0"/>
              <w:jc w:val="right"/>
              <w:rPr>
                <w:rFonts w:ascii="Arial" w:hAnsi="Arial" w:cs="Arial"/>
                <w:bCs/>
                <w:sz w:val="22"/>
                <w:szCs w:val="22"/>
              </w:rPr>
            </w:pPr>
            <w:r w:rsidRPr="00BF5D23">
              <w:rPr>
                <w:rFonts w:ascii="Arial" w:hAnsi="Arial" w:cs="Arial"/>
                <w:bCs/>
                <w:sz w:val="22"/>
                <w:szCs w:val="22"/>
              </w:rPr>
              <w:t>(1,693,364)</w:t>
            </w:r>
          </w:p>
        </w:tc>
      </w:tr>
      <w:tr w:rsidR="00704959" w:rsidRPr="00CD51FA" w:rsidTr="00BF5D23">
        <w:trPr>
          <w:trHeight w:val="260"/>
        </w:trPr>
        <w:tc>
          <w:tcPr>
            <w:tcW w:w="5040" w:type="dxa"/>
            <w:tcBorders>
              <w:top w:val="single" w:sz="4" w:space="0" w:color="auto"/>
              <w:bottom w:val="double" w:sz="4" w:space="0" w:color="auto"/>
            </w:tcBorders>
            <w:shd w:val="clear" w:color="auto" w:fill="auto"/>
            <w:vAlign w:val="bottom"/>
          </w:tcPr>
          <w:p w:rsidR="00704959" w:rsidRPr="00517D19" w:rsidRDefault="00704959" w:rsidP="00C56AB4">
            <w:pPr>
              <w:widowControl w:val="0"/>
              <w:ind w:left="0" w:firstLine="0"/>
              <w:rPr>
                <w:rFonts w:ascii="Arial" w:hAnsi="Arial" w:cs="Arial"/>
                <w:sz w:val="22"/>
                <w:szCs w:val="22"/>
              </w:rPr>
            </w:pPr>
          </w:p>
        </w:tc>
        <w:tc>
          <w:tcPr>
            <w:tcW w:w="1800" w:type="dxa"/>
            <w:tcBorders>
              <w:top w:val="single" w:sz="4" w:space="0" w:color="auto"/>
              <w:bottom w:val="double" w:sz="4" w:space="0" w:color="auto"/>
            </w:tcBorders>
            <w:shd w:val="clear" w:color="auto" w:fill="auto"/>
            <w:vAlign w:val="bottom"/>
          </w:tcPr>
          <w:p w:rsidR="00704959" w:rsidRPr="00BF5D23" w:rsidRDefault="003B61CD" w:rsidP="00BF5D23">
            <w:pPr>
              <w:widowControl w:val="0"/>
              <w:ind w:left="0" w:firstLine="0"/>
              <w:jc w:val="right"/>
              <w:rPr>
                <w:rFonts w:ascii="Arial" w:hAnsi="Arial" w:cs="Arial"/>
                <w:b/>
                <w:bCs/>
                <w:sz w:val="22"/>
                <w:szCs w:val="22"/>
              </w:rPr>
            </w:pPr>
            <w:r w:rsidRPr="00BF5D23">
              <w:rPr>
                <w:rFonts w:ascii="Arial" w:hAnsi="Arial" w:cs="Arial"/>
                <w:b/>
                <w:bCs/>
                <w:sz w:val="22"/>
                <w:szCs w:val="22"/>
              </w:rPr>
              <w:t>3,460,063,306</w:t>
            </w:r>
          </w:p>
        </w:tc>
        <w:tc>
          <w:tcPr>
            <w:tcW w:w="1800" w:type="dxa"/>
            <w:tcBorders>
              <w:top w:val="single" w:sz="4" w:space="0" w:color="auto"/>
              <w:bottom w:val="double" w:sz="4" w:space="0" w:color="auto"/>
            </w:tcBorders>
            <w:vAlign w:val="bottom"/>
          </w:tcPr>
          <w:p w:rsidR="00704959" w:rsidRPr="00BF5D23" w:rsidRDefault="00704959" w:rsidP="00BF5D23">
            <w:pPr>
              <w:widowControl w:val="0"/>
              <w:ind w:left="0" w:firstLine="0"/>
              <w:jc w:val="right"/>
              <w:rPr>
                <w:rFonts w:ascii="Arial" w:hAnsi="Arial" w:cs="Arial"/>
                <w:bCs/>
                <w:sz w:val="22"/>
                <w:szCs w:val="22"/>
              </w:rPr>
            </w:pPr>
            <w:r w:rsidRPr="00BF5D23">
              <w:rPr>
                <w:rFonts w:ascii="Arial" w:hAnsi="Arial" w:cs="Arial"/>
                <w:bCs/>
                <w:sz w:val="22"/>
                <w:szCs w:val="22"/>
              </w:rPr>
              <w:t>3,311,215,986</w:t>
            </w:r>
          </w:p>
        </w:tc>
      </w:tr>
    </w:tbl>
    <w:p w:rsidR="00C14176" w:rsidRPr="0078423B" w:rsidRDefault="00C14176" w:rsidP="00F65E0C">
      <w:pPr>
        <w:pStyle w:val="BodyTextIndent3"/>
        <w:widowControl w:val="0"/>
        <w:numPr>
          <w:ilvl w:val="12"/>
          <w:numId w:val="0"/>
        </w:numPr>
        <w:tabs>
          <w:tab w:val="clear" w:pos="360"/>
          <w:tab w:val="clear" w:pos="864"/>
        </w:tabs>
        <w:jc w:val="both"/>
        <w:rPr>
          <w:rFonts w:ascii="Arial" w:hAnsi="Arial" w:cs="Arial"/>
          <w:sz w:val="16"/>
          <w:szCs w:val="22"/>
        </w:rPr>
      </w:pPr>
    </w:p>
    <w:p w:rsidR="0043046D" w:rsidRDefault="005B77D9" w:rsidP="00F46AF6">
      <w:pPr>
        <w:pStyle w:val="BodyTextIndent3"/>
        <w:widowControl w:val="0"/>
        <w:numPr>
          <w:ilvl w:val="12"/>
          <w:numId w:val="0"/>
        </w:numPr>
        <w:tabs>
          <w:tab w:val="clear" w:pos="360"/>
          <w:tab w:val="clear" w:pos="864"/>
        </w:tabs>
        <w:jc w:val="both"/>
        <w:rPr>
          <w:rFonts w:ascii="Arial" w:hAnsi="Arial" w:cs="Arial"/>
          <w:szCs w:val="22"/>
        </w:rPr>
      </w:pPr>
      <w:r w:rsidRPr="003B3452">
        <w:rPr>
          <w:rFonts w:ascii="Arial" w:hAnsi="Arial" w:cs="Arial"/>
          <w:szCs w:val="22"/>
        </w:rPr>
        <w:t>M</w:t>
      </w:r>
      <w:r w:rsidR="008602E2" w:rsidRPr="003B3452">
        <w:rPr>
          <w:rFonts w:ascii="Arial" w:hAnsi="Arial" w:cs="Arial"/>
          <w:szCs w:val="22"/>
        </w:rPr>
        <w:t xml:space="preserve">arketable securities </w:t>
      </w:r>
      <w:r w:rsidR="00467EF3" w:rsidRPr="003B3452">
        <w:rPr>
          <w:rFonts w:ascii="Arial" w:hAnsi="Arial" w:cs="Arial"/>
          <w:szCs w:val="22"/>
        </w:rPr>
        <w:t xml:space="preserve">include money market placements that </w:t>
      </w:r>
      <w:r w:rsidR="008602E2" w:rsidRPr="003B3452">
        <w:rPr>
          <w:rFonts w:ascii="Arial" w:hAnsi="Arial" w:cs="Arial"/>
          <w:szCs w:val="22"/>
        </w:rPr>
        <w:t xml:space="preserve">earn interest at quoted </w:t>
      </w:r>
      <w:r w:rsidR="00F76BE6" w:rsidRPr="003B3452">
        <w:rPr>
          <w:rFonts w:ascii="Arial" w:hAnsi="Arial" w:cs="Arial"/>
          <w:szCs w:val="22"/>
        </w:rPr>
        <w:t xml:space="preserve">rates ranging from </w:t>
      </w:r>
      <w:r w:rsidR="003D406E">
        <w:rPr>
          <w:rFonts w:ascii="Arial" w:hAnsi="Arial" w:cs="Arial"/>
          <w:szCs w:val="22"/>
        </w:rPr>
        <w:t>1.125</w:t>
      </w:r>
      <w:r w:rsidR="00F915A4">
        <w:rPr>
          <w:rFonts w:ascii="Arial" w:hAnsi="Arial" w:cs="Arial"/>
          <w:szCs w:val="22"/>
        </w:rPr>
        <w:t xml:space="preserve"> per cent</w:t>
      </w:r>
      <w:r w:rsidR="008602E2" w:rsidRPr="003B3452">
        <w:rPr>
          <w:rFonts w:ascii="Arial" w:hAnsi="Arial" w:cs="Arial"/>
          <w:szCs w:val="22"/>
        </w:rPr>
        <w:t xml:space="preserve"> to </w:t>
      </w:r>
      <w:r w:rsidR="003D406E">
        <w:rPr>
          <w:rFonts w:ascii="Arial" w:hAnsi="Arial" w:cs="Arial"/>
          <w:szCs w:val="22"/>
        </w:rPr>
        <w:t>3</w:t>
      </w:r>
      <w:r w:rsidR="008602E2" w:rsidRPr="003B3452">
        <w:rPr>
          <w:rFonts w:ascii="Arial" w:hAnsi="Arial" w:cs="Arial"/>
          <w:szCs w:val="22"/>
        </w:rPr>
        <w:t>.</w:t>
      </w:r>
      <w:r w:rsidR="003D406E">
        <w:rPr>
          <w:rFonts w:ascii="Arial" w:hAnsi="Arial" w:cs="Arial"/>
          <w:szCs w:val="22"/>
        </w:rPr>
        <w:t>65</w:t>
      </w:r>
      <w:r w:rsidR="00F915A4">
        <w:rPr>
          <w:rFonts w:ascii="Arial" w:hAnsi="Arial" w:cs="Arial"/>
          <w:szCs w:val="22"/>
        </w:rPr>
        <w:t xml:space="preserve"> per cent</w:t>
      </w:r>
      <w:r w:rsidR="008602E2" w:rsidRPr="003B3452">
        <w:rPr>
          <w:rFonts w:ascii="Arial" w:hAnsi="Arial" w:cs="Arial"/>
          <w:color w:val="FF0000"/>
          <w:szCs w:val="22"/>
        </w:rPr>
        <w:t xml:space="preserve"> </w:t>
      </w:r>
      <w:r w:rsidR="008602E2" w:rsidRPr="003B3452">
        <w:rPr>
          <w:rFonts w:ascii="Arial" w:hAnsi="Arial" w:cs="Arial"/>
          <w:szCs w:val="22"/>
        </w:rPr>
        <w:t>per annum</w:t>
      </w:r>
      <w:r w:rsidR="00467EF3" w:rsidRPr="003B3452">
        <w:rPr>
          <w:rFonts w:ascii="Arial" w:hAnsi="Arial" w:cs="Arial"/>
          <w:szCs w:val="22"/>
        </w:rPr>
        <w:t xml:space="preserve"> and various traded stock investments</w:t>
      </w:r>
      <w:r w:rsidR="00F46AF6">
        <w:rPr>
          <w:rFonts w:ascii="Arial" w:hAnsi="Arial" w:cs="Arial"/>
          <w:szCs w:val="22"/>
        </w:rPr>
        <w:t>.</w:t>
      </w:r>
    </w:p>
    <w:p w:rsidR="00D87427" w:rsidRDefault="00D87427" w:rsidP="00F46AF6">
      <w:pPr>
        <w:pStyle w:val="BodyTextIndent3"/>
        <w:widowControl w:val="0"/>
        <w:numPr>
          <w:ilvl w:val="12"/>
          <w:numId w:val="0"/>
        </w:numPr>
        <w:tabs>
          <w:tab w:val="clear" w:pos="360"/>
          <w:tab w:val="clear" w:pos="864"/>
        </w:tabs>
        <w:jc w:val="both"/>
        <w:rPr>
          <w:rFonts w:ascii="Arial" w:hAnsi="Arial" w:cs="Arial"/>
          <w:szCs w:val="22"/>
        </w:rPr>
      </w:pPr>
    </w:p>
    <w:p w:rsidR="00D87427" w:rsidRPr="00F46AF6" w:rsidRDefault="00D87427" w:rsidP="00F46AF6">
      <w:pPr>
        <w:pStyle w:val="BodyTextIndent3"/>
        <w:widowControl w:val="0"/>
        <w:numPr>
          <w:ilvl w:val="12"/>
          <w:numId w:val="0"/>
        </w:numPr>
        <w:tabs>
          <w:tab w:val="clear" w:pos="360"/>
          <w:tab w:val="clear" w:pos="864"/>
        </w:tabs>
        <w:jc w:val="both"/>
        <w:rPr>
          <w:rFonts w:ascii="Arial" w:hAnsi="Arial" w:cs="Arial"/>
          <w:szCs w:val="22"/>
        </w:rPr>
      </w:pPr>
    </w:p>
    <w:p w:rsidR="008602E2" w:rsidRPr="003B3452" w:rsidRDefault="008602E2" w:rsidP="00F65E0C">
      <w:pPr>
        <w:widowControl w:val="0"/>
        <w:numPr>
          <w:ilvl w:val="0"/>
          <w:numId w:val="22"/>
        </w:numPr>
        <w:tabs>
          <w:tab w:val="clear" w:pos="360"/>
        </w:tabs>
        <w:ind w:left="0" w:firstLine="0"/>
        <w:rPr>
          <w:rFonts w:ascii="Arial" w:hAnsi="Arial" w:cs="Arial"/>
          <w:b/>
          <w:sz w:val="22"/>
          <w:szCs w:val="22"/>
        </w:rPr>
      </w:pPr>
      <w:r w:rsidRPr="003B3452">
        <w:rPr>
          <w:rFonts w:ascii="Arial" w:hAnsi="Arial" w:cs="Arial"/>
          <w:b/>
          <w:sz w:val="22"/>
          <w:szCs w:val="22"/>
        </w:rPr>
        <w:t>RECEIVABLES - NET</w:t>
      </w:r>
    </w:p>
    <w:p w:rsidR="008602E2" w:rsidRPr="003B3452" w:rsidRDefault="008602E2" w:rsidP="00F65E0C">
      <w:pPr>
        <w:widowControl w:val="0"/>
        <w:ind w:left="0" w:firstLine="0"/>
        <w:rPr>
          <w:rFonts w:ascii="Arial" w:hAnsi="Arial" w:cs="Arial"/>
          <w:sz w:val="22"/>
          <w:szCs w:val="22"/>
        </w:rPr>
      </w:pPr>
    </w:p>
    <w:p w:rsidR="008602E2" w:rsidRDefault="008602E2" w:rsidP="00F65E0C">
      <w:pPr>
        <w:pStyle w:val="BodyTextIndent3"/>
        <w:widowControl w:val="0"/>
        <w:numPr>
          <w:ilvl w:val="12"/>
          <w:numId w:val="0"/>
        </w:numPr>
        <w:tabs>
          <w:tab w:val="clear" w:pos="360"/>
          <w:tab w:val="clear" w:pos="864"/>
        </w:tabs>
        <w:rPr>
          <w:rFonts w:ascii="Arial" w:hAnsi="Arial" w:cs="Arial"/>
          <w:szCs w:val="22"/>
        </w:rPr>
      </w:pPr>
      <w:r w:rsidRPr="003B3452">
        <w:rPr>
          <w:rFonts w:ascii="Arial" w:hAnsi="Arial" w:cs="Arial"/>
          <w:bCs/>
          <w:szCs w:val="22"/>
        </w:rPr>
        <w:t xml:space="preserve">This account </w:t>
      </w:r>
      <w:r w:rsidRPr="003B3452">
        <w:rPr>
          <w:rFonts w:ascii="Arial" w:hAnsi="Arial" w:cs="Arial"/>
          <w:szCs w:val="22"/>
        </w:rPr>
        <w:t>consists of the following:</w:t>
      </w:r>
    </w:p>
    <w:p w:rsidR="00A23667" w:rsidRPr="003B3452" w:rsidRDefault="00A23667" w:rsidP="00F65E0C">
      <w:pPr>
        <w:pStyle w:val="BodyTextIndent3"/>
        <w:widowControl w:val="0"/>
        <w:numPr>
          <w:ilvl w:val="12"/>
          <w:numId w:val="0"/>
        </w:numPr>
        <w:tabs>
          <w:tab w:val="clear" w:pos="360"/>
          <w:tab w:val="clear" w:pos="864"/>
        </w:tabs>
        <w:rPr>
          <w:rFonts w:ascii="Arial" w:hAnsi="Arial" w:cs="Arial"/>
          <w:szCs w:val="22"/>
        </w:rPr>
      </w:pPr>
    </w:p>
    <w:tbl>
      <w:tblPr>
        <w:tblW w:w="8640" w:type="dxa"/>
        <w:tblInd w:w="108" w:type="dxa"/>
        <w:tblLayout w:type="fixed"/>
        <w:tblLook w:val="0000" w:firstRow="0" w:lastRow="0" w:firstColumn="0" w:lastColumn="0" w:noHBand="0" w:noVBand="0"/>
      </w:tblPr>
      <w:tblGrid>
        <w:gridCol w:w="5040"/>
        <w:gridCol w:w="1800"/>
        <w:gridCol w:w="1800"/>
      </w:tblGrid>
      <w:tr w:rsidR="0062600A" w:rsidRPr="000522A5" w:rsidTr="00D87427">
        <w:trPr>
          <w:trHeight w:val="314"/>
          <w:tblHeader/>
        </w:trPr>
        <w:tc>
          <w:tcPr>
            <w:tcW w:w="5040" w:type="dxa"/>
            <w:tcBorders>
              <w:top w:val="single" w:sz="2" w:space="0" w:color="auto"/>
              <w:bottom w:val="single" w:sz="2" w:space="0" w:color="auto"/>
            </w:tcBorders>
            <w:shd w:val="clear" w:color="auto" w:fill="auto"/>
            <w:vAlign w:val="bottom"/>
          </w:tcPr>
          <w:p w:rsidR="0062600A" w:rsidRPr="000522A5" w:rsidRDefault="0062600A" w:rsidP="00F65E0C">
            <w:pPr>
              <w:widowControl w:val="0"/>
              <w:ind w:left="0" w:firstLine="0"/>
              <w:jc w:val="center"/>
              <w:rPr>
                <w:rFonts w:ascii="Arial" w:hAnsi="Arial" w:cs="Arial"/>
                <w:sz w:val="19"/>
                <w:szCs w:val="19"/>
              </w:rPr>
            </w:pPr>
          </w:p>
        </w:tc>
        <w:tc>
          <w:tcPr>
            <w:tcW w:w="1800" w:type="dxa"/>
            <w:tcBorders>
              <w:top w:val="single" w:sz="2" w:space="0" w:color="auto"/>
              <w:bottom w:val="single" w:sz="2" w:space="0" w:color="auto"/>
            </w:tcBorders>
            <w:shd w:val="clear" w:color="auto" w:fill="auto"/>
            <w:vAlign w:val="bottom"/>
          </w:tcPr>
          <w:p w:rsidR="0062600A" w:rsidRPr="00BF5D23" w:rsidRDefault="0062600A" w:rsidP="00E4329F">
            <w:pPr>
              <w:widowControl w:val="0"/>
              <w:ind w:left="0" w:right="-105" w:firstLine="0"/>
              <w:jc w:val="center"/>
              <w:rPr>
                <w:rFonts w:ascii="Arial" w:hAnsi="Arial" w:cs="Arial"/>
                <w:b/>
                <w:sz w:val="19"/>
                <w:szCs w:val="19"/>
              </w:rPr>
            </w:pPr>
            <w:r w:rsidRPr="00BF5D23">
              <w:rPr>
                <w:rFonts w:ascii="Arial" w:hAnsi="Arial" w:cs="Arial"/>
                <w:b/>
                <w:sz w:val="19"/>
                <w:szCs w:val="19"/>
              </w:rPr>
              <w:t>201</w:t>
            </w:r>
            <w:r w:rsidR="00E4329F" w:rsidRPr="00BF5D23">
              <w:rPr>
                <w:rFonts w:ascii="Arial" w:hAnsi="Arial" w:cs="Arial"/>
                <w:b/>
                <w:sz w:val="19"/>
                <w:szCs w:val="19"/>
              </w:rPr>
              <w:t>3</w:t>
            </w:r>
          </w:p>
        </w:tc>
        <w:tc>
          <w:tcPr>
            <w:tcW w:w="1800" w:type="dxa"/>
            <w:tcBorders>
              <w:top w:val="single" w:sz="2" w:space="0" w:color="auto"/>
              <w:bottom w:val="single" w:sz="2" w:space="0" w:color="auto"/>
            </w:tcBorders>
            <w:vAlign w:val="bottom"/>
          </w:tcPr>
          <w:p w:rsidR="0062600A" w:rsidRPr="00BF5D23" w:rsidRDefault="00E4329F" w:rsidP="00F65E0C">
            <w:pPr>
              <w:widowControl w:val="0"/>
              <w:ind w:left="0" w:right="-105" w:firstLine="0"/>
              <w:jc w:val="center"/>
              <w:rPr>
                <w:rFonts w:ascii="Arial" w:hAnsi="Arial" w:cs="Arial"/>
                <w:sz w:val="19"/>
                <w:szCs w:val="19"/>
              </w:rPr>
            </w:pPr>
            <w:r w:rsidRPr="00BF5D23">
              <w:rPr>
                <w:rFonts w:ascii="Arial" w:hAnsi="Arial" w:cs="Arial"/>
                <w:sz w:val="19"/>
                <w:szCs w:val="19"/>
              </w:rPr>
              <w:t>2012</w:t>
            </w:r>
          </w:p>
        </w:tc>
      </w:tr>
      <w:tr w:rsidR="00E4329F" w:rsidRPr="000522A5" w:rsidTr="00C56AB4">
        <w:tc>
          <w:tcPr>
            <w:tcW w:w="5040" w:type="dxa"/>
            <w:shd w:val="clear" w:color="auto" w:fill="auto"/>
            <w:vAlign w:val="bottom"/>
          </w:tcPr>
          <w:p w:rsidR="00E4329F" w:rsidRPr="00E92C8D" w:rsidRDefault="00E4329F" w:rsidP="00C56AB4">
            <w:pPr>
              <w:widowControl w:val="0"/>
              <w:ind w:left="342" w:hanging="342"/>
              <w:rPr>
                <w:rFonts w:ascii="Arial" w:hAnsi="Arial" w:cs="Arial"/>
                <w:sz w:val="20"/>
                <w:szCs w:val="20"/>
              </w:rPr>
            </w:pPr>
            <w:r w:rsidRPr="00E92C8D">
              <w:rPr>
                <w:rFonts w:ascii="Arial" w:hAnsi="Arial" w:cs="Arial"/>
                <w:sz w:val="20"/>
                <w:szCs w:val="20"/>
              </w:rPr>
              <w:t xml:space="preserve">Receivables from sale of real estate </w:t>
            </w:r>
            <w:r w:rsidR="00541604">
              <w:rPr>
                <w:rFonts w:ascii="Arial" w:hAnsi="Arial" w:cs="Arial"/>
                <w:sz w:val="20"/>
                <w:szCs w:val="20"/>
              </w:rPr>
              <w:t>property</w:t>
            </w:r>
            <w:r w:rsidRPr="00E92C8D">
              <w:rPr>
                <w:rFonts w:ascii="Arial" w:hAnsi="Arial" w:cs="Arial"/>
                <w:sz w:val="20"/>
                <w:szCs w:val="20"/>
              </w:rPr>
              <w:t xml:space="preserve"> </w:t>
            </w:r>
          </w:p>
          <w:p w:rsidR="00E4329F" w:rsidRPr="00E92C8D" w:rsidRDefault="00BC7793" w:rsidP="00C56AB4">
            <w:pPr>
              <w:widowControl w:val="0"/>
              <w:ind w:left="342" w:hanging="342"/>
              <w:rPr>
                <w:rFonts w:ascii="Arial" w:hAnsi="Arial" w:cs="Arial"/>
                <w:sz w:val="20"/>
                <w:szCs w:val="20"/>
              </w:rPr>
            </w:pPr>
            <w:r>
              <w:rPr>
                <w:rFonts w:ascii="Arial" w:hAnsi="Arial" w:cs="Arial"/>
                <w:sz w:val="20"/>
                <w:szCs w:val="20"/>
              </w:rPr>
              <w:t xml:space="preserve">     </w:t>
            </w:r>
            <w:r w:rsidR="00E4329F" w:rsidRPr="00E92C8D">
              <w:rPr>
                <w:rFonts w:ascii="Arial" w:hAnsi="Arial" w:cs="Arial"/>
                <w:sz w:val="20"/>
                <w:szCs w:val="20"/>
              </w:rPr>
              <w:t>in joint venture projects</w:t>
            </w:r>
          </w:p>
        </w:tc>
        <w:tc>
          <w:tcPr>
            <w:tcW w:w="1800" w:type="dxa"/>
            <w:shd w:val="clear" w:color="auto" w:fill="auto"/>
            <w:vAlign w:val="bottom"/>
          </w:tcPr>
          <w:p w:rsidR="00E4329F" w:rsidRPr="00BF5D23" w:rsidRDefault="003B61CD" w:rsidP="00F65E0C">
            <w:pPr>
              <w:widowControl w:val="0"/>
              <w:ind w:left="0" w:right="72" w:firstLine="0"/>
              <w:jc w:val="right"/>
              <w:rPr>
                <w:rFonts w:ascii="Arial" w:hAnsi="Arial" w:cs="Arial"/>
                <w:b/>
                <w:sz w:val="20"/>
                <w:szCs w:val="20"/>
              </w:rPr>
            </w:pPr>
            <w:r w:rsidRPr="00BF5D23">
              <w:rPr>
                <w:rFonts w:ascii="Arial" w:hAnsi="Arial" w:cs="Arial"/>
                <w:b/>
                <w:sz w:val="20"/>
                <w:szCs w:val="20"/>
              </w:rPr>
              <w:t>5,213,860</w:t>
            </w:r>
          </w:p>
        </w:tc>
        <w:tc>
          <w:tcPr>
            <w:tcW w:w="1800" w:type="dxa"/>
            <w:vAlign w:val="bottom"/>
          </w:tcPr>
          <w:p w:rsidR="00E4329F" w:rsidRPr="00BF5D23" w:rsidRDefault="00E4329F" w:rsidP="00C75096">
            <w:pPr>
              <w:widowControl w:val="0"/>
              <w:ind w:left="0" w:right="72" w:firstLine="0"/>
              <w:jc w:val="right"/>
              <w:rPr>
                <w:rFonts w:ascii="Arial" w:hAnsi="Arial" w:cs="Arial"/>
                <w:sz w:val="20"/>
                <w:szCs w:val="20"/>
              </w:rPr>
            </w:pPr>
            <w:r w:rsidRPr="00BF5D23">
              <w:rPr>
                <w:rFonts w:ascii="Arial" w:hAnsi="Arial" w:cs="Arial"/>
                <w:sz w:val="20"/>
                <w:szCs w:val="20"/>
              </w:rPr>
              <w:t>5,212,705</w:t>
            </w:r>
          </w:p>
        </w:tc>
      </w:tr>
      <w:tr w:rsidR="00E4329F" w:rsidRPr="000522A5" w:rsidTr="00C56AB4">
        <w:tc>
          <w:tcPr>
            <w:tcW w:w="5040" w:type="dxa"/>
            <w:shd w:val="clear" w:color="auto" w:fill="auto"/>
            <w:vAlign w:val="bottom"/>
          </w:tcPr>
          <w:p w:rsidR="00E4329F" w:rsidRPr="00BD73ED" w:rsidRDefault="00E4329F" w:rsidP="00C56AB4">
            <w:pPr>
              <w:widowControl w:val="0"/>
              <w:ind w:left="342" w:hanging="342"/>
              <w:rPr>
                <w:rFonts w:ascii="Arial" w:hAnsi="Arial" w:cs="Arial"/>
                <w:sz w:val="20"/>
                <w:szCs w:val="20"/>
              </w:rPr>
            </w:pPr>
            <w:r w:rsidRPr="00BD73ED">
              <w:rPr>
                <w:rFonts w:ascii="Arial" w:hAnsi="Arial" w:cs="Arial"/>
                <w:sz w:val="20"/>
                <w:szCs w:val="20"/>
              </w:rPr>
              <w:t>Receivable from joint venture partner  (Note 25)</w:t>
            </w:r>
          </w:p>
        </w:tc>
        <w:tc>
          <w:tcPr>
            <w:tcW w:w="1800" w:type="dxa"/>
            <w:shd w:val="clear" w:color="auto" w:fill="auto"/>
            <w:vAlign w:val="bottom"/>
          </w:tcPr>
          <w:p w:rsidR="00E4329F" w:rsidRPr="00BF5D23" w:rsidRDefault="003B61CD" w:rsidP="00F65E0C">
            <w:pPr>
              <w:widowControl w:val="0"/>
              <w:ind w:left="0" w:right="72" w:firstLine="0"/>
              <w:jc w:val="right"/>
              <w:rPr>
                <w:rFonts w:ascii="Arial" w:hAnsi="Arial" w:cs="Arial"/>
                <w:b/>
                <w:sz w:val="20"/>
                <w:szCs w:val="20"/>
              </w:rPr>
            </w:pPr>
            <w:r w:rsidRPr="00BF5D23">
              <w:rPr>
                <w:rFonts w:ascii="Arial" w:hAnsi="Arial" w:cs="Arial"/>
                <w:b/>
                <w:sz w:val="20"/>
                <w:szCs w:val="20"/>
              </w:rPr>
              <w:t>11,086,659</w:t>
            </w:r>
          </w:p>
        </w:tc>
        <w:tc>
          <w:tcPr>
            <w:tcW w:w="1800" w:type="dxa"/>
            <w:vAlign w:val="bottom"/>
          </w:tcPr>
          <w:p w:rsidR="00E4329F" w:rsidRPr="00BF5D23" w:rsidRDefault="00E4329F" w:rsidP="00C75096">
            <w:pPr>
              <w:widowControl w:val="0"/>
              <w:ind w:left="0" w:right="72" w:firstLine="0"/>
              <w:jc w:val="right"/>
              <w:rPr>
                <w:rFonts w:ascii="Arial" w:hAnsi="Arial" w:cs="Arial"/>
                <w:sz w:val="20"/>
                <w:szCs w:val="20"/>
              </w:rPr>
            </w:pPr>
            <w:r w:rsidRPr="00BF5D23">
              <w:rPr>
                <w:rFonts w:ascii="Arial" w:hAnsi="Arial" w:cs="Arial"/>
                <w:sz w:val="20"/>
                <w:szCs w:val="20"/>
              </w:rPr>
              <w:t>12,253,784</w:t>
            </w:r>
          </w:p>
        </w:tc>
      </w:tr>
      <w:tr w:rsidR="00E4329F" w:rsidRPr="000522A5" w:rsidTr="00C56AB4">
        <w:tc>
          <w:tcPr>
            <w:tcW w:w="5040" w:type="dxa"/>
            <w:shd w:val="clear" w:color="auto" w:fill="auto"/>
            <w:vAlign w:val="bottom"/>
          </w:tcPr>
          <w:p w:rsidR="00E4329F" w:rsidRPr="00E92C8D" w:rsidRDefault="00E4329F" w:rsidP="00C56AB4">
            <w:pPr>
              <w:widowControl w:val="0"/>
              <w:ind w:left="342" w:hanging="342"/>
              <w:rPr>
                <w:rFonts w:ascii="Arial" w:hAnsi="Arial" w:cs="Arial"/>
                <w:sz w:val="20"/>
                <w:szCs w:val="20"/>
              </w:rPr>
            </w:pPr>
            <w:r w:rsidRPr="00E92C8D">
              <w:rPr>
                <w:rFonts w:ascii="Arial" w:hAnsi="Arial" w:cs="Arial"/>
                <w:sz w:val="20"/>
                <w:szCs w:val="20"/>
              </w:rPr>
              <w:lastRenderedPageBreak/>
              <w:t xml:space="preserve">Accrued interest on loans and investments </w:t>
            </w:r>
          </w:p>
        </w:tc>
        <w:tc>
          <w:tcPr>
            <w:tcW w:w="1800" w:type="dxa"/>
            <w:shd w:val="clear" w:color="auto" w:fill="auto"/>
            <w:vAlign w:val="bottom"/>
          </w:tcPr>
          <w:p w:rsidR="00E4329F" w:rsidRPr="00BF5D23" w:rsidRDefault="003B61CD" w:rsidP="000B1F44">
            <w:pPr>
              <w:widowControl w:val="0"/>
              <w:ind w:left="0" w:right="72" w:firstLine="0"/>
              <w:jc w:val="right"/>
              <w:rPr>
                <w:rFonts w:ascii="Arial" w:hAnsi="Arial" w:cs="Arial"/>
                <w:b/>
                <w:sz w:val="20"/>
                <w:szCs w:val="20"/>
              </w:rPr>
            </w:pPr>
            <w:r w:rsidRPr="00BF5D23">
              <w:rPr>
                <w:rFonts w:ascii="Arial" w:hAnsi="Arial" w:cs="Arial"/>
                <w:b/>
                <w:sz w:val="20"/>
                <w:szCs w:val="20"/>
              </w:rPr>
              <w:t>51,902,15</w:t>
            </w:r>
            <w:r w:rsidR="00B76F51" w:rsidRPr="00BF5D23">
              <w:rPr>
                <w:rFonts w:ascii="Arial" w:hAnsi="Arial" w:cs="Arial"/>
                <w:b/>
                <w:sz w:val="20"/>
                <w:szCs w:val="20"/>
              </w:rPr>
              <w:t>6</w:t>
            </w:r>
          </w:p>
        </w:tc>
        <w:tc>
          <w:tcPr>
            <w:tcW w:w="1800" w:type="dxa"/>
            <w:vAlign w:val="bottom"/>
          </w:tcPr>
          <w:p w:rsidR="00E4329F" w:rsidRPr="00BF5D23" w:rsidRDefault="00E4329F" w:rsidP="00C75096">
            <w:pPr>
              <w:widowControl w:val="0"/>
              <w:ind w:left="0" w:right="72" w:firstLine="0"/>
              <w:jc w:val="right"/>
              <w:rPr>
                <w:rFonts w:ascii="Arial" w:hAnsi="Arial" w:cs="Arial"/>
                <w:sz w:val="20"/>
                <w:szCs w:val="20"/>
              </w:rPr>
            </w:pPr>
            <w:r w:rsidRPr="00BF5D23">
              <w:rPr>
                <w:rFonts w:ascii="Arial" w:hAnsi="Arial" w:cs="Arial"/>
                <w:sz w:val="20"/>
                <w:szCs w:val="20"/>
              </w:rPr>
              <w:t>74,254,662</w:t>
            </w:r>
          </w:p>
        </w:tc>
      </w:tr>
      <w:tr w:rsidR="00E4329F" w:rsidRPr="000522A5" w:rsidTr="00C56AB4">
        <w:tc>
          <w:tcPr>
            <w:tcW w:w="5040" w:type="dxa"/>
            <w:shd w:val="clear" w:color="auto" w:fill="auto"/>
            <w:vAlign w:val="bottom"/>
          </w:tcPr>
          <w:p w:rsidR="00E4329F" w:rsidRPr="00E92C8D" w:rsidRDefault="00E4329F" w:rsidP="00C56AB4">
            <w:pPr>
              <w:widowControl w:val="0"/>
              <w:ind w:left="342" w:hanging="342"/>
              <w:rPr>
                <w:rFonts w:ascii="Arial" w:hAnsi="Arial" w:cs="Arial"/>
                <w:sz w:val="20"/>
                <w:szCs w:val="20"/>
              </w:rPr>
            </w:pPr>
            <w:r w:rsidRPr="00E92C8D">
              <w:rPr>
                <w:rFonts w:ascii="Arial" w:hAnsi="Arial" w:cs="Arial"/>
                <w:sz w:val="20"/>
                <w:szCs w:val="20"/>
              </w:rPr>
              <w:t xml:space="preserve">Non-trade receivables </w:t>
            </w:r>
          </w:p>
        </w:tc>
        <w:tc>
          <w:tcPr>
            <w:tcW w:w="1800" w:type="dxa"/>
            <w:shd w:val="clear" w:color="auto" w:fill="auto"/>
            <w:vAlign w:val="bottom"/>
          </w:tcPr>
          <w:p w:rsidR="00E4329F" w:rsidRPr="00BF5D23" w:rsidRDefault="003B61CD" w:rsidP="006172A1">
            <w:pPr>
              <w:widowControl w:val="0"/>
              <w:ind w:left="0" w:right="72" w:firstLine="0"/>
              <w:jc w:val="right"/>
              <w:rPr>
                <w:rFonts w:ascii="Arial" w:hAnsi="Arial" w:cs="Arial"/>
                <w:b/>
                <w:sz w:val="20"/>
                <w:szCs w:val="20"/>
              </w:rPr>
            </w:pPr>
            <w:r w:rsidRPr="00BF5D23">
              <w:rPr>
                <w:rFonts w:ascii="Arial" w:hAnsi="Arial" w:cs="Arial"/>
                <w:b/>
                <w:sz w:val="20"/>
                <w:szCs w:val="20"/>
              </w:rPr>
              <w:t>1</w:t>
            </w:r>
            <w:r w:rsidR="006172A1" w:rsidRPr="00BF5D23">
              <w:rPr>
                <w:rFonts w:ascii="Arial" w:hAnsi="Arial" w:cs="Arial"/>
                <w:b/>
                <w:sz w:val="20"/>
                <w:szCs w:val="20"/>
              </w:rPr>
              <w:t>6</w:t>
            </w:r>
            <w:r w:rsidRPr="00BF5D23">
              <w:rPr>
                <w:rFonts w:ascii="Arial" w:hAnsi="Arial" w:cs="Arial"/>
                <w:b/>
                <w:sz w:val="20"/>
                <w:szCs w:val="20"/>
              </w:rPr>
              <w:t>,154,550</w:t>
            </w:r>
          </w:p>
        </w:tc>
        <w:tc>
          <w:tcPr>
            <w:tcW w:w="1800" w:type="dxa"/>
            <w:vAlign w:val="bottom"/>
          </w:tcPr>
          <w:p w:rsidR="00E4329F" w:rsidRPr="00BF5D23" w:rsidRDefault="00E4329F" w:rsidP="00C75096">
            <w:pPr>
              <w:widowControl w:val="0"/>
              <w:ind w:left="0" w:right="72" w:firstLine="0"/>
              <w:jc w:val="right"/>
              <w:rPr>
                <w:rFonts w:ascii="Arial" w:hAnsi="Arial" w:cs="Arial"/>
                <w:sz w:val="20"/>
                <w:szCs w:val="20"/>
              </w:rPr>
            </w:pPr>
            <w:r w:rsidRPr="00BF5D23">
              <w:rPr>
                <w:rFonts w:ascii="Arial" w:hAnsi="Arial" w:cs="Arial"/>
                <w:sz w:val="20"/>
                <w:szCs w:val="20"/>
              </w:rPr>
              <w:t>24,734,122</w:t>
            </w:r>
          </w:p>
        </w:tc>
      </w:tr>
      <w:tr w:rsidR="00E4329F" w:rsidRPr="000522A5" w:rsidTr="00C56AB4">
        <w:trPr>
          <w:trHeight w:val="261"/>
        </w:trPr>
        <w:tc>
          <w:tcPr>
            <w:tcW w:w="5040" w:type="dxa"/>
            <w:shd w:val="clear" w:color="auto" w:fill="auto"/>
            <w:vAlign w:val="bottom"/>
          </w:tcPr>
          <w:p w:rsidR="00E4329F" w:rsidRPr="00E92C8D" w:rsidRDefault="00E4329F" w:rsidP="00C56AB4">
            <w:pPr>
              <w:widowControl w:val="0"/>
              <w:ind w:left="342" w:hanging="342"/>
              <w:rPr>
                <w:rFonts w:ascii="Arial" w:hAnsi="Arial" w:cs="Arial"/>
                <w:sz w:val="20"/>
                <w:szCs w:val="20"/>
              </w:rPr>
            </w:pPr>
            <w:r w:rsidRPr="00E92C8D">
              <w:rPr>
                <w:rFonts w:ascii="Arial" w:hAnsi="Arial" w:cs="Arial"/>
                <w:sz w:val="20"/>
                <w:szCs w:val="20"/>
              </w:rPr>
              <w:t>Receivable from employees / others</w:t>
            </w:r>
          </w:p>
        </w:tc>
        <w:tc>
          <w:tcPr>
            <w:tcW w:w="1800" w:type="dxa"/>
            <w:shd w:val="clear" w:color="auto" w:fill="auto"/>
            <w:vAlign w:val="bottom"/>
          </w:tcPr>
          <w:p w:rsidR="00E4329F" w:rsidRPr="00BF5D23" w:rsidRDefault="003B61CD" w:rsidP="00944911">
            <w:pPr>
              <w:widowControl w:val="0"/>
              <w:ind w:left="0" w:right="72" w:firstLine="0"/>
              <w:jc w:val="right"/>
              <w:rPr>
                <w:rFonts w:ascii="Arial" w:hAnsi="Arial" w:cs="Arial"/>
                <w:b/>
                <w:sz w:val="20"/>
                <w:szCs w:val="20"/>
              </w:rPr>
            </w:pPr>
            <w:r w:rsidRPr="00BF5D23">
              <w:rPr>
                <w:rFonts w:ascii="Arial" w:hAnsi="Arial" w:cs="Arial"/>
                <w:b/>
                <w:sz w:val="20"/>
                <w:szCs w:val="20"/>
              </w:rPr>
              <w:t>4,839,05</w:t>
            </w:r>
            <w:r w:rsidR="00944911" w:rsidRPr="00BF5D23">
              <w:rPr>
                <w:rFonts w:ascii="Arial" w:hAnsi="Arial" w:cs="Arial"/>
                <w:b/>
                <w:sz w:val="20"/>
                <w:szCs w:val="20"/>
              </w:rPr>
              <w:t>5</w:t>
            </w:r>
          </w:p>
        </w:tc>
        <w:tc>
          <w:tcPr>
            <w:tcW w:w="1800" w:type="dxa"/>
            <w:vAlign w:val="bottom"/>
          </w:tcPr>
          <w:p w:rsidR="00E4329F" w:rsidRPr="00BF5D23" w:rsidRDefault="00E4329F" w:rsidP="00C75096">
            <w:pPr>
              <w:widowControl w:val="0"/>
              <w:ind w:left="0" w:right="72" w:firstLine="0"/>
              <w:jc w:val="right"/>
              <w:rPr>
                <w:rFonts w:ascii="Arial" w:hAnsi="Arial" w:cs="Arial"/>
                <w:sz w:val="20"/>
                <w:szCs w:val="20"/>
              </w:rPr>
            </w:pPr>
            <w:r w:rsidRPr="00BF5D23">
              <w:rPr>
                <w:rFonts w:ascii="Arial" w:hAnsi="Arial" w:cs="Arial"/>
                <w:sz w:val="20"/>
                <w:szCs w:val="20"/>
              </w:rPr>
              <w:t>5,174,497</w:t>
            </w:r>
          </w:p>
        </w:tc>
      </w:tr>
      <w:tr w:rsidR="00E4329F" w:rsidRPr="000522A5" w:rsidTr="00C56AB4">
        <w:trPr>
          <w:trHeight w:val="261"/>
        </w:trPr>
        <w:tc>
          <w:tcPr>
            <w:tcW w:w="5040" w:type="dxa"/>
            <w:shd w:val="clear" w:color="auto" w:fill="auto"/>
            <w:vAlign w:val="bottom"/>
          </w:tcPr>
          <w:p w:rsidR="00E4329F" w:rsidRPr="00E92C8D" w:rsidRDefault="00E4329F" w:rsidP="00C56AB4">
            <w:pPr>
              <w:widowControl w:val="0"/>
              <w:ind w:left="342" w:hanging="342"/>
              <w:rPr>
                <w:rFonts w:ascii="Arial" w:hAnsi="Arial" w:cs="Arial"/>
                <w:sz w:val="20"/>
                <w:szCs w:val="20"/>
              </w:rPr>
            </w:pPr>
            <w:r w:rsidRPr="00E92C8D">
              <w:rPr>
                <w:rFonts w:ascii="Arial" w:hAnsi="Arial" w:cs="Arial"/>
                <w:sz w:val="20"/>
                <w:szCs w:val="20"/>
              </w:rPr>
              <w:t xml:space="preserve">Advances to contractors </w:t>
            </w:r>
          </w:p>
        </w:tc>
        <w:tc>
          <w:tcPr>
            <w:tcW w:w="1800" w:type="dxa"/>
            <w:shd w:val="clear" w:color="auto" w:fill="auto"/>
            <w:vAlign w:val="bottom"/>
          </w:tcPr>
          <w:p w:rsidR="00E4329F" w:rsidRPr="00BF5D23" w:rsidRDefault="003B61CD" w:rsidP="00F65E0C">
            <w:pPr>
              <w:widowControl w:val="0"/>
              <w:ind w:left="0" w:right="72" w:firstLine="0"/>
              <w:jc w:val="right"/>
              <w:rPr>
                <w:rFonts w:ascii="Arial" w:hAnsi="Arial" w:cs="Arial"/>
                <w:b/>
                <w:sz w:val="20"/>
                <w:szCs w:val="20"/>
              </w:rPr>
            </w:pPr>
            <w:r w:rsidRPr="00BF5D23">
              <w:rPr>
                <w:rFonts w:ascii="Arial" w:hAnsi="Arial" w:cs="Arial"/>
                <w:b/>
                <w:sz w:val="20"/>
                <w:szCs w:val="20"/>
              </w:rPr>
              <w:t>1,754,843</w:t>
            </w:r>
          </w:p>
        </w:tc>
        <w:tc>
          <w:tcPr>
            <w:tcW w:w="1800" w:type="dxa"/>
            <w:vAlign w:val="bottom"/>
          </w:tcPr>
          <w:p w:rsidR="00E4329F" w:rsidRPr="00BF5D23" w:rsidRDefault="00E4329F" w:rsidP="00C75096">
            <w:pPr>
              <w:widowControl w:val="0"/>
              <w:ind w:left="0" w:right="72" w:firstLine="0"/>
              <w:jc w:val="right"/>
              <w:rPr>
                <w:rFonts w:ascii="Arial" w:hAnsi="Arial" w:cs="Arial"/>
                <w:sz w:val="20"/>
                <w:szCs w:val="20"/>
              </w:rPr>
            </w:pPr>
            <w:r w:rsidRPr="00BF5D23">
              <w:rPr>
                <w:rFonts w:ascii="Arial" w:hAnsi="Arial" w:cs="Arial"/>
                <w:sz w:val="20"/>
                <w:szCs w:val="20"/>
              </w:rPr>
              <w:t>1,754,843</w:t>
            </w:r>
          </w:p>
        </w:tc>
      </w:tr>
      <w:tr w:rsidR="00E4329F" w:rsidRPr="000522A5" w:rsidTr="00C56AB4">
        <w:trPr>
          <w:trHeight w:val="261"/>
        </w:trPr>
        <w:tc>
          <w:tcPr>
            <w:tcW w:w="5040" w:type="dxa"/>
            <w:shd w:val="clear" w:color="auto" w:fill="auto"/>
            <w:vAlign w:val="bottom"/>
          </w:tcPr>
          <w:p w:rsidR="00E4329F" w:rsidRPr="00E92C8D" w:rsidRDefault="00E4329F" w:rsidP="00C56AB4">
            <w:pPr>
              <w:widowControl w:val="0"/>
              <w:ind w:left="342" w:hanging="342"/>
              <w:rPr>
                <w:rFonts w:ascii="Arial" w:hAnsi="Arial" w:cs="Arial"/>
                <w:sz w:val="20"/>
                <w:szCs w:val="20"/>
              </w:rPr>
            </w:pPr>
            <w:r w:rsidRPr="00E92C8D">
              <w:rPr>
                <w:rFonts w:ascii="Arial" w:hAnsi="Arial" w:cs="Arial"/>
                <w:sz w:val="20"/>
                <w:szCs w:val="20"/>
              </w:rPr>
              <w:t>Management fees (Note</w:t>
            </w:r>
            <w:r>
              <w:rPr>
                <w:rFonts w:ascii="Arial" w:hAnsi="Arial" w:cs="Arial"/>
                <w:sz w:val="20"/>
                <w:szCs w:val="20"/>
              </w:rPr>
              <w:t xml:space="preserve"> </w:t>
            </w:r>
            <w:r w:rsidRPr="00E92C8D">
              <w:rPr>
                <w:rFonts w:ascii="Arial" w:hAnsi="Arial" w:cs="Arial"/>
                <w:sz w:val="20"/>
                <w:szCs w:val="20"/>
              </w:rPr>
              <w:t>25)</w:t>
            </w:r>
          </w:p>
        </w:tc>
        <w:tc>
          <w:tcPr>
            <w:tcW w:w="1800" w:type="dxa"/>
            <w:shd w:val="clear" w:color="auto" w:fill="auto"/>
            <w:vAlign w:val="bottom"/>
          </w:tcPr>
          <w:p w:rsidR="00E4329F" w:rsidRPr="00BF5D23" w:rsidRDefault="003B61CD" w:rsidP="000B1F44">
            <w:pPr>
              <w:widowControl w:val="0"/>
              <w:ind w:left="0" w:right="72" w:firstLine="0"/>
              <w:jc w:val="right"/>
              <w:rPr>
                <w:rFonts w:ascii="Arial" w:hAnsi="Arial" w:cs="Arial"/>
                <w:b/>
                <w:sz w:val="20"/>
                <w:szCs w:val="20"/>
              </w:rPr>
            </w:pPr>
            <w:r w:rsidRPr="00BF5D23">
              <w:rPr>
                <w:rFonts w:ascii="Arial" w:hAnsi="Arial" w:cs="Arial"/>
                <w:b/>
                <w:sz w:val="20"/>
                <w:szCs w:val="20"/>
              </w:rPr>
              <w:t>3,073,07</w:t>
            </w:r>
            <w:r w:rsidR="000B1F44" w:rsidRPr="00BF5D23">
              <w:rPr>
                <w:rFonts w:ascii="Arial" w:hAnsi="Arial" w:cs="Arial"/>
                <w:b/>
                <w:sz w:val="20"/>
                <w:szCs w:val="20"/>
              </w:rPr>
              <w:t>4</w:t>
            </w:r>
          </w:p>
        </w:tc>
        <w:tc>
          <w:tcPr>
            <w:tcW w:w="1800" w:type="dxa"/>
            <w:vAlign w:val="bottom"/>
          </w:tcPr>
          <w:p w:rsidR="00E4329F" w:rsidRPr="00BF5D23" w:rsidRDefault="00E4329F" w:rsidP="00C75096">
            <w:pPr>
              <w:widowControl w:val="0"/>
              <w:ind w:left="0" w:right="72" w:firstLine="0"/>
              <w:jc w:val="right"/>
              <w:rPr>
                <w:rFonts w:ascii="Arial" w:hAnsi="Arial" w:cs="Arial"/>
                <w:sz w:val="20"/>
                <w:szCs w:val="20"/>
              </w:rPr>
            </w:pPr>
            <w:r w:rsidRPr="00BF5D23">
              <w:rPr>
                <w:rFonts w:ascii="Arial" w:hAnsi="Arial" w:cs="Arial"/>
                <w:sz w:val="20"/>
                <w:szCs w:val="20"/>
              </w:rPr>
              <w:t>3,073,074</w:t>
            </w:r>
          </w:p>
        </w:tc>
      </w:tr>
      <w:tr w:rsidR="00E4329F" w:rsidRPr="000522A5" w:rsidTr="00C56AB4">
        <w:tc>
          <w:tcPr>
            <w:tcW w:w="5040" w:type="dxa"/>
            <w:tcBorders>
              <w:bottom w:val="single" w:sz="2" w:space="0" w:color="auto"/>
            </w:tcBorders>
            <w:shd w:val="clear" w:color="auto" w:fill="auto"/>
            <w:vAlign w:val="bottom"/>
          </w:tcPr>
          <w:p w:rsidR="00E4329F" w:rsidRPr="00E92C8D" w:rsidRDefault="00E4329F" w:rsidP="00C56AB4">
            <w:pPr>
              <w:widowControl w:val="0"/>
              <w:ind w:left="342" w:hanging="342"/>
              <w:rPr>
                <w:rFonts w:ascii="Arial" w:hAnsi="Arial" w:cs="Arial"/>
                <w:sz w:val="20"/>
                <w:szCs w:val="20"/>
              </w:rPr>
            </w:pPr>
            <w:r w:rsidRPr="00E92C8D">
              <w:rPr>
                <w:rFonts w:ascii="Arial" w:hAnsi="Arial" w:cs="Arial"/>
                <w:sz w:val="20"/>
                <w:szCs w:val="20"/>
              </w:rPr>
              <w:t>Others</w:t>
            </w:r>
          </w:p>
        </w:tc>
        <w:tc>
          <w:tcPr>
            <w:tcW w:w="1800" w:type="dxa"/>
            <w:tcBorders>
              <w:bottom w:val="single" w:sz="2" w:space="0" w:color="auto"/>
            </w:tcBorders>
            <w:shd w:val="clear" w:color="auto" w:fill="auto"/>
            <w:vAlign w:val="bottom"/>
          </w:tcPr>
          <w:p w:rsidR="00E4329F" w:rsidRPr="00BF5D23" w:rsidRDefault="003B61CD" w:rsidP="00F65E0C">
            <w:pPr>
              <w:widowControl w:val="0"/>
              <w:ind w:left="0" w:right="72" w:firstLine="0"/>
              <w:jc w:val="right"/>
              <w:rPr>
                <w:rFonts w:ascii="Arial" w:hAnsi="Arial" w:cs="Arial"/>
                <w:b/>
                <w:color w:val="000000"/>
                <w:sz w:val="20"/>
                <w:szCs w:val="20"/>
              </w:rPr>
            </w:pPr>
            <w:r w:rsidRPr="00BF5D23">
              <w:rPr>
                <w:rFonts w:ascii="Arial" w:hAnsi="Arial" w:cs="Arial"/>
                <w:b/>
                <w:color w:val="000000"/>
                <w:sz w:val="20"/>
                <w:szCs w:val="20"/>
              </w:rPr>
              <w:t>123,334,444</w:t>
            </w:r>
          </w:p>
        </w:tc>
        <w:tc>
          <w:tcPr>
            <w:tcW w:w="1800" w:type="dxa"/>
            <w:tcBorders>
              <w:bottom w:val="single" w:sz="2" w:space="0" w:color="auto"/>
            </w:tcBorders>
            <w:vAlign w:val="bottom"/>
          </w:tcPr>
          <w:p w:rsidR="00E4329F" w:rsidRPr="00BF5D23" w:rsidRDefault="00E4329F" w:rsidP="00C75096">
            <w:pPr>
              <w:widowControl w:val="0"/>
              <w:ind w:left="0" w:right="72" w:firstLine="0"/>
              <w:jc w:val="right"/>
              <w:rPr>
                <w:rFonts w:ascii="Arial" w:hAnsi="Arial" w:cs="Arial"/>
                <w:color w:val="000000"/>
                <w:sz w:val="20"/>
                <w:szCs w:val="20"/>
              </w:rPr>
            </w:pPr>
            <w:r w:rsidRPr="00BF5D23">
              <w:rPr>
                <w:rFonts w:ascii="Arial" w:hAnsi="Arial" w:cs="Arial"/>
                <w:color w:val="000000"/>
                <w:sz w:val="20"/>
                <w:szCs w:val="20"/>
              </w:rPr>
              <w:t>104,102,992</w:t>
            </w:r>
          </w:p>
        </w:tc>
      </w:tr>
      <w:tr w:rsidR="00E4329F" w:rsidRPr="000522A5" w:rsidTr="00C56AB4">
        <w:tc>
          <w:tcPr>
            <w:tcW w:w="5040" w:type="dxa"/>
            <w:tcBorders>
              <w:top w:val="single" w:sz="2" w:space="0" w:color="auto"/>
            </w:tcBorders>
            <w:shd w:val="clear" w:color="auto" w:fill="auto"/>
            <w:vAlign w:val="bottom"/>
          </w:tcPr>
          <w:p w:rsidR="00E4329F" w:rsidRPr="00E92C8D" w:rsidRDefault="00E4329F" w:rsidP="00F65E0C">
            <w:pPr>
              <w:widowControl w:val="0"/>
              <w:ind w:left="0" w:firstLine="0"/>
              <w:rPr>
                <w:rFonts w:ascii="Arial" w:hAnsi="Arial" w:cs="Arial"/>
                <w:sz w:val="20"/>
                <w:szCs w:val="20"/>
              </w:rPr>
            </w:pPr>
          </w:p>
        </w:tc>
        <w:tc>
          <w:tcPr>
            <w:tcW w:w="1800" w:type="dxa"/>
            <w:tcBorders>
              <w:top w:val="single" w:sz="2" w:space="0" w:color="auto"/>
            </w:tcBorders>
            <w:shd w:val="clear" w:color="auto" w:fill="auto"/>
            <w:vAlign w:val="bottom"/>
          </w:tcPr>
          <w:p w:rsidR="00E4329F" w:rsidRPr="00BF5D23" w:rsidRDefault="003B61CD" w:rsidP="00944911">
            <w:pPr>
              <w:widowControl w:val="0"/>
              <w:ind w:left="0" w:right="72" w:firstLine="0"/>
              <w:jc w:val="right"/>
              <w:rPr>
                <w:rFonts w:ascii="Arial" w:hAnsi="Arial" w:cs="Arial"/>
                <w:b/>
                <w:color w:val="000000"/>
                <w:sz w:val="20"/>
                <w:szCs w:val="20"/>
              </w:rPr>
            </w:pPr>
            <w:r w:rsidRPr="00BF5D23">
              <w:rPr>
                <w:rFonts w:ascii="Arial" w:hAnsi="Arial" w:cs="Arial"/>
                <w:b/>
                <w:color w:val="000000"/>
                <w:sz w:val="20"/>
                <w:szCs w:val="20"/>
              </w:rPr>
              <w:t>217,358,64</w:t>
            </w:r>
            <w:r w:rsidR="00944911" w:rsidRPr="00BF5D23">
              <w:rPr>
                <w:rFonts w:ascii="Arial" w:hAnsi="Arial" w:cs="Arial"/>
                <w:b/>
                <w:color w:val="000000"/>
                <w:sz w:val="20"/>
                <w:szCs w:val="20"/>
              </w:rPr>
              <w:t>1</w:t>
            </w:r>
          </w:p>
        </w:tc>
        <w:tc>
          <w:tcPr>
            <w:tcW w:w="1800" w:type="dxa"/>
            <w:tcBorders>
              <w:top w:val="single" w:sz="2" w:space="0" w:color="auto"/>
            </w:tcBorders>
            <w:vAlign w:val="bottom"/>
          </w:tcPr>
          <w:p w:rsidR="00E4329F" w:rsidRPr="00BF5D23" w:rsidRDefault="00E4329F" w:rsidP="00C75096">
            <w:pPr>
              <w:widowControl w:val="0"/>
              <w:ind w:left="0" w:right="72" w:firstLine="0"/>
              <w:jc w:val="right"/>
              <w:rPr>
                <w:rFonts w:ascii="Arial" w:hAnsi="Arial" w:cs="Arial"/>
                <w:color w:val="000000"/>
                <w:sz w:val="20"/>
                <w:szCs w:val="20"/>
              </w:rPr>
            </w:pPr>
            <w:r w:rsidRPr="00BF5D23">
              <w:rPr>
                <w:rFonts w:ascii="Arial" w:hAnsi="Arial" w:cs="Arial"/>
                <w:color w:val="000000"/>
                <w:sz w:val="20"/>
                <w:szCs w:val="20"/>
              </w:rPr>
              <w:t>230,560,679</w:t>
            </w:r>
          </w:p>
        </w:tc>
      </w:tr>
      <w:tr w:rsidR="00E4329F" w:rsidRPr="000522A5" w:rsidTr="002E44BB">
        <w:tc>
          <w:tcPr>
            <w:tcW w:w="5040" w:type="dxa"/>
            <w:tcBorders>
              <w:bottom w:val="single" w:sz="2" w:space="0" w:color="auto"/>
            </w:tcBorders>
            <w:shd w:val="clear" w:color="auto" w:fill="auto"/>
            <w:vAlign w:val="bottom"/>
          </w:tcPr>
          <w:p w:rsidR="00E4329F" w:rsidRPr="00E92C8D" w:rsidRDefault="00E4329F" w:rsidP="00F65E0C">
            <w:pPr>
              <w:widowControl w:val="0"/>
              <w:ind w:left="0" w:firstLine="0"/>
              <w:rPr>
                <w:rFonts w:ascii="Arial" w:hAnsi="Arial" w:cs="Arial"/>
                <w:sz w:val="20"/>
                <w:szCs w:val="20"/>
              </w:rPr>
            </w:pPr>
            <w:r w:rsidRPr="00E92C8D">
              <w:rPr>
                <w:rFonts w:ascii="Arial" w:hAnsi="Arial" w:cs="Arial"/>
                <w:sz w:val="20"/>
                <w:szCs w:val="20"/>
              </w:rPr>
              <w:t>Allowance for doubtful accounts</w:t>
            </w:r>
          </w:p>
        </w:tc>
        <w:tc>
          <w:tcPr>
            <w:tcW w:w="1800" w:type="dxa"/>
            <w:tcBorders>
              <w:bottom w:val="single" w:sz="2" w:space="0" w:color="auto"/>
            </w:tcBorders>
            <w:shd w:val="clear" w:color="auto" w:fill="auto"/>
            <w:tcMar>
              <w:left w:w="115" w:type="dxa"/>
              <w:right w:w="43" w:type="dxa"/>
            </w:tcMar>
            <w:vAlign w:val="bottom"/>
          </w:tcPr>
          <w:p w:rsidR="00E4329F" w:rsidRPr="00BF5D23" w:rsidRDefault="003B61CD" w:rsidP="002E44BB">
            <w:pPr>
              <w:widowControl w:val="0"/>
              <w:ind w:left="0" w:right="72" w:firstLine="0"/>
              <w:jc w:val="right"/>
              <w:rPr>
                <w:rFonts w:ascii="Arial" w:hAnsi="Arial" w:cs="Arial"/>
                <w:b/>
                <w:sz w:val="20"/>
                <w:szCs w:val="20"/>
              </w:rPr>
            </w:pPr>
            <w:r w:rsidRPr="00BF5D23">
              <w:rPr>
                <w:rFonts w:ascii="Arial" w:hAnsi="Arial" w:cs="Arial"/>
                <w:b/>
                <w:sz w:val="20"/>
                <w:szCs w:val="20"/>
              </w:rPr>
              <w:t>(74,092,047)</w:t>
            </w:r>
          </w:p>
        </w:tc>
        <w:tc>
          <w:tcPr>
            <w:tcW w:w="1800" w:type="dxa"/>
            <w:tcBorders>
              <w:bottom w:val="single" w:sz="2" w:space="0" w:color="auto"/>
            </w:tcBorders>
            <w:tcMar>
              <w:left w:w="115" w:type="dxa"/>
              <w:right w:w="43" w:type="dxa"/>
            </w:tcMar>
            <w:vAlign w:val="bottom"/>
          </w:tcPr>
          <w:p w:rsidR="00E4329F" w:rsidRPr="00BF5D23" w:rsidRDefault="00E4329F" w:rsidP="002E44BB">
            <w:pPr>
              <w:widowControl w:val="0"/>
              <w:ind w:left="0" w:right="72" w:firstLine="0"/>
              <w:jc w:val="right"/>
              <w:rPr>
                <w:rFonts w:ascii="Arial" w:hAnsi="Arial" w:cs="Arial"/>
                <w:sz w:val="20"/>
                <w:szCs w:val="20"/>
              </w:rPr>
            </w:pPr>
            <w:r w:rsidRPr="00BF5D23">
              <w:rPr>
                <w:rFonts w:ascii="Arial" w:hAnsi="Arial" w:cs="Arial"/>
                <w:sz w:val="20"/>
                <w:szCs w:val="20"/>
              </w:rPr>
              <w:t>(74,092,047)</w:t>
            </w:r>
          </w:p>
        </w:tc>
      </w:tr>
      <w:tr w:rsidR="00E4329F" w:rsidRPr="00CD51FA" w:rsidTr="00C56AB4">
        <w:trPr>
          <w:trHeight w:val="400"/>
        </w:trPr>
        <w:tc>
          <w:tcPr>
            <w:tcW w:w="5040" w:type="dxa"/>
            <w:tcBorders>
              <w:bottom w:val="double" w:sz="4" w:space="0" w:color="auto"/>
            </w:tcBorders>
            <w:shd w:val="clear" w:color="auto" w:fill="auto"/>
            <w:vAlign w:val="bottom"/>
          </w:tcPr>
          <w:p w:rsidR="00E4329F" w:rsidRPr="000522A5" w:rsidRDefault="00E4329F" w:rsidP="00F65E0C">
            <w:pPr>
              <w:widowControl w:val="0"/>
              <w:ind w:left="0" w:firstLine="0"/>
              <w:rPr>
                <w:rFonts w:ascii="Arial" w:hAnsi="Arial" w:cs="Arial"/>
                <w:b/>
                <w:bCs/>
                <w:sz w:val="18"/>
                <w:szCs w:val="18"/>
              </w:rPr>
            </w:pPr>
          </w:p>
        </w:tc>
        <w:tc>
          <w:tcPr>
            <w:tcW w:w="1800" w:type="dxa"/>
            <w:tcBorders>
              <w:bottom w:val="double" w:sz="4" w:space="0" w:color="auto"/>
            </w:tcBorders>
            <w:shd w:val="clear" w:color="auto" w:fill="auto"/>
            <w:vAlign w:val="bottom"/>
          </w:tcPr>
          <w:p w:rsidR="00E4329F" w:rsidRPr="00BF5D23" w:rsidRDefault="003B61CD" w:rsidP="00944911">
            <w:pPr>
              <w:widowControl w:val="0"/>
              <w:ind w:left="0" w:right="72" w:firstLine="0"/>
              <w:jc w:val="right"/>
              <w:rPr>
                <w:rFonts w:ascii="Arial" w:hAnsi="Arial" w:cs="Arial"/>
                <w:b/>
                <w:bCs/>
                <w:sz w:val="20"/>
                <w:szCs w:val="20"/>
              </w:rPr>
            </w:pPr>
            <w:r w:rsidRPr="00BF5D23">
              <w:rPr>
                <w:rFonts w:ascii="Arial" w:hAnsi="Arial" w:cs="Arial"/>
                <w:b/>
                <w:bCs/>
                <w:sz w:val="20"/>
                <w:szCs w:val="20"/>
              </w:rPr>
              <w:t>143,266,59</w:t>
            </w:r>
            <w:r w:rsidR="00944911" w:rsidRPr="00BF5D23">
              <w:rPr>
                <w:rFonts w:ascii="Arial" w:hAnsi="Arial" w:cs="Arial"/>
                <w:b/>
                <w:bCs/>
                <w:sz w:val="20"/>
                <w:szCs w:val="20"/>
              </w:rPr>
              <w:t>4</w:t>
            </w:r>
          </w:p>
        </w:tc>
        <w:tc>
          <w:tcPr>
            <w:tcW w:w="1800" w:type="dxa"/>
            <w:tcBorders>
              <w:bottom w:val="double" w:sz="4" w:space="0" w:color="auto"/>
            </w:tcBorders>
            <w:vAlign w:val="bottom"/>
          </w:tcPr>
          <w:p w:rsidR="00E4329F" w:rsidRPr="00BF5D23" w:rsidRDefault="00E4329F" w:rsidP="00F65E0C">
            <w:pPr>
              <w:widowControl w:val="0"/>
              <w:ind w:left="0" w:right="72" w:firstLine="0"/>
              <w:jc w:val="right"/>
              <w:rPr>
                <w:rFonts w:ascii="Arial" w:hAnsi="Arial" w:cs="Arial"/>
                <w:bCs/>
                <w:sz w:val="20"/>
                <w:szCs w:val="20"/>
              </w:rPr>
            </w:pPr>
            <w:r w:rsidRPr="00BF5D23">
              <w:rPr>
                <w:rFonts w:ascii="Arial" w:hAnsi="Arial" w:cs="Arial"/>
                <w:bCs/>
                <w:sz w:val="20"/>
                <w:szCs w:val="20"/>
              </w:rPr>
              <w:t>156,468,632</w:t>
            </w:r>
          </w:p>
        </w:tc>
      </w:tr>
    </w:tbl>
    <w:p w:rsidR="00EE397F" w:rsidRPr="00FF5C8B" w:rsidRDefault="00EE397F" w:rsidP="008C02F5">
      <w:pPr>
        <w:widowControl w:val="0"/>
        <w:numPr>
          <w:ilvl w:val="12"/>
          <w:numId w:val="0"/>
        </w:numPr>
        <w:jc w:val="both"/>
        <w:rPr>
          <w:rFonts w:ascii="Arial" w:hAnsi="Arial" w:cs="Arial"/>
          <w:sz w:val="16"/>
          <w:szCs w:val="22"/>
        </w:rPr>
      </w:pPr>
    </w:p>
    <w:p w:rsidR="008C02F5" w:rsidRPr="006172A1" w:rsidRDefault="008C02F5" w:rsidP="008C02F5">
      <w:pPr>
        <w:widowControl w:val="0"/>
        <w:numPr>
          <w:ilvl w:val="12"/>
          <w:numId w:val="0"/>
        </w:numPr>
        <w:jc w:val="both"/>
        <w:rPr>
          <w:rFonts w:ascii="Arial" w:hAnsi="Arial" w:cs="Arial"/>
          <w:sz w:val="22"/>
          <w:szCs w:val="22"/>
        </w:rPr>
      </w:pPr>
      <w:r w:rsidRPr="006172A1">
        <w:rPr>
          <w:rFonts w:ascii="Arial" w:hAnsi="Arial" w:cs="Arial"/>
          <w:sz w:val="22"/>
          <w:szCs w:val="22"/>
        </w:rPr>
        <w:t xml:space="preserve">Receivable from joint venture partner includes collections </w:t>
      </w:r>
      <w:r w:rsidR="006172A1" w:rsidRPr="006172A1">
        <w:rPr>
          <w:rFonts w:ascii="Arial" w:hAnsi="Arial" w:cs="Arial"/>
          <w:sz w:val="22"/>
          <w:szCs w:val="22"/>
        </w:rPr>
        <w:t xml:space="preserve">made by </w:t>
      </w:r>
      <w:r w:rsidRPr="006172A1">
        <w:rPr>
          <w:rFonts w:ascii="Arial" w:hAnsi="Arial" w:cs="Arial"/>
          <w:sz w:val="22"/>
          <w:szCs w:val="22"/>
        </w:rPr>
        <w:t>various JV partners and the regrouping of I</w:t>
      </w:r>
      <w:r w:rsidR="006172A1">
        <w:rPr>
          <w:rFonts w:ascii="Arial" w:hAnsi="Arial" w:cs="Arial"/>
          <w:sz w:val="22"/>
          <w:szCs w:val="22"/>
        </w:rPr>
        <w:t xml:space="preserve">nstallment </w:t>
      </w:r>
      <w:r w:rsidRPr="006172A1">
        <w:rPr>
          <w:rFonts w:ascii="Arial" w:hAnsi="Arial" w:cs="Arial"/>
          <w:sz w:val="22"/>
          <w:szCs w:val="22"/>
        </w:rPr>
        <w:t>C</w:t>
      </w:r>
      <w:r w:rsidR="006172A1">
        <w:rPr>
          <w:rFonts w:ascii="Arial" w:hAnsi="Arial" w:cs="Arial"/>
          <w:sz w:val="22"/>
          <w:szCs w:val="22"/>
        </w:rPr>
        <w:t xml:space="preserve">ontract </w:t>
      </w:r>
      <w:r w:rsidRPr="006172A1">
        <w:rPr>
          <w:rFonts w:ascii="Arial" w:hAnsi="Arial" w:cs="Arial"/>
          <w:sz w:val="22"/>
          <w:szCs w:val="22"/>
        </w:rPr>
        <w:t>R</w:t>
      </w:r>
      <w:r w:rsidR="006172A1">
        <w:rPr>
          <w:rFonts w:ascii="Arial" w:hAnsi="Arial" w:cs="Arial"/>
          <w:sz w:val="22"/>
          <w:szCs w:val="22"/>
        </w:rPr>
        <w:t>eceivable (ICR) - C</w:t>
      </w:r>
      <w:r w:rsidRPr="006172A1">
        <w:rPr>
          <w:rFonts w:ascii="Arial" w:hAnsi="Arial" w:cs="Arial"/>
          <w:sz w:val="22"/>
          <w:szCs w:val="22"/>
        </w:rPr>
        <w:t>urrent to ICR past due particularly Village East III</w:t>
      </w:r>
      <w:r w:rsidR="006172A1">
        <w:rPr>
          <w:rFonts w:ascii="Arial" w:hAnsi="Arial" w:cs="Arial"/>
          <w:sz w:val="22"/>
          <w:szCs w:val="22"/>
        </w:rPr>
        <w:t xml:space="preserve"> accounts</w:t>
      </w:r>
      <w:r w:rsidRPr="006172A1">
        <w:rPr>
          <w:rFonts w:ascii="Arial" w:hAnsi="Arial" w:cs="Arial"/>
          <w:sz w:val="22"/>
          <w:szCs w:val="22"/>
        </w:rPr>
        <w:t xml:space="preserve"> totaling P21.698 million and Eastridge</w:t>
      </w:r>
      <w:r w:rsidR="006172A1">
        <w:rPr>
          <w:rFonts w:ascii="Arial" w:hAnsi="Arial" w:cs="Arial"/>
          <w:sz w:val="22"/>
          <w:szCs w:val="22"/>
        </w:rPr>
        <w:t xml:space="preserve"> accounts</w:t>
      </w:r>
      <w:r w:rsidRPr="006172A1">
        <w:rPr>
          <w:rFonts w:ascii="Arial" w:hAnsi="Arial" w:cs="Arial"/>
          <w:sz w:val="22"/>
          <w:szCs w:val="22"/>
        </w:rPr>
        <w:t xml:space="preserve"> totaling</w:t>
      </w:r>
      <w:r w:rsidR="006172A1">
        <w:rPr>
          <w:rFonts w:ascii="Arial" w:hAnsi="Arial" w:cs="Arial"/>
          <w:sz w:val="22"/>
          <w:szCs w:val="22"/>
        </w:rPr>
        <w:t xml:space="preserve"> </w:t>
      </w:r>
      <w:r w:rsidRPr="006172A1">
        <w:rPr>
          <w:rFonts w:ascii="Arial" w:hAnsi="Arial" w:cs="Arial"/>
          <w:sz w:val="22"/>
          <w:szCs w:val="22"/>
        </w:rPr>
        <w:t>P9.342 million.</w:t>
      </w:r>
      <w:r w:rsidR="008A1A20" w:rsidRPr="006172A1">
        <w:rPr>
          <w:rFonts w:ascii="Arial" w:hAnsi="Arial" w:cs="Arial"/>
          <w:sz w:val="22"/>
          <w:szCs w:val="22"/>
        </w:rPr>
        <w:t xml:space="preserve"> </w:t>
      </w:r>
    </w:p>
    <w:p w:rsidR="008602E2" w:rsidRPr="00A23667" w:rsidRDefault="008602E2" w:rsidP="00F65E0C">
      <w:pPr>
        <w:widowControl w:val="0"/>
        <w:numPr>
          <w:ilvl w:val="12"/>
          <w:numId w:val="0"/>
        </w:numPr>
        <w:jc w:val="both"/>
        <w:rPr>
          <w:rFonts w:ascii="Arial" w:hAnsi="Arial" w:cs="Arial"/>
          <w:sz w:val="19"/>
          <w:szCs w:val="19"/>
        </w:rPr>
      </w:pPr>
    </w:p>
    <w:p w:rsidR="008828EC" w:rsidRDefault="008C02F5" w:rsidP="00EE397F">
      <w:pPr>
        <w:widowControl w:val="0"/>
        <w:numPr>
          <w:ilvl w:val="12"/>
          <w:numId w:val="0"/>
        </w:numPr>
        <w:jc w:val="both"/>
        <w:rPr>
          <w:rFonts w:ascii="Arial" w:hAnsi="Arial" w:cs="Arial"/>
          <w:sz w:val="22"/>
          <w:szCs w:val="22"/>
        </w:rPr>
      </w:pPr>
      <w:r>
        <w:rPr>
          <w:rFonts w:ascii="Arial" w:hAnsi="Arial" w:cs="Arial"/>
          <w:sz w:val="22"/>
          <w:szCs w:val="22"/>
        </w:rPr>
        <w:t>Other</w:t>
      </w:r>
      <w:r w:rsidR="007C5ADA" w:rsidRPr="003B3452">
        <w:rPr>
          <w:rFonts w:ascii="Arial" w:hAnsi="Arial" w:cs="Arial"/>
          <w:sz w:val="22"/>
          <w:szCs w:val="22"/>
        </w:rPr>
        <w:t xml:space="preserve"> </w:t>
      </w:r>
      <w:r w:rsidR="008602E2" w:rsidRPr="003B3452">
        <w:rPr>
          <w:rFonts w:ascii="Arial" w:hAnsi="Arial" w:cs="Arial"/>
          <w:sz w:val="22"/>
          <w:szCs w:val="22"/>
        </w:rPr>
        <w:t>receivables include receivable</w:t>
      </w:r>
      <w:r w:rsidR="00A26203">
        <w:rPr>
          <w:rFonts w:ascii="Arial" w:hAnsi="Arial" w:cs="Arial"/>
          <w:sz w:val="22"/>
          <w:szCs w:val="22"/>
        </w:rPr>
        <w:t>s</w:t>
      </w:r>
      <w:r w:rsidR="008602E2" w:rsidRPr="003B3452">
        <w:rPr>
          <w:rFonts w:ascii="Arial" w:hAnsi="Arial" w:cs="Arial"/>
          <w:sz w:val="22"/>
          <w:szCs w:val="22"/>
        </w:rPr>
        <w:t xml:space="preserve"> from industrial park lessees and advances to employees and suppliers.</w:t>
      </w:r>
    </w:p>
    <w:p w:rsidR="00E12349" w:rsidRDefault="00E12349" w:rsidP="00EE397F">
      <w:pPr>
        <w:widowControl w:val="0"/>
        <w:numPr>
          <w:ilvl w:val="12"/>
          <w:numId w:val="0"/>
        </w:numPr>
        <w:jc w:val="both"/>
        <w:rPr>
          <w:rFonts w:ascii="Arial" w:hAnsi="Arial" w:cs="Arial"/>
          <w:sz w:val="22"/>
          <w:szCs w:val="22"/>
        </w:rPr>
      </w:pPr>
    </w:p>
    <w:p w:rsidR="00E9719C" w:rsidRDefault="00E9719C" w:rsidP="00EE397F">
      <w:pPr>
        <w:widowControl w:val="0"/>
        <w:numPr>
          <w:ilvl w:val="12"/>
          <w:numId w:val="0"/>
        </w:numPr>
        <w:jc w:val="both"/>
        <w:rPr>
          <w:rFonts w:ascii="Arial" w:hAnsi="Arial" w:cs="Arial"/>
          <w:sz w:val="22"/>
          <w:szCs w:val="22"/>
        </w:rPr>
      </w:pPr>
    </w:p>
    <w:p w:rsidR="008602E2" w:rsidRPr="00EA3982" w:rsidRDefault="008602E2" w:rsidP="00F65E0C">
      <w:pPr>
        <w:widowControl w:val="0"/>
        <w:numPr>
          <w:ilvl w:val="0"/>
          <w:numId w:val="22"/>
        </w:numPr>
        <w:tabs>
          <w:tab w:val="clear" w:pos="360"/>
        </w:tabs>
        <w:ind w:left="0" w:firstLine="0"/>
        <w:rPr>
          <w:rFonts w:ascii="Arial" w:hAnsi="Arial" w:cs="Arial"/>
          <w:b/>
          <w:sz w:val="22"/>
          <w:szCs w:val="22"/>
        </w:rPr>
      </w:pPr>
      <w:r w:rsidRPr="00EA3982">
        <w:rPr>
          <w:rFonts w:ascii="Arial" w:hAnsi="Arial" w:cs="Arial"/>
          <w:b/>
          <w:sz w:val="22"/>
          <w:szCs w:val="22"/>
        </w:rPr>
        <w:t>LOANS RECEIVABLE - NET</w:t>
      </w:r>
    </w:p>
    <w:p w:rsidR="008602E2" w:rsidRPr="00FF5C8B" w:rsidRDefault="008602E2" w:rsidP="00F65E0C">
      <w:pPr>
        <w:pStyle w:val="EndnoteText"/>
        <w:widowControl w:val="0"/>
        <w:numPr>
          <w:ilvl w:val="12"/>
          <w:numId w:val="0"/>
        </w:numPr>
        <w:rPr>
          <w:rFonts w:ascii="Arial" w:hAnsi="Arial" w:cs="Arial"/>
          <w:sz w:val="14"/>
          <w:szCs w:val="19"/>
        </w:rPr>
      </w:pPr>
    </w:p>
    <w:p w:rsidR="008602E2" w:rsidRDefault="008602E2" w:rsidP="00F65E0C">
      <w:pPr>
        <w:pStyle w:val="BodyTextIndent3"/>
        <w:widowControl w:val="0"/>
        <w:numPr>
          <w:ilvl w:val="12"/>
          <w:numId w:val="0"/>
        </w:numPr>
        <w:tabs>
          <w:tab w:val="clear" w:pos="360"/>
          <w:tab w:val="clear" w:pos="864"/>
        </w:tabs>
        <w:rPr>
          <w:rFonts w:ascii="Arial" w:hAnsi="Arial" w:cs="Arial"/>
          <w:szCs w:val="22"/>
        </w:rPr>
      </w:pPr>
      <w:r w:rsidRPr="003B3452">
        <w:rPr>
          <w:rFonts w:ascii="Arial" w:hAnsi="Arial" w:cs="Arial"/>
          <w:bCs/>
          <w:szCs w:val="22"/>
        </w:rPr>
        <w:t xml:space="preserve">This account </w:t>
      </w:r>
      <w:r w:rsidRPr="003B3452">
        <w:rPr>
          <w:rFonts w:ascii="Arial" w:hAnsi="Arial" w:cs="Arial"/>
          <w:szCs w:val="22"/>
        </w:rPr>
        <w:t>consists of the following:</w:t>
      </w:r>
    </w:p>
    <w:p w:rsidR="009E4D57" w:rsidRPr="003B3452" w:rsidRDefault="009E4D57" w:rsidP="00F65E0C">
      <w:pPr>
        <w:pStyle w:val="BodyTextIndent3"/>
        <w:widowControl w:val="0"/>
        <w:numPr>
          <w:ilvl w:val="12"/>
          <w:numId w:val="0"/>
        </w:numPr>
        <w:tabs>
          <w:tab w:val="clear" w:pos="360"/>
          <w:tab w:val="clear" w:pos="864"/>
        </w:tabs>
        <w:rPr>
          <w:szCs w:val="22"/>
        </w:rPr>
      </w:pPr>
    </w:p>
    <w:tbl>
      <w:tblPr>
        <w:tblW w:w="8640" w:type="dxa"/>
        <w:tblInd w:w="108" w:type="dxa"/>
        <w:tblLayout w:type="fixed"/>
        <w:tblLook w:val="0000" w:firstRow="0" w:lastRow="0" w:firstColumn="0" w:lastColumn="0" w:noHBand="0" w:noVBand="0"/>
      </w:tblPr>
      <w:tblGrid>
        <w:gridCol w:w="5040"/>
        <w:gridCol w:w="1800"/>
        <w:gridCol w:w="1800"/>
      </w:tblGrid>
      <w:tr w:rsidR="0062600A" w:rsidRPr="000522A5" w:rsidTr="00C56AB4">
        <w:trPr>
          <w:trHeight w:val="305"/>
        </w:trPr>
        <w:tc>
          <w:tcPr>
            <w:tcW w:w="5040" w:type="dxa"/>
            <w:tcBorders>
              <w:top w:val="single" w:sz="4" w:space="0" w:color="auto"/>
              <w:bottom w:val="single" w:sz="4" w:space="0" w:color="auto"/>
            </w:tcBorders>
            <w:shd w:val="clear" w:color="auto" w:fill="auto"/>
            <w:vAlign w:val="bottom"/>
          </w:tcPr>
          <w:p w:rsidR="0062600A" w:rsidRPr="000522A5" w:rsidRDefault="0062600A" w:rsidP="00F65E0C">
            <w:pPr>
              <w:widowControl w:val="0"/>
              <w:ind w:left="0" w:firstLine="0"/>
              <w:jc w:val="center"/>
              <w:rPr>
                <w:rFonts w:ascii="Arial" w:hAnsi="Arial" w:cs="Arial"/>
                <w:sz w:val="19"/>
                <w:szCs w:val="19"/>
              </w:rPr>
            </w:pPr>
          </w:p>
        </w:tc>
        <w:tc>
          <w:tcPr>
            <w:tcW w:w="1800" w:type="dxa"/>
            <w:tcBorders>
              <w:top w:val="single" w:sz="4" w:space="0" w:color="auto"/>
              <w:bottom w:val="single" w:sz="4" w:space="0" w:color="auto"/>
            </w:tcBorders>
            <w:shd w:val="clear" w:color="auto" w:fill="auto"/>
            <w:vAlign w:val="bottom"/>
          </w:tcPr>
          <w:p w:rsidR="0062600A" w:rsidRPr="00BF5D23" w:rsidRDefault="0062600A" w:rsidP="00E4329F">
            <w:pPr>
              <w:widowControl w:val="0"/>
              <w:ind w:left="0" w:firstLine="0"/>
              <w:jc w:val="center"/>
              <w:rPr>
                <w:rFonts w:ascii="Arial" w:hAnsi="Arial" w:cs="Arial"/>
                <w:b/>
                <w:sz w:val="20"/>
                <w:szCs w:val="20"/>
              </w:rPr>
            </w:pPr>
            <w:r w:rsidRPr="00BF5D23">
              <w:rPr>
                <w:rFonts w:ascii="Arial" w:hAnsi="Arial" w:cs="Arial"/>
                <w:b/>
                <w:sz w:val="20"/>
                <w:szCs w:val="20"/>
              </w:rPr>
              <w:t>201</w:t>
            </w:r>
            <w:r w:rsidR="00E4329F" w:rsidRPr="00BF5D23">
              <w:rPr>
                <w:rFonts w:ascii="Arial" w:hAnsi="Arial" w:cs="Arial"/>
                <w:b/>
                <w:sz w:val="20"/>
                <w:szCs w:val="20"/>
              </w:rPr>
              <w:t>3</w:t>
            </w:r>
          </w:p>
        </w:tc>
        <w:tc>
          <w:tcPr>
            <w:tcW w:w="1800" w:type="dxa"/>
            <w:tcBorders>
              <w:top w:val="single" w:sz="4" w:space="0" w:color="auto"/>
              <w:bottom w:val="single" w:sz="4" w:space="0" w:color="auto"/>
            </w:tcBorders>
            <w:vAlign w:val="bottom"/>
          </w:tcPr>
          <w:p w:rsidR="0062600A" w:rsidRPr="00BF5D23" w:rsidRDefault="00E4329F" w:rsidP="00F65E0C">
            <w:pPr>
              <w:widowControl w:val="0"/>
              <w:ind w:left="0" w:firstLine="0"/>
              <w:jc w:val="center"/>
              <w:rPr>
                <w:rFonts w:ascii="Arial" w:hAnsi="Arial" w:cs="Arial"/>
                <w:sz w:val="20"/>
                <w:szCs w:val="20"/>
              </w:rPr>
            </w:pPr>
            <w:r w:rsidRPr="00BF5D23">
              <w:rPr>
                <w:rFonts w:ascii="Arial" w:hAnsi="Arial" w:cs="Arial"/>
                <w:sz w:val="20"/>
                <w:szCs w:val="20"/>
              </w:rPr>
              <w:t>2012</w:t>
            </w:r>
          </w:p>
        </w:tc>
      </w:tr>
      <w:tr w:rsidR="00E4329F" w:rsidRPr="000522A5" w:rsidTr="00C56AB4">
        <w:tc>
          <w:tcPr>
            <w:tcW w:w="5040" w:type="dxa"/>
            <w:shd w:val="clear" w:color="auto" w:fill="auto"/>
            <w:vAlign w:val="bottom"/>
          </w:tcPr>
          <w:p w:rsidR="00E4329F" w:rsidRPr="00AE78E7" w:rsidRDefault="00E4329F" w:rsidP="00F65E0C">
            <w:pPr>
              <w:widowControl w:val="0"/>
              <w:ind w:left="0" w:firstLine="0"/>
              <w:rPr>
                <w:rFonts w:ascii="Arial" w:hAnsi="Arial" w:cs="Arial"/>
                <w:sz w:val="20"/>
                <w:szCs w:val="20"/>
              </w:rPr>
            </w:pPr>
            <w:r w:rsidRPr="00AE78E7">
              <w:rPr>
                <w:rFonts w:ascii="Arial" w:hAnsi="Arial" w:cs="Arial"/>
                <w:sz w:val="20"/>
                <w:szCs w:val="20"/>
              </w:rPr>
              <w:t xml:space="preserve">Short-term loans </w:t>
            </w:r>
          </w:p>
        </w:tc>
        <w:tc>
          <w:tcPr>
            <w:tcW w:w="1800" w:type="dxa"/>
            <w:shd w:val="clear" w:color="auto" w:fill="auto"/>
            <w:vAlign w:val="bottom"/>
          </w:tcPr>
          <w:p w:rsidR="00E4329F" w:rsidRPr="00BF5D23" w:rsidRDefault="00046821" w:rsidP="00F65E0C">
            <w:pPr>
              <w:widowControl w:val="0"/>
              <w:ind w:left="0" w:firstLine="0"/>
              <w:jc w:val="right"/>
              <w:rPr>
                <w:rFonts w:ascii="Arial" w:hAnsi="Arial" w:cs="Arial"/>
                <w:b/>
                <w:sz w:val="20"/>
                <w:szCs w:val="20"/>
              </w:rPr>
            </w:pPr>
            <w:r w:rsidRPr="00BF5D23">
              <w:rPr>
                <w:rFonts w:ascii="Arial" w:hAnsi="Arial" w:cs="Arial"/>
                <w:b/>
                <w:sz w:val="20"/>
                <w:szCs w:val="20"/>
              </w:rPr>
              <w:t>422,742,814</w:t>
            </w:r>
          </w:p>
        </w:tc>
        <w:tc>
          <w:tcPr>
            <w:tcW w:w="1800" w:type="dxa"/>
            <w:vAlign w:val="bottom"/>
          </w:tcPr>
          <w:p w:rsidR="00E4329F" w:rsidRPr="00BF5D23" w:rsidRDefault="00E4329F" w:rsidP="00C75096">
            <w:pPr>
              <w:widowControl w:val="0"/>
              <w:ind w:left="0" w:firstLine="0"/>
              <w:jc w:val="right"/>
              <w:rPr>
                <w:rFonts w:ascii="Arial" w:hAnsi="Arial" w:cs="Arial"/>
                <w:sz w:val="20"/>
                <w:szCs w:val="20"/>
              </w:rPr>
            </w:pPr>
            <w:r w:rsidRPr="00BF5D23">
              <w:rPr>
                <w:rFonts w:ascii="Arial" w:hAnsi="Arial" w:cs="Arial"/>
                <w:sz w:val="20"/>
                <w:szCs w:val="20"/>
              </w:rPr>
              <w:t>620,575,760</w:t>
            </w:r>
          </w:p>
        </w:tc>
      </w:tr>
      <w:tr w:rsidR="00E4329F" w:rsidRPr="000522A5" w:rsidTr="00C56AB4">
        <w:tc>
          <w:tcPr>
            <w:tcW w:w="5040" w:type="dxa"/>
            <w:shd w:val="clear" w:color="auto" w:fill="auto"/>
            <w:vAlign w:val="bottom"/>
          </w:tcPr>
          <w:p w:rsidR="00E4329F" w:rsidRPr="00AE78E7" w:rsidRDefault="00E4329F" w:rsidP="009D1200">
            <w:pPr>
              <w:widowControl w:val="0"/>
              <w:ind w:left="0" w:firstLine="0"/>
              <w:rPr>
                <w:rFonts w:ascii="Arial" w:hAnsi="Arial" w:cs="Arial"/>
                <w:sz w:val="20"/>
                <w:szCs w:val="20"/>
              </w:rPr>
            </w:pPr>
            <w:r w:rsidRPr="00AE78E7">
              <w:rPr>
                <w:rFonts w:ascii="Arial" w:hAnsi="Arial" w:cs="Arial"/>
                <w:sz w:val="20"/>
                <w:szCs w:val="20"/>
              </w:rPr>
              <w:t>Medium-term loans (Note 2</w:t>
            </w:r>
            <w:r>
              <w:rPr>
                <w:rFonts w:ascii="Arial" w:hAnsi="Arial" w:cs="Arial"/>
                <w:sz w:val="20"/>
                <w:szCs w:val="20"/>
              </w:rPr>
              <w:t>5</w:t>
            </w:r>
            <w:r w:rsidRPr="00AE78E7">
              <w:rPr>
                <w:rFonts w:ascii="Arial" w:hAnsi="Arial" w:cs="Arial"/>
                <w:sz w:val="20"/>
                <w:szCs w:val="20"/>
              </w:rPr>
              <w:t>)</w:t>
            </w:r>
          </w:p>
        </w:tc>
        <w:tc>
          <w:tcPr>
            <w:tcW w:w="1800" w:type="dxa"/>
            <w:shd w:val="clear" w:color="auto" w:fill="auto"/>
            <w:vAlign w:val="bottom"/>
          </w:tcPr>
          <w:p w:rsidR="00E4329F" w:rsidRPr="00BF5D23" w:rsidRDefault="00046821" w:rsidP="00F65E0C">
            <w:pPr>
              <w:widowControl w:val="0"/>
              <w:ind w:left="0" w:firstLine="0"/>
              <w:jc w:val="right"/>
              <w:rPr>
                <w:rFonts w:ascii="Arial" w:hAnsi="Arial" w:cs="Arial"/>
                <w:b/>
                <w:sz w:val="20"/>
                <w:szCs w:val="20"/>
              </w:rPr>
            </w:pPr>
            <w:r w:rsidRPr="00BF5D23">
              <w:rPr>
                <w:rFonts w:ascii="Arial" w:hAnsi="Arial" w:cs="Arial"/>
                <w:b/>
                <w:sz w:val="20"/>
                <w:szCs w:val="20"/>
              </w:rPr>
              <w:t>8,193,473</w:t>
            </w:r>
          </w:p>
        </w:tc>
        <w:tc>
          <w:tcPr>
            <w:tcW w:w="1800" w:type="dxa"/>
            <w:vAlign w:val="bottom"/>
          </w:tcPr>
          <w:p w:rsidR="00E4329F" w:rsidRPr="00BF5D23" w:rsidRDefault="00E4329F" w:rsidP="00C75096">
            <w:pPr>
              <w:widowControl w:val="0"/>
              <w:ind w:left="0" w:firstLine="0"/>
              <w:jc w:val="right"/>
              <w:rPr>
                <w:rFonts w:ascii="Arial" w:hAnsi="Arial" w:cs="Arial"/>
                <w:sz w:val="20"/>
                <w:szCs w:val="20"/>
              </w:rPr>
            </w:pPr>
            <w:r w:rsidRPr="00BF5D23">
              <w:rPr>
                <w:rFonts w:ascii="Arial" w:hAnsi="Arial" w:cs="Arial"/>
                <w:sz w:val="20"/>
                <w:szCs w:val="20"/>
              </w:rPr>
              <w:t>5,161,275</w:t>
            </w:r>
          </w:p>
        </w:tc>
      </w:tr>
      <w:tr w:rsidR="00E4329F" w:rsidRPr="000522A5" w:rsidTr="00C56AB4">
        <w:tc>
          <w:tcPr>
            <w:tcW w:w="5040" w:type="dxa"/>
            <w:shd w:val="clear" w:color="auto" w:fill="auto"/>
            <w:vAlign w:val="bottom"/>
          </w:tcPr>
          <w:p w:rsidR="00E4329F" w:rsidRPr="00AE78E7" w:rsidRDefault="00E4329F" w:rsidP="00F65E0C">
            <w:pPr>
              <w:widowControl w:val="0"/>
              <w:ind w:left="0" w:firstLine="0"/>
              <w:rPr>
                <w:rFonts w:ascii="Arial" w:hAnsi="Arial" w:cs="Arial"/>
                <w:sz w:val="20"/>
                <w:szCs w:val="20"/>
              </w:rPr>
            </w:pPr>
            <w:r w:rsidRPr="00AE78E7">
              <w:rPr>
                <w:rFonts w:ascii="Arial" w:hAnsi="Arial" w:cs="Arial"/>
                <w:sz w:val="20"/>
                <w:szCs w:val="20"/>
              </w:rPr>
              <w:t>Past due loans</w:t>
            </w:r>
          </w:p>
        </w:tc>
        <w:tc>
          <w:tcPr>
            <w:tcW w:w="1800" w:type="dxa"/>
            <w:shd w:val="clear" w:color="auto" w:fill="auto"/>
            <w:vAlign w:val="bottom"/>
          </w:tcPr>
          <w:p w:rsidR="00E4329F" w:rsidRPr="00BF5D23" w:rsidRDefault="00046821" w:rsidP="00F65E0C">
            <w:pPr>
              <w:widowControl w:val="0"/>
              <w:ind w:left="0" w:firstLine="0"/>
              <w:jc w:val="right"/>
              <w:rPr>
                <w:rFonts w:ascii="Arial" w:hAnsi="Arial" w:cs="Arial"/>
                <w:b/>
                <w:sz w:val="20"/>
                <w:szCs w:val="20"/>
              </w:rPr>
            </w:pPr>
            <w:r w:rsidRPr="00BF5D23">
              <w:rPr>
                <w:rFonts w:ascii="Arial" w:hAnsi="Arial" w:cs="Arial"/>
                <w:b/>
                <w:sz w:val="20"/>
                <w:szCs w:val="20"/>
              </w:rPr>
              <w:t>593,961,520</w:t>
            </w:r>
          </w:p>
        </w:tc>
        <w:tc>
          <w:tcPr>
            <w:tcW w:w="1800" w:type="dxa"/>
            <w:vAlign w:val="bottom"/>
          </w:tcPr>
          <w:p w:rsidR="00E4329F" w:rsidRPr="00BF5D23" w:rsidRDefault="00E4329F" w:rsidP="00C75096">
            <w:pPr>
              <w:widowControl w:val="0"/>
              <w:ind w:left="0" w:firstLine="0"/>
              <w:jc w:val="right"/>
              <w:rPr>
                <w:rFonts w:ascii="Arial" w:hAnsi="Arial" w:cs="Arial"/>
                <w:sz w:val="20"/>
                <w:szCs w:val="20"/>
              </w:rPr>
            </w:pPr>
            <w:r w:rsidRPr="00BF5D23">
              <w:rPr>
                <w:rFonts w:ascii="Arial" w:hAnsi="Arial" w:cs="Arial"/>
                <w:sz w:val="20"/>
                <w:szCs w:val="20"/>
              </w:rPr>
              <w:t>597,555,102</w:t>
            </w:r>
          </w:p>
        </w:tc>
      </w:tr>
      <w:tr w:rsidR="00E4329F" w:rsidRPr="000522A5" w:rsidTr="00C56AB4">
        <w:tc>
          <w:tcPr>
            <w:tcW w:w="5040" w:type="dxa"/>
            <w:tcBorders>
              <w:bottom w:val="single" w:sz="4" w:space="0" w:color="auto"/>
            </w:tcBorders>
            <w:shd w:val="clear" w:color="auto" w:fill="auto"/>
            <w:vAlign w:val="bottom"/>
          </w:tcPr>
          <w:p w:rsidR="00E4329F" w:rsidRPr="00AE78E7" w:rsidRDefault="00E4329F" w:rsidP="00F65E0C">
            <w:pPr>
              <w:widowControl w:val="0"/>
              <w:ind w:left="0" w:firstLine="0"/>
              <w:rPr>
                <w:rFonts w:ascii="Arial" w:hAnsi="Arial" w:cs="Arial"/>
                <w:sz w:val="20"/>
                <w:szCs w:val="20"/>
              </w:rPr>
            </w:pPr>
            <w:r w:rsidRPr="00AE78E7">
              <w:rPr>
                <w:rFonts w:ascii="Arial" w:hAnsi="Arial" w:cs="Arial"/>
                <w:sz w:val="20"/>
                <w:szCs w:val="20"/>
              </w:rPr>
              <w:t>Accounts under litigation</w:t>
            </w:r>
          </w:p>
        </w:tc>
        <w:tc>
          <w:tcPr>
            <w:tcW w:w="1800" w:type="dxa"/>
            <w:tcBorders>
              <w:bottom w:val="single" w:sz="4" w:space="0" w:color="auto"/>
            </w:tcBorders>
            <w:shd w:val="clear" w:color="auto" w:fill="auto"/>
            <w:vAlign w:val="bottom"/>
          </w:tcPr>
          <w:p w:rsidR="00E4329F" w:rsidRPr="00BF5D23" w:rsidRDefault="00046821" w:rsidP="00F65E0C">
            <w:pPr>
              <w:widowControl w:val="0"/>
              <w:ind w:left="0" w:firstLine="0"/>
              <w:jc w:val="right"/>
              <w:rPr>
                <w:rFonts w:ascii="Arial" w:hAnsi="Arial" w:cs="Arial"/>
                <w:b/>
                <w:sz w:val="20"/>
                <w:szCs w:val="20"/>
              </w:rPr>
            </w:pPr>
            <w:r w:rsidRPr="00BF5D23">
              <w:rPr>
                <w:rFonts w:ascii="Arial" w:hAnsi="Arial" w:cs="Arial"/>
                <w:b/>
                <w:sz w:val="20"/>
                <w:szCs w:val="20"/>
              </w:rPr>
              <w:t>59,395,659</w:t>
            </w:r>
          </w:p>
        </w:tc>
        <w:tc>
          <w:tcPr>
            <w:tcW w:w="1800" w:type="dxa"/>
            <w:tcBorders>
              <w:bottom w:val="single" w:sz="4" w:space="0" w:color="auto"/>
            </w:tcBorders>
            <w:vAlign w:val="bottom"/>
          </w:tcPr>
          <w:p w:rsidR="00E4329F" w:rsidRPr="00BF5D23" w:rsidRDefault="00E4329F" w:rsidP="00C75096">
            <w:pPr>
              <w:widowControl w:val="0"/>
              <w:ind w:left="0" w:firstLine="0"/>
              <w:jc w:val="right"/>
              <w:rPr>
                <w:rFonts w:ascii="Arial" w:hAnsi="Arial" w:cs="Arial"/>
                <w:sz w:val="20"/>
                <w:szCs w:val="20"/>
              </w:rPr>
            </w:pPr>
            <w:r w:rsidRPr="00BF5D23">
              <w:rPr>
                <w:rFonts w:ascii="Arial" w:hAnsi="Arial" w:cs="Arial"/>
                <w:sz w:val="20"/>
                <w:szCs w:val="20"/>
              </w:rPr>
              <w:t>59,395,659</w:t>
            </w:r>
          </w:p>
        </w:tc>
      </w:tr>
      <w:tr w:rsidR="00E4329F" w:rsidRPr="000522A5" w:rsidTr="00C56AB4">
        <w:trPr>
          <w:trHeight w:val="144"/>
        </w:trPr>
        <w:tc>
          <w:tcPr>
            <w:tcW w:w="5040" w:type="dxa"/>
            <w:tcBorders>
              <w:top w:val="single" w:sz="4" w:space="0" w:color="auto"/>
            </w:tcBorders>
            <w:shd w:val="clear" w:color="auto" w:fill="auto"/>
            <w:vAlign w:val="bottom"/>
          </w:tcPr>
          <w:p w:rsidR="00E4329F" w:rsidRPr="00AE78E7" w:rsidRDefault="00E4329F" w:rsidP="00F65E0C">
            <w:pPr>
              <w:widowControl w:val="0"/>
              <w:ind w:left="0" w:firstLine="0"/>
              <w:rPr>
                <w:rFonts w:ascii="Arial" w:hAnsi="Arial" w:cs="Arial"/>
                <w:sz w:val="20"/>
                <w:szCs w:val="20"/>
              </w:rPr>
            </w:pPr>
          </w:p>
        </w:tc>
        <w:tc>
          <w:tcPr>
            <w:tcW w:w="1800" w:type="dxa"/>
            <w:tcBorders>
              <w:top w:val="single" w:sz="4" w:space="0" w:color="auto"/>
            </w:tcBorders>
            <w:shd w:val="clear" w:color="auto" w:fill="auto"/>
            <w:vAlign w:val="bottom"/>
          </w:tcPr>
          <w:p w:rsidR="00E4329F" w:rsidRPr="00BF5D23" w:rsidRDefault="00046821" w:rsidP="00F65E0C">
            <w:pPr>
              <w:widowControl w:val="0"/>
              <w:ind w:left="0" w:firstLine="0"/>
              <w:jc w:val="right"/>
              <w:rPr>
                <w:rFonts w:ascii="Arial" w:hAnsi="Arial" w:cs="Arial"/>
                <w:b/>
                <w:sz w:val="20"/>
                <w:szCs w:val="20"/>
              </w:rPr>
            </w:pPr>
            <w:r w:rsidRPr="00BF5D23">
              <w:rPr>
                <w:rFonts w:ascii="Arial" w:hAnsi="Arial" w:cs="Arial"/>
                <w:b/>
                <w:sz w:val="20"/>
                <w:szCs w:val="20"/>
              </w:rPr>
              <w:t>1,084,293,466</w:t>
            </w:r>
          </w:p>
        </w:tc>
        <w:tc>
          <w:tcPr>
            <w:tcW w:w="1800" w:type="dxa"/>
            <w:tcBorders>
              <w:top w:val="single" w:sz="4" w:space="0" w:color="auto"/>
            </w:tcBorders>
            <w:vAlign w:val="bottom"/>
          </w:tcPr>
          <w:p w:rsidR="00E4329F" w:rsidRPr="00BF5D23" w:rsidRDefault="00E4329F" w:rsidP="00C75096">
            <w:pPr>
              <w:widowControl w:val="0"/>
              <w:ind w:left="0" w:firstLine="0"/>
              <w:jc w:val="right"/>
              <w:rPr>
                <w:rFonts w:ascii="Arial" w:hAnsi="Arial" w:cs="Arial"/>
                <w:sz w:val="20"/>
                <w:szCs w:val="20"/>
              </w:rPr>
            </w:pPr>
            <w:r w:rsidRPr="00BF5D23">
              <w:rPr>
                <w:rFonts w:ascii="Arial" w:hAnsi="Arial" w:cs="Arial"/>
                <w:sz w:val="20"/>
                <w:szCs w:val="20"/>
              </w:rPr>
              <w:t>1,282,687,796</w:t>
            </w:r>
          </w:p>
        </w:tc>
      </w:tr>
      <w:tr w:rsidR="00E4329F" w:rsidRPr="000522A5" w:rsidTr="006B1A40">
        <w:tc>
          <w:tcPr>
            <w:tcW w:w="5040" w:type="dxa"/>
            <w:shd w:val="clear" w:color="auto" w:fill="auto"/>
            <w:vAlign w:val="bottom"/>
          </w:tcPr>
          <w:p w:rsidR="00E4329F" w:rsidRPr="00AE78E7" w:rsidRDefault="00E4329F" w:rsidP="00F65E0C">
            <w:pPr>
              <w:widowControl w:val="0"/>
              <w:ind w:left="0" w:firstLine="0"/>
              <w:rPr>
                <w:rFonts w:ascii="Arial" w:hAnsi="Arial" w:cs="Arial"/>
                <w:sz w:val="20"/>
                <w:szCs w:val="20"/>
              </w:rPr>
            </w:pPr>
            <w:r w:rsidRPr="00AE78E7">
              <w:rPr>
                <w:rFonts w:ascii="Arial" w:hAnsi="Arial" w:cs="Arial"/>
                <w:sz w:val="20"/>
                <w:szCs w:val="20"/>
              </w:rPr>
              <w:t>Allowance for doubtful accounts</w:t>
            </w:r>
          </w:p>
        </w:tc>
        <w:tc>
          <w:tcPr>
            <w:tcW w:w="1800" w:type="dxa"/>
            <w:shd w:val="clear" w:color="auto" w:fill="auto"/>
            <w:tcMar>
              <w:left w:w="115" w:type="dxa"/>
              <w:right w:w="43" w:type="dxa"/>
            </w:tcMar>
            <w:vAlign w:val="bottom"/>
          </w:tcPr>
          <w:p w:rsidR="00E4329F" w:rsidRPr="00BF5D23" w:rsidRDefault="00046821" w:rsidP="006B1A40">
            <w:pPr>
              <w:widowControl w:val="0"/>
              <w:ind w:left="0" w:firstLine="0"/>
              <w:jc w:val="right"/>
              <w:rPr>
                <w:rFonts w:ascii="Arial" w:hAnsi="Arial" w:cs="Arial"/>
                <w:b/>
                <w:sz w:val="20"/>
                <w:szCs w:val="20"/>
              </w:rPr>
            </w:pPr>
            <w:r w:rsidRPr="00BF5D23">
              <w:rPr>
                <w:rFonts w:ascii="Arial" w:hAnsi="Arial" w:cs="Arial"/>
                <w:b/>
                <w:sz w:val="20"/>
                <w:szCs w:val="20"/>
              </w:rPr>
              <w:t>(348,760,041)</w:t>
            </w:r>
          </w:p>
        </w:tc>
        <w:tc>
          <w:tcPr>
            <w:tcW w:w="1800" w:type="dxa"/>
            <w:tcMar>
              <w:left w:w="115" w:type="dxa"/>
              <w:right w:w="43" w:type="dxa"/>
            </w:tcMar>
            <w:vAlign w:val="bottom"/>
          </w:tcPr>
          <w:p w:rsidR="00E4329F" w:rsidRPr="00BF5D23" w:rsidRDefault="00E4329F" w:rsidP="00C75096">
            <w:pPr>
              <w:widowControl w:val="0"/>
              <w:ind w:left="0" w:firstLine="0"/>
              <w:jc w:val="right"/>
              <w:rPr>
                <w:rFonts w:ascii="Arial" w:hAnsi="Arial" w:cs="Arial"/>
                <w:sz w:val="20"/>
                <w:szCs w:val="20"/>
              </w:rPr>
            </w:pPr>
            <w:r w:rsidRPr="00BF5D23">
              <w:rPr>
                <w:rFonts w:ascii="Arial" w:hAnsi="Arial" w:cs="Arial"/>
                <w:sz w:val="20"/>
                <w:szCs w:val="20"/>
              </w:rPr>
              <w:t>(348,760,041)</w:t>
            </w:r>
          </w:p>
        </w:tc>
      </w:tr>
      <w:tr w:rsidR="00E4329F" w:rsidRPr="000522A5" w:rsidTr="006B1A40">
        <w:tc>
          <w:tcPr>
            <w:tcW w:w="5040" w:type="dxa"/>
            <w:tcBorders>
              <w:bottom w:val="single" w:sz="2" w:space="0" w:color="auto"/>
            </w:tcBorders>
            <w:shd w:val="clear" w:color="auto" w:fill="auto"/>
            <w:vAlign w:val="bottom"/>
          </w:tcPr>
          <w:p w:rsidR="00E4329F" w:rsidRPr="00AE78E7" w:rsidRDefault="00E4329F" w:rsidP="00F65E0C">
            <w:pPr>
              <w:widowControl w:val="0"/>
              <w:ind w:left="0" w:firstLine="0"/>
              <w:rPr>
                <w:rFonts w:ascii="Arial" w:hAnsi="Arial" w:cs="Arial"/>
                <w:sz w:val="20"/>
                <w:szCs w:val="20"/>
              </w:rPr>
            </w:pPr>
            <w:r w:rsidRPr="00AE78E7">
              <w:rPr>
                <w:rFonts w:ascii="Arial" w:hAnsi="Arial" w:cs="Arial"/>
                <w:sz w:val="20"/>
                <w:szCs w:val="20"/>
              </w:rPr>
              <w:t>Unearned interest</w:t>
            </w:r>
          </w:p>
        </w:tc>
        <w:tc>
          <w:tcPr>
            <w:tcW w:w="1800" w:type="dxa"/>
            <w:tcBorders>
              <w:bottom w:val="single" w:sz="2" w:space="0" w:color="auto"/>
            </w:tcBorders>
            <w:shd w:val="clear" w:color="auto" w:fill="auto"/>
            <w:tcMar>
              <w:left w:w="115" w:type="dxa"/>
              <w:right w:w="43" w:type="dxa"/>
            </w:tcMar>
            <w:vAlign w:val="bottom"/>
          </w:tcPr>
          <w:p w:rsidR="00E4329F" w:rsidRPr="00BF5D23" w:rsidRDefault="00046821" w:rsidP="006B1A40">
            <w:pPr>
              <w:widowControl w:val="0"/>
              <w:ind w:left="0" w:firstLine="0"/>
              <w:jc w:val="right"/>
              <w:rPr>
                <w:rFonts w:ascii="Arial" w:hAnsi="Arial" w:cs="Arial"/>
                <w:b/>
                <w:sz w:val="20"/>
                <w:szCs w:val="20"/>
              </w:rPr>
            </w:pPr>
            <w:r w:rsidRPr="00BF5D23">
              <w:rPr>
                <w:rFonts w:ascii="Arial" w:hAnsi="Arial" w:cs="Arial"/>
                <w:b/>
                <w:sz w:val="20"/>
                <w:szCs w:val="20"/>
              </w:rPr>
              <w:t>(117,267,326)</w:t>
            </w:r>
          </w:p>
        </w:tc>
        <w:tc>
          <w:tcPr>
            <w:tcW w:w="1800" w:type="dxa"/>
            <w:tcBorders>
              <w:bottom w:val="single" w:sz="2" w:space="0" w:color="auto"/>
            </w:tcBorders>
            <w:tcMar>
              <w:left w:w="115" w:type="dxa"/>
              <w:right w:w="43" w:type="dxa"/>
            </w:tcMar>
            <w:vAlign w:val="bottom"/>
          </w:tcPr>
          <w:p w:rsidR="00E4329F" w:rsidRPr="00BF5D23" w:rsidRDefault="00E4329F" w:rsidP="00C75096">
            <w:pPr>
              <w:widowControl w:val="0"/>
              <w:ind w:left="0" w:firstLine="0"/>
              <w:jc w:val="right"/>
              <w:rPr>
                <w:rFonts w:ascii="Arial" w:hAnsi="Arial" w:cs="Arial"/>
                <w:sz w:val="20"/>
                <w:szCs w:val="20"/>
              </w:rPr>
            </w:pPr>
            <w:r w:rsidRPr="00BF5D23">
              <w:rPr>
                <w:rFonts w:ascii="Arial" w:hAnsi="Arial" w:cs="Arial"/>
                <w:sz w:val="20"/>
                <w:szCs w:val="20"/>
              </w:rPr>
              <w:t>(117,267,326)</w:t>
            </w:r>
          </w:p>
        </w:tc>
      </w:tr>
      <w:tr w:rsidR="00E4329F" w:rsidRPr="000522A5" w:rsidTr="00C56AB4">
        <w:tc>
          <w:tcPr>
            <w:tcW w:w="5040" w:type="dxa"/>
            <w:tcBorders>
              <w:top w:val="single" w:sz="2" w:space="0" w:color="auto"/>
            </w:tcBorders>
            <w:shd w:val="clear" w:color="auto" w:fill="auto"/>
            <w:vAlign w:val="bottom"/>
          </w:tcPr>
          <w:p w:rsidR="00E4329F" w:rsidRPr="00AE78E7" w:rsidRDefault="00E4329F" w:rsidP="00F65E0C">
            <w:pPr>
              <w:widowControl w:val="0"/>
              <w:ind w:left="0" w:firstLine="0"/>
              <w:rPr>
                <w:rFonts w:ascii="Arial" w:hAnsi="Arial" w:cs="Arial"/>
                <w:sz w:val="20"/>
                <w:szCs w:val="20"/>
              </w:rPr>
            </w:pPr>
          </w:p>
        </w:tc>
        <w:tc>
          <w:tcPr>
            <w:tcW w:w="1800" w:type="dxa"/>
            <w:tcBorders>
              <w:top w:val="single" w:sz="2" w:space="0" w:color="auto"/>
            </w:tcBorders>
            <w:shd w:val="clear" w:color="auto" w:fill="auto"/>
            <w:vAlign w:val="bottom"/>
          </w:tcPr>
          <w:p w:rsidR="00E4329F" w:rsidRPr="00BF5D23" w:rsidRDefault="00046821" w:rsidP="00F65E0C">
            <w:pPr>
              <w:widowControl w:val="0"/>
              <w:ind w:left="0" w:firstLine="0"/>
              <w:jc w:val="right"/>
              <w:rPr>
                <w:rFonts w:ascii="Arial" w:hAnsi="Arial" w:cs="Arial"/>
                <w:b/>
                <w:sz w:val="20"/>
                <w:szCs w:val="20"/>
              </w:rPr>
            </w:pPr>
            <w:r w:rsidRPr="00BF5D23">
              <w:rPr>
                <w:rFonts w:ascii="Arial" w:hAnsi="Arial" w:cs="Arial"/>
                <w:b/>
                <w:sz w:val="20"/>
                <w:szCs w:val="20"/>
              </w:rPr>
              <w:t>618,266,099</w:t>
            </w:r>
          </w:p>
        </w:tc>
        <w:tc>
          <w:tcPr>
            <w:tcW w:w="1800" w:type="dxa"/>
            <w:tcBorders>
              <w:top w:val="single" w:sz="2" w:space="0" w:color="auto"/>
            </w:tcBorders>
            <w:vAlign w:val="bottom"/>
          </w:tcPr>
          <w:p w:rsidR="00E4329F" w:rsidRPr="00BF5D23" w:rsidRDefault="00E4329F" w:rsidP="00C75096">
            <w:pPr>
              <w:widowControl w:val="0"/>
              <w:ind w:left="0" w:firstLine="0"/>
              <w:jc w:val="right"/>
              <w:rPr>
                <w:rFonts w:ascii="Arial" w:hAnsi="Arial" w:cs="Arial"/>
                <w:sz w:val="20"/>
                <w:szCs w:val="20"/>
              </w:rPr>
            </w:pPr>
            <w:r w:rsidRPr="00BF5D23">
              <w:rPr>
                <w:rFonts w:ascii="Arial" w:hAnsi="Arial" w:cs="Arial"/>
                <w:sz w:val="20"/>
                <w:szCs w:val="20"/>
              </w:rPr>
              <w:t>816,660,429</w:t>
            </w:r>
          </w:p>
        </w:tc>
      </w:tr>
      <w:tr w:rsidR="00E4329F" w:rsidRPr="000522A5" w:rsidTr="00C56AB4">
        <w:tc>
          <w:tcPr>
            <w:tcW w:w="5040" w:type="dxa"/>
            <w:tcBorders>
              <w:bottom w:val="single" w:sz="4" w:space="0" w:color="auto"/>
            </w:tcBorders>
            <w:shd w:val="clear" w:color="auto" w:fill="auto"/>
            <w:vAlign w:val="bottom"/>
          </w:tcPr>
          <w:p w:rsidR="00E4329F" w:rsidRPr="00AE78E7" w:rsidRDefault="00E4329F" w:rsidP="00F65E0C">
            <w:pPr>
              <w:widowControl w:val="0"/>
              <w:ind w:left="0" w:firstLine="0"/>
              <w:rPr>
                <w:rFonts w:ascii="Arial" w:hAnsi="Arial" w:cs="Arial"/>
                <w:sz w:val="20"/>
                <w:szCs w:val="20"/>
              </w:rPr>
            </w:pPr>
            <w:r w:rsidRPr="00AE78E7">
              <w:rPr>
                <w:rFonts w:ascii="Arial" w:hAnsi="Arial" w:cs="Arial"/>
                <w:sz w:val="20"/>
                <w:szCs w:val="20"/>
              </w:rPr>
              <w:t xml:space="preserve">Current portion of short-term and </w:t>
            </w:r>
          </w:p>
          <w:p w:rsidR="00E4329F" w:rsidRPr="00AE78E7" w:rsidRDefault="00E4329F" w:rsidP="00F65E0C">
            <w:pPr>
              <w:widowControl w:val="0"/>
              <w:ind w:left="0" w:firstLine="0"/>
              <w:rPr>
                <w:rFonts w:ascii="Arial" w:hAnsi="Arial" w:cs="Arial"/>
                <w:sz w:val="20"/>
                <w:szCs w:val="20"/>
              </w:rPr>
            </w:pPr>
            <w:r w:rsidRPr="00AE78E7">
              <w:rPr>
                <w:rFonts w:ascii="Arial" w:hAnsi="Arial" w:cs="Arial"/>
                <w:sz w:val="20"/>
                <w:szCs w:val="20"/>
              </w:rPr>
              <w:t>medium-term loans</w:t>
            </w:r>
          </w:p>
        </w:tc>
        <w:tc>
          <w:tcPr>
            <w:tcW w:w="1800" w:type="dxa"/>
            <w:tcBorders>
              <w:bottom w:val="single" w:sz="4" w:space="0" w:color="auto"/>
            </w:tcBorders>
            <w:shd w:val="clear" w:color="auto" w:fill="auto"/>
            <w:tcMar>
              <w:left w:w="115" w:type="dxa"/>
              <w:right w:w="43" w:type="dxa"/>
            </w:tcMar>
            <w:vAlign w:val="bottom"/>
          </w:tcPr>
          <w:p w:rsidR="00E4329F" w:rsidRPr="00BF5D23" w:rsidRDefault="00046821" w:rsidP="00F65E0C">
            <w:pPr>
              <w:widowControl w:val="0"/>
              <w:ind w:left="0" w:firstLine="0"/>
              <w:jc w:val="right"/>
              <w:rPr>
                <w:rFonts w:ascii="Arial" w:hAnsi="Arial" w:cs="Arial"/>
                <w:b/>
                <w:sz w:val="20"/>
                <w:szCs w:val="20"/>
              </w:rPr>
            </w:pPr>
            <w:r w:rsidRPr="00BF5D23">
              <w:rPr>
                <w:rFonts w:ascii="Arial" w:hAnsi="Arial" w:cs="Arial"/>
                <w:b/>
                <w:sz w:val="20"/>
                <w:szCs w:val="20"/>
              </w:rPr>
              <w:t>(430,936,288)</w:t>
            </w:r>
          </w:p>
        </w:tc>
        <w:tc>
          <w:tcPr>
            <w:tcW w:w="1800" w:type="dxa"/>
            <w:tcBorders>
              <w:bottom w:val="single" w:sz="4" w:space="0" w:color="auto"/>
            </w:tcBorders>
            <w:tcMar>
              <w:left w:w="115" w:type="dxa"/>
              <w:right w:w="43" w:type="dxa"/>
            </w:tcMar>
            <w:vAlign w:val="bottom"/>
          </w:tcPr>
          <w:p w:rsidR="00E4329F" w:rsidRPr="00BF5D23" w:rsidRDefault="00E4329F" w:rsidP="00C75096">
            <w:pPr>
              <w:widowControl w:val="0"/>
              <w:ind w:left="0" w:firstLine="0"/>
              <w:jc w:val="right"/>
              <w:rPr>
                <w:rFonts w:ascii="Arial" w:hAnsi="Arial" w:cs="Arial"/>
                <w:sz w:val="20"/>
                <w:szCs w:val="20"/>
              </w:rPr>
            </w:pPr>
            <w:r w:rsidRPr="00BF5D23">
              <w:rPr>
                <w:rFonts w:ascii="Arial" w:hAnsi="Arial" w:cs="Arial"/>
                <w:sz w:val="20"/>
                <w:szCs w:val="20"/>
              </w:rPr>
              <w:t>(625,737,035)</w:t>
            </w:r>
          </w:p>
        </w:tc>
      </w:tr>
      <w:tr w:rsidR="00E4329F" w:rsidRPr="002E6D76" w:rsidTr="00C56AB4">
        <w:trPr>
          <w:trHeight w:val="279"/>
        </w:trPr>
        <w:tc>
          <w:tcPr>
            <w:tcW w:w="5040" w:type="dxa"/>
            <w:tcBorders>
              <w:bottom w:val="double" w:sz="4" w:space="0" w:color="auto"/>
            </w:tcBorders>
            <w:shd w:val="clear" w:color="auto" w:fill="auto"/>
            <w:vAlign w:val="center"/>
          </w:tcPr>
          <w:p w:rsidR="00E4329F" w:rsidRPr="000522A5" w:rsidRDefault="00E4329F" w:rsidP="00F65E0C">
            <w:pPr>
              <w:widowControl w:val="0"/>
              <w:ind w:left="0" w:firstLine="0"/>
              <w:jc w:val="right"/>
              <w:rPr>
                <w:rFonts w:ascii="Arial" w:hAnsi="Arial" w:cs="Arial"/>
                <w:b/>
                <w:bCs/>
                <w:sz w:val="18"/>
                <w:szCs w:val="18"/>
              </w:rPr>
            </w:pPr>
          </w:p>
        </w:tc>
        <w:tc>
          <w:tcPr>
            <w:tcW w:w="1800" w:type="dxa"/>
            <w:tcBorders>
              <w:bottom w:val="double" w:sz="4" w:space="0" w:color="auto"/>
            </w:tcBorders>
            <w:shd w:val="clear" w:color="auto" w:fill="auto"/>
            <w:vAlign w:val="center"/>
          </w:tcPr>
          <w:p w:rsidR="00E4329F" w:rsidRPr="00BF5D23" w:rsidRDefault="00046821" w:rsidP="00F65E0C">
            <w:pPr>
              <w:widowControl w:val="0"/>
              <w:ind w:left="0" w:firstLine="0"/>
              <w:jc w:val="right"/>
              <w:rPr>
                <w:rFonts w:ascii="Arial" w:hAnsi="Arial" w:cs="Arial"/>
                <w:b/>
                <w:bCs/>
                <w:sz w:val="20"/>
                <w:szCs w:val="20"/>
              </w:rPr>
            </w:pPr>
            <w:r w:rsidRPr="00BF5D23">
              <w:rPr>
                <w:rFonts w:ascii="Arial" w:hAnsi="Arial" w:cs="Arial"/>
                <w:b/>
                <w:bCs/>
                <w:sz w:val="20"/>
                <w:szCs w:val="20"/>
              </w:rPr>
              <w:t>187,329,811</w:t>
            </w:r>
          </w:p>
        </w:tc>
        <w:tc>
          <w:tcPr>
            <w:tcW w:w="1800" w:type="dxa"/>
            <w:tcBorders>
              <w:bottom w:val="double" w:sz="4" w:space="0" w:color="auto"/>
            </w:tcBorders>
            <w:vAlign w:val="center"/>
          </w:tcPr>
          <w:p w:rsidR="00E4329F" w:rsidRPr="00BF5D23" w:rsidRDefault="00E4329F" w:rsidP="00F65E0C">
            <w:pPr>
              <w:widowControl w:val="0"/>
              <w:ind w:left="0" w:firstLine="0"/>
              <w:jc w:val="right"/>
              <w:rPr>
                <w:rFonts w:ascii="Arial" w:hAnsi="Arial" w:cs="Arial"/>
                <w:bCs/>
                <w:sz w:val="20"/>
                <w:szCs w:val="20"/>
              </w:rPr>
            </w:pPr>
            <w:r w:rsidRPr="00BF5D23">
              <w:rPr>
                <w:rFonts w:ascii="Arial" w:hAnsi="Arial" w:cs="Arial"/>
                <w:bCs/>
                <w:sz w:val="20"/>
                <w:szCs w:val="20"/>
              </w:rPr>
              <w:t>190,923,394</w:t>
            </w:r>
          </w:p>
        </w:tc>
      </w:tr>
    </w:tbl>
    <w:p w:rsidR="008602E2" w:rsidRPr="000522A5" w:rsidRDefault="008602E2" w:rsidP="00F65E0C">
      <w:pPr>
        <w:widowControl w:val="0"/>
        <w:numPr>
          <w:ilvl w:val="12"/>
          <w:numId w:val="0"/>
        </w:numPr>
        <w:jc w:val="both"/>
        <w:rPr>
          <w:rFonts w:ascii="Arial" w:hAnsi="Arial" w:cs="Arial"/>
          <w:sz w:val="19"/>
          <w:szCs w:val="19"/>
        </w:rPr>
      </w:pPr>
    </w:p>
    <w:p w:rsidR="008602E2" w:rsidRPr="003B3452" w:rsidRDefault="008602E2" w:rsidP="00F65E0C">
      <w:pPr>
        <w:widowControl w:val="0"/>
        <w:numPr>
          <w:ilvl w:val="12"/>
          <w:numId w:val="0"/>
        </w:numPr>
        <w:jc w:val="both"/>
        <w:rPr>
          <w:rFonts w:ascii="Arial" w:hAnsi="Arial" w:cs="Arial"/>
          <w:sz w:val="22"/>
          <w:szCs w:val="22"/>
        </w:rPr>
      </w:pPr>
      <w:r w:rsidRPr="003B3452">
        <w:rPr>
          <w:rFonts w:ascii="Arial" w:hAnsi="Arial" w:cs="Arial"/>
          <w:sz w:val="22"/>
          <w:szCs w:val="22"/>
        </w:rPr>
        <w:t xml:space="preserve">The short-term loans represent the various types of loans extended to the AFPRSBS members. </w:t>
      </w:r>
      <w:r w:rsidR="00BF5D23">
        <w:rPr>
          <w:rFonts w:ascii="Arial" w:hAnsi="Arial" w:cs="Arial"/>
          <w:sz w:val="22"/>
          <w:szCs w:val="22"/>
        </w:rPr>
        <w:t xml:space="preserve"> </w:t>
      </w:r>
      <w:r w:rsidRPr="003B3452">
        <w:rPr>
          <w:rFonts w:ascii="Arial" w:hAnsi="Arial" w:cs="Arial"/>
          <w:sz w:val="22"/>
          <w:szCs w:val="22"/>
        </w:rPr>
        <w:t xml:space="preserve">These loans bear interest rates comparable </w:t>
      </w:r>
      <w:r w:rsidR="00BF5D23">
        <w:rPr>
          <w:rFonts w:ascii="Arial" w:hAnsi="Arial" w:cs="Arial"/>
          <w:sz w:val="22"/>
          <w:szCs w:val="22"/>
        </w:rPr>
        <w:t>to the prevailing market rates.</w:t>
      </w:r>
    </w:p>
    <w:p w:rsidR="008602E2" w:rsidRPr="006D0679" w:rsidRDefault="008602E2" w:rsidP="00F65E0C">
      <w:pPr>
        <w:widowControl w:val="0"/>
        <w:numPr>
          <w:ilvl w:val="12"/>
          <w:numId w:val="0"/>
        </w:numPr>
        <w:jc w:val="both"/>
        <w:rPr>
          <w:rFonts w:ascii="Arial" w:hAnsi="Arial" w:cs="Arial"/>
          <w:sz w:val="20"/>
          <w:szCs w:val="22"/>
        </w:rPr>
      </w:pPr>
    </w:p>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r w:rsidRPr="003B3452">
        <w:rPr>
          <w:rFonts w:ascii="Arial" w:hAnsi="Arial" w:cs="Arial"/>
          <w:szCs w:val="22"/>
        </w:rPr>
        <w:t>The medium-term loans represent outstanding balances of loans granted to AFPRSBS members and employees and some private companies.</w:t>
      </w:r>
    </w:p>
    <w:p w:rsidR="009E4D57" w:rsidRDefault="009E4D57" w:rsidP="00F65E0C">
      <w:pPr>
        <w:widowControl w:val="0"/>
        <w:numPr>
          <w:ilvl w:val="12"/>
          <w:numId w:val="0"/>
        </w:numPr>
        <w:jc w:val="both"/>
        <w:rPr>
          <w:rFonts w:ascii="Arial" w:hAnsi="Arial" w:cs="Arial"/>
          <w:sz w:val="22"/>
          <w:szCs w:val="22"/>
        </w:rPr>
      </w:pPr>
    </w:p>
    <w:p w:rsidR="00D87427" w:rsidRDefault="008602E2" w:rsidP="00F65E0C">
      <w:pPr>
        <w:widowControl w:val="0"/>
        <w:numPr>
          <w:ilvl w:val="12"/>
          <w:numId w:val="0"/>
        </w:numPr>
        <w:jc w:val="both"/>
        <w:rPr>
          <w:rFonts w:ascii="Arial" w:hAnsi="Arial" w:cs="Arial"/>
          <w:sz w:val="22"/>
          <w:szCs w:val="22"/>
        </w:rPr>
      </w:pPr>
      <w:r w:rsidRPr="003B3452">
        <w:rPr>
          <w:rFonts w:ascii="Arial" w:hAnsi="Arial" w:cs="Arial"/>
          <w:sz w:val="22"/>
          <w:szCs w:val="22"/>
        </w:rPr>
        <w:t xml:space="preserve">The past due loans represent the uncollected balance of loans that remained unpaid for more than 180 days. </w:t>
      </w:r>
      <w:r w:rsidR="00BF5D23">
        <w:rPr>
          <w:rFonts w:ascii="Arial" w:hAnsi="Arial" w:cs="Arial"/>
          <w:sz w:val="22"/>
          <w:szCs w:val="22"/>
        </w:rPr>
        <w:t xml:space="preserve"> </w:t>
      </w:r>
      <w:r w:rsidRPr="003B3452">
        <w:rPr>
          <w:rFonts w:ascii="Arial" w:hAnsi="Arial" w:cs="Arial"/>
          <w:sz w:val="22"/>
          <w:szCs w:val="22"/>
        </w:rPr>
        <w:t>These loans, including accounts under litigation, are secured by mortgages on real estate</w:t>
      </w:r>
      <w:r w:rsidR="00D87427">
        <w:rPr>
          <w:rFonts w:ascii="Arial" w:hAnsi="Arial" w:cs="Arial"/>
          <w:sz w:val="22"/>
          <w:szCs w:val="22"/>
        </w:rPr>
        <w:t>.</w:t>
      </w:r>
    </w:p>
    <w:p w:rsidR="00D87427" w:rsidRPr="00D87427" w:rsidRDefault="00D87427" w:rsidP="00D87427">
      <w:pPr>
        <w:ind w:left="0" w:firstLine="0"/>
        <w:rPr>
          <w:rFonts w:ascii="Arial" w:hAnsi="Arial" w:cs="Arial"/>
          <w:sz w:val="22"/>
          <w:szCs w:val="22"/>
        </w:rPr>
      </w:pPr>
      <w:r>
        <w:rPr>
          <w:rFonts w:ascii="Arial" w:hAnsi="Arial" w:cs="Arial"/>
          <w:sz w:val="22"/>
          <w:szCs w:val="22"/>
        </w:rPr>
        <w:br w:type="page"/>
      </w:r>
    </w:p>
    <w:p w:rsidR="008602E2" w:rsidRPr="003B3452" w:rsidRDefault="008602E2"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lastRenderedPageBreak/>
        <w:t>INSTALLMENT CONTRACTS RECEIVABLE - NET</w:t>
      </w:r>
    </w:p>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p>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r w:rsidRPr="003B3452">
        <w:rPr>
          <w:rFonts w:ascii="Arial" w:hAnsi="Arial" w:cs="Arial"/>
          <w:szCs w:val="22"/>
        </w:rPr>
        <w:t>This account consists of the following:</w:t>
      </w:r>
    </w:p>
    <w:p w:rsidR="003C4964" w:rsidRPr="000522A5" w:rsidRDefault="003C4964" w:rsidP="00F65E0C">
      <w:pPr>
        <w:pStyle w:val="BodyText2"/>
        <w:widowControl w:val="0"/>
        <w:numPr>
          <w:ilvl w:val="12"/>
          <w:numId w:val="0"/>
        </w:numPr>
        <w:tabs>
          <w:tab w:val="clear" w:pos="432"/>
          <w:tab w:val="clear" w:pos="864"/>
        </w:tabs>
        <w:rPr>
          <w:rFonts w:ascii="Arial" w:hAnsi="Arial" w:cs="Arial"/>
          <w:sz w:val="19"/>
          <w:szCs w:val="19"/>
        </w:rPr>
      </w:pPr>
    </w:p>
    <w:tbl>
      <w:tblPr>
        <w:tblW w:w="8640" w:type="dxa"/>
        <w:tblInd w:w="108" w:type="dxa"/>
        <w:tblLayout w:type="fixed"/>
        <w:tblLook w:val="0000" w:firstRow="0" w:lastRow="0" w:firstColumn="0" w:lastColumn="0" w:noHBand="0" w:noVBand="0"/>
      </w:tblPr>
      <w:tblGrid>
        <w:gridCol w:w="5040"/>
        <w:gridCol w:w="1800"/>
        <w:gridCol w:w="1800"/>
      </w:tblGrid>
      <w:tr w:rsidR="00A320EF" w:rsidRPr="000522A5" w:rsidTr="00C56AB4">
        <w:tc>
          <w:tcPr>
            <w:tcW w:w="5040" w:type="dxa"/>
            <w:tcBorders>
              <w:top w:val="single" w:sz="4" w:space="0" w:color="auto"/>
              <w:bottom w:val="single" w:sz="4" w:space="0" w:color="auto"/>
            </w:tcBorders>
            <w:shd w:val="clear" w:color="auto" w:fill="auto"/>
            <w:vAlign w:val="bottom"/>
          </w:tcPr>
          <w:p w:rsidR="00A320EF" w:rsidRPr="000522A5" w:rsidRDefault="00A320EF" w:rsidP="00F65E0C">
            <w:pPr>
              <w:widowControl w:val="0"/>
              <w:ind w:left="0" w:firstLine="0"/>
              <w:jc w:val="center"/>
              <w:rPr>
                <w:rFonts w:ascii="Arial" w:hAnsi="Arial" w:cs="Arial"/>
                <w:sz w:val="19"/>
                <w:szCs w:val="19"/>
              </w:rPr>
            </w:pPr>
          </w:p>
        </w:tc>
        <w:tc>
          <w:tcPr>
            <w:tcW w:w="1800" w:type="dxa"/>
            <w:tcBorders>
              <w:top w:val="single" w:sz="4" w:space="0" w:color="auto"/>
              <w:bottom w:val="single" w:sz="4" w:space="0" w:color="auto"/>
            </w:tcBorders>
            <w:shd w:val="clear" w:color="auto" w:fill="auto"/>
            <w:vAlign w:val="bottom"/>
          </w:tcPr>
          <w:p w:rsidR="00A320EF" w:rsidRPr="00BF5D23" w:rsidRDefault="00A320EF" w:rsidP="00C75096">
            <w:pPr>
              <w:widowControl w:val="0"/>
              <w:ind w:left="0" w:right="72" w:firstLine="0"/>
              <w:jc w:val="center"/>
              <w:rPr>
                <w:rFonts w:ascii="Arial" w:hAnsi="Arial" w:cs="Arial"/>
                <w:b/>
                <w:sz w:val="20"/>
                <w:szCs w:val="20"/>
              </w:rPr>
            </w:pPr>
            <w:r w:rsidRPr="00BF5D23">
              <w:rPr>
                <w:rFonts w:ascii="Arial" w:hAnsi="Arial" w:cs="Arial"/>
                <w:b/>
                <w:sz w:val="20"/>
                <w:szCs w:val="20"/>
              </w:rPr>
              <w:t>201</w:t>
            </w:r>
            <w:r w:rsidR="00C75096" w:rsidRPr="00BF5D23">
              <w:rPr>
                <w:rFonts w:ascii="Arial" w:hAnsi="Arial" w:cs="Arial"/>
                <w:b/>
                <w:sz w:val="20"/>
                <w:szCs w:val="20"/>
              </w:rPr>
              <w:t>3</w:t>
            </w:r>
          </w:p>
        </w:tc>
        <w:tc>
          <w:tcPr>
            <w:tcW w:w="1800" w:type="dxa"/>
            <w:tcBorders>
              <w:top w:val="single" w:sz="4" w:space="0" w:color="auto"/>
              <w:bottom w:val="single" w:sz="4" w:space="0" w:color="auto"/>
            </w:tcBorders>
            <w:vAlign w:val="bottom"/>
          </w:tcPr>
          <w:p w:rsidR="00A320EF" w:rsidRPr="00BF5D23" w:rsidRDefault="00C75096" w:rsidP="00F65E0C">
            <w:pPr>
              <w:widowControl w:val="0"/>
              <w:ind w:left="0" w:right="72" w:firstLine="0"/>
              <w:jc w:val="center"/>
              <w:rPr>
                <w:rFonts w:ascii="Arial" w:hAnsi="Arial" w:cs="Arial"/>
                <w:sz w:val="20"/>
                <w:szCs w:val="20"/>
              </w:rPr>
            </w:pPr>
            <w:r w:rsidRPr="00BF5D23">
              <w:rPr>
                <w:rFonts w:ascii="Arial" w:hAnsi="Arial" w:cs="Arial"/>
                <w:sz w:val="20"/>
                <w:szCs w:val="20"/>
              </w:rPr>
              <w:t>2012</w:t>
            </w:r>
          </w:p>
        </w:tc>
      </w:tr>
      <w:tr w:rsidR="00C75096" w:rsidRPr="000522A5" w:rsidTr="002D0747">
        <w:trPr>
          <w:trHeight w:val="215"/>
        </w:trPr>
        <w:tc>
          <w:tcPr>
            <w:tcW w:w="5040" w:type="dxa"/>
            <w:shd w:val="clear" w:color="auto" w:fill="auto"/>
            <w:noWrap/>
            <w:vAlign w:val="bottom"/>
          </w:tcPr>
          <w:p w:rsidR="00C75096" w:rsidRPr="002D0747" w:rsidRDefault="00C75096" w:rsidP="00F65E0C">
            <w:pPr>
              <w:widowControl w:val="0"/>
              <w:ind w:left="0" w:firstLine="0"/>
              <w:rPr>
                <w:rFonts w:ascii="Arial" w:hAnsi="Arial" w:cs="Arial"/>
                <w:sz w:val="4"/>
                <w:szCs w:val="20"/>
              </w:rPr>
            </w:pPr>
            <w:r w:rsidRPr="003318C4">
              <w:rPr>
                <w:rFonts w:ascii="Arial" w:hAnsi="Arial" w:cs="Arial"/>
                <w:sz w:val="20"/>
                <w:szCs w:val="20"/>
              </w:rPr>
              <w:t xml:space="preserve"> </w:t>
            </w:r>
          </w:p>
          <w:p w:rsidR="00C75096" w:rsidRPr="003318C4" w:rsidRDefault="00AD6930" w:rsidP="00AD6930">
            <w:pPr>
              <w:widowControl w:val="0"/>
              <w:ind w:left="0" w:firstLine="0"/>
              <w:rPr>
                <w:rFonts w:ascii="Arial" w:hAnsi="Arial" w:cs="Arial"/>
                <w:sz w:val="20"/>
                <w:szCs w:val="20"/>
              </w:rPr>
            </w:pPr>
            <w:r>
              <w:rPr>
                <w:rFonts w:ascii="Arial" w:hAnsi="Arial" w:cs="Arial"/>
                <w:sz w:val="20"/>
                <w:szCs w:val="20"/>
              </w:rPr>
              <w:t>ICR</w:t>
            </w:r>
            <w:r w:rsidR="00C75096">
              <w:rPr>
                <w:rFonts w:ascii="Arial" w:hAnsi="Arial" w:cs="Arial"/>
                <w:sz w:val="20"/>
                <w:szCs w:val="20"/>
              </w:rPr>
              <w:t xml:space="preserve"> </w:t>
            </w:r>
            <w:r w:rsidR="00C75096" w:rsidRPr="003318C4">
              <w:rPr>
                <w:rFonts w:ascii="Arial" w:hAnsi="Arial" w:cs="Arial"/>
                <w:sz w:val="20"/>
                <w:szCs w:val="20"/>
              </w:rPr>
              <w:t>from sale of real estate inventory</w:t>
            </w:r>
          </w:p>
        </w:tc>
        <w:tc>
          <w:tcPr>
            <w:tcW w:w="1800" w:type="dxa"/>
            <w:shd w:val="clear" w:color="auto" w:fill="auto"/>
            <w:vAlign w:val="bottom"/>
          </w:tcPr>
          <w:p w:rsidR="00C75096" w:rsidRPr="00BF5D23" w:rsidRDefault="00F50F23" w:rsidP="00DF59A7">
            <w:pPr>
              <w:widowControl w:val="0"/>
              <w:ind w:left="0" w:right="72" w:firstLine="0"/>
              <w:jc w:val="right"/>
              <w:rPr>
                <w:rFonts w:ascii="Arial" w:hAnsi="Arial" w:cs="Arial"/>
                <w:b/>
                <w:sz w:val="20"/>
                <w:szCs w:val="20"/>
              </w:rPr>
            </w:pPr>
            <w:r w:rsidRPr="00BF5D23">
              <w:rPr>
                <w:rFonts w:ascii="Arial" w:hAnsi="Arial" w:cs="Arial"/>
                <w:b/>
                <w:sz w:val="20"/>
                <w:szCs w:val="20"/>
              </w:rPr>
              <w:t>36</w:t>
            </w:r>
            <w:r w:rsidR="00DF59A7" w:rsidRPr="00BF5D23">
              <w:rPr>
                <w:rFonts w:ascii="Arial" w:hAnsi="Arial" w:cs="Arial"/>
                <w:b/>
                <w:sz w:val="20"/>
                <w:szCs w:val="20"/>
              </w:rPr>
              <w:t>7</w:t>
            </w:r>
            <w:r w:rsidRPr="00BF5D23">
              <w:rPr>
                <w:rFonts w:ascii="Arial" w:hAnsi="Arial" w:cs="Arial"/>
                <w:b/>
                <w:sz w:val="20"/>
                <w:szCs w:val="20"/>
              </w:rPr>
              <w:t>,</w:t>
            </w:r>
            <w:r w:rsidR="00DF59A7" w:rsidRPr="00BF5D23">
              <w:rPr>
                <w:rFonts w:ascii="Arial" w:hAnsi="Arial" w:cs="Arial"/>
                <w:b/>
                <w:sz w:val="20"/>
                <w:szCs w:val="20"/>
              </w:rPr>
              <w:t>422,880</w:t>
            </w:r>
          </w:p>
        </w:tc>
        <w:tc>
          <w:tcPr>
            <w:tcW w:w="1800" w:type="dxa"/>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365,181,502</w:t>
            </w:r>
          </w:p>
        </w:tc>
      </w:tr>
      <w:tr w:rsidR="00C75096" w:rsidRPr="000522A5" w:rsidTr="00C56AB4">
        <w:tc>
          <w:tcPr>
            <w:tcW w:w="5040" w:type="dxa"/>
            <w:shd w:val="clear" w:color="auto" w:fill="auto"/>
            <w:noWrap/>
            <w:vAlign w:val="bottom"/>
          </w:tcPr>
          <w:p w:rsidR="00C75096" w:rsidRPr="003318C4" w:rsidRDefault="00C75096" w:rsidP="00F65E0C">
            <w:pPr>
              <w:widowControl w:val="0"/>
              <w:ind w:left="0" w:firstLine="0"/>
              <w:rPr>
                <w:rFonts w:ascii="Arial" w:hAnsi="Arial" w:cs="Arial"/>
                <w:sz w:val="20"/>
                <w:szCs w:val="20"/>
              </w:rPr>
            </w:pPr>
            <w:r w:rsidRPr="003318C4">
              <w:rPr>
                <w:rFonts w:ascii="Arial" w:hAnsi="Arial" w:cs="Arial"/>
                <w:sz w:val="20"/>
                <w:szCs w:val="20"/>
              </w:rPr>
              <w:t>ICR from sale of acquired assets</w:t>
            </w:r>
          </w:p>
        </w:tc>
        <w:tc>
          <w:tcPr>
            <w:tcW w:w="1800" w:type="dxa"/>
            <w:shd w:val="clear" w:color="auto" w:fill="auto"/>
            <w:noWrap/>
            <w:vAlign w:val="bottom"/>
          </w:tcPr>
          <w:p w:rsidR="00C75096" w:rsidRPr="00BF5D23" w:rsidRDefault="00F50F23" w:rsidP="00F65E0C">
            <w:pPr>
              <w:widowControl w:val="0"/>
              <w:ind w:left="0" w:right="72" w:firstLine="0"/>
              <w:jc w:val="right"/>
              <w:rPr>
                <w:rFonts w:ascii="Arial" w:hAnsi="Arial" w:cs="Arial"/>
                <w:b/>
                <w:sz w:val="20"/>
                <w:szCs w:val="20"/>
              </w:rPr>
            </w:pPr>
            <w:r w:rsidRPr="00BF5D23">
              <w:rPr>
                <w:rFonts w:ascii="Arial" w:hAnsi="Arial" w:cs="Arial"/>
                <w:b/>
                <w:sz w:val="20"/>
                <w:szCs w:val="20"/>
              </w:rPr>
              <w:t>4,148,591</w:t>
            </w:r>
          </w:p>
        </w:tc>
        <w:tc>
          <w:tcPr>
            <w:tcW w:w="1800" w:type="dxa"/>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4,148,591</w:t>
            </w:r>
          </w:p>
        </w:tc>
      </w:tr>
      <w:tr w:rsidR="00C75096" w:rsidRPr="000522A5" w:rsidTr="00C56AB4">
        <w:tc>
          <w:tcPr>
            <w:tcW w:w="5040" w:type="dxa"/>
            <w:tcBorders>
              <w:bottom w:val="single" w:sz="4" w:space="0" w:color="auto"/>
            </w:tcBorders>
            <w:shd w:val="clear" w:color="auto" w:fill="auto"/>
            <w:noWrap/>
            <w:vAlign w:val="bottom"/>
          </w:tcPr>
          <w:p w:rsidR="00C75096" w:rsidRPr="003318C4" w:rsidRDefault="00C75096" w:rsidP="00F65E0C">
            <w:pPr>
              <w:widowControl w:val="0"/>
              <w:ind w:left="0" w:firstLine="0"/>
              <w:rPr>
                <w:rFonts w:ascii="Arial" w:hAnsi="Arial" w:cs="Arial"/>
                <w:sz w:val="20"/>
                <w:szCs w:val="20"/>
              </w:rPr>
            </w:pPr>
            <w:r w:rsidRPr="003318C4">
              <w:rPr>
                <w:rFonts w:ascii="Arial" w:hAnsi="Arial" w:cs="Arial"/>
                <w:sz w:val="20"/>
                <w:szCs w:val="20"/>
              </w:rPr>
              <w:t>Past due ICR</w:t>
            </w:r>
          </w:p>
        </w:tc>
        <w:tc>
          <w:tcPr>
            <w:tcW w:w="1800" w:type="dxa"/>
            <w:tcBorders>
              <w:bottom w:val="single" w:sz="4" w:space="0" w:color="auto"/>
            </w:tcBorders>
            <w:shd w:val="clear" w:color="auto" w:fill="auto"/>
            <w:noWrap/>
            <w:vAlign w:val="bottom"/>
          </w:tcPr>
          <w:p w:rsidR="00C75096" w:rsidRPr="00BF5D23" w:rsidRDefault="00F50F23" w:rsidP="00F65E0C">
            <w:pPr>
              <w:widowControl w:val="0"/>
              <w:ind w:left="0" w:right="72" w:firstLine="0"/>
              <w:jc w:val="right"/>
              <w:rPr>
                <w:rFonts w:ascii="Arial" w:hAnsi="Arial" w:cs="Arial"/>
                <w:b/>
                <w:sz w:val="20"/>
                <w:szCs w:val="20"/>
              </w:rPr>
            </w:pPr>
            <w:r w:rsidRPr="00BF5D23">
              <w:rPr>
                <w:rFonts w:ascii="Arial" w:hAnsi="Arial" w:cs="Arial"/>
                <w:b/>
                <w:sz w:val="20"/>
                <w:szCs w:val="20"/>
              </w:rPr>
              <w:t>197,922,835</w:t>
            </w:r>
          </w:p>
        </w:tc>
        <w:tc>
          <w:tcPr>
            <w:tcW w:w="1800" w:type="dxa"/>
            <w:tcBorders>
              <w:bottom w:val="single" w:sz="4" w:space="0" w:color="auto"/>
            </w:tcBorders>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212,686,455</w:t>
            </w:r>
          </w:p>
        </w:tc>
      </w:tr>
      <w:tr w:rsidR="00C75096" w:rsidRPr="000522A5" w:rsidTr="00C56AB4">
        <w:tc>
          <w:tcPr>
            <w:tcW w:w="5040" w:type="dxa"/>
            <w:tcBorders>
              <w:top w:val="single" w:sz="4" w:space="0" w:color="auto"/>
            </w:tcBorders>
            <w:shd w:val="clear" w:color="auto" w:fill="auto"/>
            <w:noWrap/>
            <w:vAlign w:val="bottom"/>
          </w:tcPr>
          <w:p w:rsidR="00C75096" w:rsidRPr="003318C4" w:rsidRDefault="00C75096" w:rsidP="00F65E0C">
            <w:pPr>
              <w:widowControl w:val="0"/>
              <w:ind w:left="0" w:firstLine="0"/>
              <w:rPr>
                <w:rFonts w:ascii="Arial" w:hAnsi="Arial" w:cs="Arial"/>
                <w:sz w:val="20"/>
                <w:szCs w:val="20"/>
              </w:rPr>
            </w:pPr>
          </w:p>
        </w:tc>
        <w:tc>
          <w:tcPr>
            <w:tcW w:w="1800" w:type="dxa"/>
            <w:tcBorders>
              <w:top w:val="single" w:sz="4" w:space="0" w:color="auto"/>
            </w:tcBorders>
            <w:shd w:val="clear" w:color="auto" w:fill="auto"/>
            <w:noWrap/>
            <w:vAlign w:val="bottom"/>
          </w:tcPr>
          <w:p w:rsidR="00C75096" w:rsidRPr="00BF5D23" w:rsidRDefault="00F50F23" w:rsidP="00EE397F">
            <w:pPr>
              <w:widowControl w:val="0"/>
              <w:ind w:left="0" w:right="72" w:firstLine="0"/>
              <w:jc w:val="right"/>
              <w:rPr>
                <w:rFonts w:ascii="Arial" w:hAnsi="Arial" w:cs="Arial"/>
                <w:b/>
                <w:sz w:val="20"/>
                <w:szCs w:val="20"/>
              </w:rPr>
            </w:pPr>
            <w:r w:rsidRPr="00BF5D23">
              <w:rPr>
                <w:rFonts w:ascii="Arial" w:hAnsi="Arial" w:cs="Arial"/>
                <w:b/>
                <w:sz w:val="20"/>
                <w:szCs w:val="20"/>
              </w:rPr>
              <w:t>569,</w:t>
            </w:r>
            <w:r w:rsidR="00DF59A7" w:rsidRPr="00BF5D23">
              <w:rPr>
                <w:rFonts w:ascii="Arial" w:hAnsi="Arial" w:cs="Arial"/>
                <w:b/>
                <w:sz w:val="20"/>
                <w:szCs w:val="20"/>
              </w:rPr>
              <w:t>494,306</w:t>
            </w:r>
          </w:p>
        </w:tc>
        <w:tc>
          <w:tcPr>
            <w:tcW w:w="1800" w:type="dxa"/>
            <w:tcBorders>
              <w:top w:val="single" w:sz="4" w:space="0" w:color="auto"/>
            </w:tcBorders>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 xml:space="preserve">582,016,548   </w:t>
            </w:r>
          </w:p>
        </w:tc>
      </w:tr>
      <w:tr w:rsidR="00C75096" w:rsidRPr="000522A5" w:rsidTr="00C56AB4">
        <w:tc>
          <w:tcPr>
            <w:tcW w:w="5040" w:type="dxa"/>
            <w:tcBorders>
              <w:bottom w:val="single" w:sz="4" w:space="0" w:color="auto"/>
            </w:tcBorders>
            <w:shd w:val="clear" w:color="auto" w:fill="auto"/>
            <w:noWrap/>
            <w:vAlign w:val="bottom"/>
          </w:tcPr>
          <w:p w:rsidR="00C75096" w:rsidRPr="003318C4" w:rsidRDefault="00C75096" w:rsidP="00F65E0C">
            <w:pPr>
              <w:widowControl w:val="0"/>
              <w:ind w:left="0" w:firstLine="0"/>
              <w:rPr>
                <w:rFonts w:ascii="Arial" w:hAnsi="Arial" w:cs="Arial"/>
                <w:sz w:val="20"/>
                <w:szCs w:val="20"/>
              </w:rPr>
            </w:pPr>
            <w:r w:rsidRPr="003318C4">
              <w:rPr>
                <w:rFonts w:ascii="Arial" w:hAnsi="Arial" w:cs="Arial"/>
                <w:sz w:val="20"/>
                <w:szCs w:val="20"/>
              </w:rPr>
              <w:t>Allowance for doubtful accounts</w:t>
            </w:r>
          </w:p>
        </w:tc>
        <w:tc>
          <w:tcPr>
            <w:tcW w:w="1800" w:type="dxa"/>
            <w:tcBorders>
              <w:bottom w:val="single" w:sz="4" w:space="0" w:color="auto"/>
            </w:tcBorders>
            <w:shd w:val="clear" w:color="auto" w:fill="auto"/>
            <w:noWrap/>
            <w:tcMar>
              <w:left w:w="115" w:type="dxa"/>
              <w:right w:w="43" w:type="dxa"/>
            </w:tcMar>
            <w:vAlign w:val="bottom"/>
          </w:tcPr>
          <w:p w:rsidR="00C75096" w:rsidRPr="00BF5D23" w:rsidRDefault="00F50F23" w:rsidP="00EE397F">
            <w:pPr>
              <w:widowControl w:val="0"/>
              <w:ind w:left="0" w:right="72" w:firstLine="0"/>
              <w:jc w:val="right"/>
              <w:rPr>
                <w:rFonts w:ascii="Arial" w:hAnsi="Arial" w:cs="Arial"/>
                <w:b/>
                <w:sz w:val="20"/>
                <w:szCs w:val="20"/>
              </w:rPr>
            </w:pPr>
            <w:r w:rsidRPr="00BF5D23">
              <w:rPr>
                <w:rFonts w:ascii="Arial" w:hAnsi="Arial" w:cs="Arial"/>
                <w:b/>
                <w:sz w:val="20"/>
                <w:szCs w:val="20"/>
              </w:rPr>
              <w:t>(165,323,009)</w:t>
            </w:r>
          </w:p>
        </w:tc>
        <w:tc>
          <w:tcPr>
            <w:tcW w:w="1800" w:type="dxa"/>
            <w:tcBorders>
              <w:bottom w:val="single" w:sz="4" w:space="0" w:color="auto"/>
            </w:tcBorders>
            <w:tcMar>
              <w:left w:w="115" w:type="dxa"/>
              <w:right w:w="43" w:type="dxa"/>
            </w:tcMar>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(165,323,009)</w:t>
            </w:r>
          </w:p>
        </w:tc>
      </w:tr>
      <w:tr w:rsidR="00C75096" w:rsidRPr="00CD51FA" w:rsidTr="00C56AB4">
        <w:trPr>
          <w:trHeight w:val="297"/>
        </w:trPr>
        <w:tc>
          <w:tcPr>
            <w:tcW w:w="5040" w:type="dxa"/>
            <w:tcBorders>
              <w:bottom w:val="double" w:sz="4" w:space="0" w:color="auto"/>
            </w:tcBorders>
            <w:shd w:val="clear" w:color="auto" w:fill="auto"/>
            <w:noWrap/>
            <w:vAlign w:val="center"/>
          </w:tcPr>
          <w:p w:rsidR="00C75096" w:rsidRPr="00CD51FA" w:rsidRDefault="00C75096" w:rsidP="00F65E0C">
            <w:pPr>
              <w:widowControl w:val="0"/>
              <w:ind w:left="0" w:firstLine="0"/>
              <w:jc w:val="right"/>
              <w:rPr>
                <w:rFonts w:ascii="Arial" w:hAnsi="Arial" w:cs="Arial"/>
                <w:sz w:val="19"/>
                <w:szCs w:val="19"/>
              </w:rPr>
            </w:pPr>
          </w:p>
        </w:tc>
        <w:tc>
          <w:tcPr>
            <w:tcW w:w="1800" w:type="dxa"/>
            <w:tcBorders>
              <w:bottom w:val="double" w:sz="4" w:space="0" w:color="auto"/>
            </w:tcBorders>
            <w:shd w:val="clear" w:color="auto" w:fill="auto"/>
            <w:vAlign w:val="center"/>
          </w:tcPr>
          <w:p w:rsidR="00C75096" w:rsidRPr="00BF5D23" w:rsidRDefault="00F50F23" w:rsidP="00DF59A7">
            <w:pPr>
              <w:widowControl w:val="0"/>
              <w:ind w:left="0" w:right="72" w:firstLine="0"/>
              <w:jc w:val="right"/>
              <w:rPr>
                <w:rFonts w:ascii="Arial" w:hAnsi="Arial" w:cs="Arial"/>
                <w:b/>
                <w:bCs/>
                <w:sz w:val="20"/>
                <w:szCs w:val="20"/>
              </w:rPr>
            </w:pPr>
            <w:r w:rsidRPr="00BF5D23">
              <w:rPr>
                <w:rFonts w:ascii="Arial" w:hAnsi="Arial" w:cs="Arial"/>
                <w:b/>
                <w:bCs/>
                <w:sz w:val="20"/>
                <w:szCs w:val="20"/>
              </w:rPr>
              <w:t>40</w:t>
            </w:r>
            <w:r w:rsidR="00DF59A7" w:rsidRPr="00BF5D23">
              <w:rPr>
                <w:rFonts w:ascii="Arial" w:hAnsi="Arial" w:cs="Arial"/>
                <w:b/>
                <w:bCs/>
                <w:sz w:val="20"/>
                <w:szCs w:val="20"/>
              </w:rPr>
              <w:t>4,171,297</w:t>
            </w:r>
          </w:p>
        </w:tc>
        <w:tc>
          <w:tcPr>
            <w:tcW w:w="1800" w:type="dxa"/>
            <w:tcBorders>
              <w:bottom w:val="double" w:sz="4" w:space="0" w:color="auto"/>
            </w:tcBorders>
            <w:vAlign w:val="center"/>
          </w:tcPr>
          <w:p w:rsidR="00C75096" w:rsidRPr="00BF5D23" w:rsidRDefault="00C75096" w:rsidP="00F65E0C">
            <w:pPr>
              <w:widowControl w:val="0"/>
              <w:ind w:left="0" w:right="72" w:firstLine="0"/>
              <w:jc w:val="right"/>
              <w:rPr>
                <w:rFonts w:ascii="Arial" w:hAnsi="Arial" w:cs="Arial"/>
                <w:bCs/>
                <w:sz w:val="20"/>
                <w:szCs w:val="20"/>
              </w:rPr>
            </w:pPr>
            <w:r w:rsidRPr="00BF5D23">
              <w:rPr>
                <w:rFonts w:ascii="Arial" w:hAnsi="Arial" w:cs="Arial"/>
                <w:bCs/>
                <w:sz w:val="20"/>
                <w:szCs w:val="20"/>
              </w:rPr>
              <w:t>416,693,539</w:t>
            </w:r>
          </w:p>
        </w:tc>
      </w:tr>
    </w:tbl>
    <w:p w:rsidR="00755235" w:rsidRPr="00CD51FA" w:rsidRDefault="00755235" w:rsidP="00F65E0C">
      <w:pPr>
        <w:pStyle w:val="BodyText2"/>
        <w:widowControl w:val="0"/>
        <w:numPr>
          <w:ilvl w:val="12"/>
          <w:numId w:val="0"/>
        </w:numPr>
        <w:tabs>
          <w:tab w:val="clear" w:pos="432"/>
          <w:tab w:val="clear" w:pos="864"/>
        </w:tabs>
        <w:rPr>
          <w:rFonts w:ascii="Arial" w:hAnsi="Arial" w:cs="Arial"/>
          <w:sz w:val="19"/>
          <w:szCs w:val="19"/>
        </w:rPr>
      </w:pPr>
    </w:p>
    <w:p w:rsidR="003318C4" w:rsidRDefault="008602E2" w:rsidP="00F65E0C">
      <w:pPr>
        <w:pStyle w:val="BodyText2"/>
        <w:widowControl w:val="0"/>
        <w:numPr>
          <w:ilvl w:val="12"/>
          <w:numId w:val="0"/>
        </w:numPr>
        <w:tabs>
          <w:tab w:val="clear" w:pos="432"/>
          <w:tab w:val="clear" w:pos="864"/>
        </w:tabs>
        <w:rPr>
          <w:rFonts w:ascii="Arial" w:hAnsi="Arial" w:cs="Arial"/>
          <w:szCs w:val="22"/>
        </w:rPr>
      </w:pPr>
      <w:r w:rsidRPr="003B3452">
        <w:rPr>
          <w:rFonts w:ascii="Arial" w:hAnsi="Arial" w:cs="Arial"/>
          <w:szCs w:val="22"/>
        </w:rPr>
        <w:t>The account represents the balance of contract receivables arising from the sale of real estate inventories and acquired assets which were financed by the AFPRSBS th</w:t>
      </w:r>
      <w:r w:rsidR="00BF5D23">
        <w:rPr>
          <w:rFonts w:ascii="Arial" w:hAnsi="Arial" w:cs="Arial"/>
          <w:szCs w:val="22"/>
        </w:rPr>
        <w:t>r</w:t>
      </w:r>
      <w:r w:rsidRPr="003B3452">
        <w:rPr>
          <w:rFonts w:ascii="Arial" w:hAnsi="Arial" w:cs="Arial"/>
          <w:szCs w:val="22"/>
        </w:rPr>
        <w:t xml:space="preserve">ough in-house financing scheme. </w:t>
      </w:r>
      <w:r w:rsidR="00BF5D23">
        <w:rPr>
          <w:rFonts w:ascii="Arial" w:hAnsi="Arial" w:cs="Arial"/>
          <w:szCs w:val="22"/>
        </w:rPr>
        <w:t xml:space="preserve"> </w:t>
      </w:r>
      <w:r w:rsidRPr="003B3452">
        <w:rPr>
          <w:rFonts w:ascii="Arial" w:hAnsi="Arial" w:cs="Arial"/>
          <w:szCs w:val="22"/>
        </w:rPr>
        <w:t xml:space="preserve">The receivables are collectible within a period of five (5) to fifteen (15) years with interest at prevailing market rates. </w:t>
      </w:r>
      <w:r w:rsidR="00BF5D23">
        <w:rPr>
          <w:rFonts w:ascii="Arial" w:hAnsi="Arial" w:cs="Arial"/>
          <w:szCs w:val="22"/>
        </w:rPr>
        <w:t xml:space="preserve"> </w:t>
      </w:r>
      <w:r w:rsidRPr="003B3452">
        <w:rPr>
          <w:rFonts w:ascii="Arial" w:hAnsi="Arial" w:cs="Arial"/>
          <w:szCs w:val="22"/>
        </w:rPr>
        <w:t>The transactions are covered by Contracts to Sell and corresponding titles to the real estate sold are transferred to the buyers only upon full payment of the contract price.</w:t>
      </w:r>
    </w:p>
    <w:p w:rsidR="003C4964" w:rsidRPr="003B3452" w:rsidRDefault="003C4964" w:rsidP="00F65E0C">
      <w:pPr>
        <w:pStyle w:val="BodyText2"/>
        <w:widowControl w:val="0"/>
        <w:numPr>
          <w:ilvl w:val="12"/>
          <w:numId w:val="0"/>
        </w:numPr>
        <w:tabs>
          <w:tab w:val="clear" w:pos="432"/>
          <w:tab w:val="clear" w:pos="864"/>
        </w:tabs>
        <w:rPr>
          <w:rFonts w:ascii="Arial" w:hAnsi="Arial" w:cs="Arial"/>
          <w:szCs w:val="22"/>
        </w:rPr>
      </w:pPr>
    </w:p>
    <w:p w:rsidR="00DF2CE7" w:rsidRDefault="00DF2CE7" w:rsidP="00F65E0C">
      <w:pPr>
        <w:pStyle w:val="BodyText2"/>
        <w:widowControl w:val="0"/>
        <w:numPr>
          <w:ilvl w:val="12"/>
          <w:numId w:val="0"/>
        </w:numPr>
        <w:tabs>
          <w:tab w:val="clear" w:pos="432"/>
          <w:tab w:val="clear" w:pos="864"/>
        </w:tabs>
        <w:rPr>
          <w:rFonts w:ascii="Arial" w:hAnsi="Arial" w:cs="Arial"/>
          <w:szCs w:val="22"/>
        </w:rPr>
      </w:pPr>
      <w:r>
        <w:rPr>
          <w:rFonts w:ascii="Arial" w:hAnsi="Arial" w:cs="Arial"/>
          <w:szCs w:val="22"/>
        </w:rPr>
        <w:t>The past due ICR represent</w:t>
      </w:r>
      <w:r w:rsidR="00BF5D23">
        <w:rPr>
          <w:rFonts w:ascii="Arial" w:hAnsi="Arial" w:cs="Arial"/>
          <w:szCs w:val="22"/>
        </w:rPr>
        <w:t>s</w:t>
      </w:r>
      <w:r>
        <w:rPr>
          <w:rFonts w:ascii="Arial" w:hAnsi="Arial" w:cs="Arial"/>
          <w:szCs w:val="22"/>
        </w:rPr>
        <w:t xml:space="preserve"> the uncollected balance that remained unpaid for more than 180 days.</w:t>
      </w:r>
    </w:p>
    <w:p w:rsidR="00582FE1" w:rsidRDefault="00582FE1" w:rsidP="00F65E0C">
      <w:pPr>
        <w:pStyle w:val="BodyText2"/>
        <w:widowControl w:val="0"/>
        <w:numPr>
          <w:ilvl w:val="12"/>
          <w:numId w:val="0"/>
        </w:numPr>
        <w:tabs>
          <w:tab w:val="clear" w:pos="432"/>
          <w:tab w:val="clear" w:pos="864"/>
        </w:tabs>
        <w:rPr>
          <w:rFonts w:ascii="Arial" w:hAnsi="Arial" w:cs="Arial"/>
          <w:szCs w:val="22"/>
        </w:rPr>
      </w:pPr>
    </w:p>
    <w:p w:rsidR="00E9719C" w:rsidRDefault="00E9719C" w:rsidP="00F65E0C">
      <w:pPr>
        <w:pStyle w:val="BodyText2"/>
        <w:widowControl w:val="0"/>
        <w:numPr>
          <w:ilvl w:val="12"/>
          <w:numId w:val="0"/>
        </w:numPr>
        <w:tabs>
          <w:tab w:val="clear" w:pos="432"/>
          <w:tab w:val="clear" w:pos="864"/>
        </w:tabs>
        <w:rPr>
          <w:rFonts w:ascii="Arial" w:hAnsi="Arial" w:cs="Arial"/>
          <w:szCs w:val="22"/>
        </w:rPr>
      </w:pPr>
    </w:p>
    <w:p w:rsidR="008602E2" w:rsidRPr="003B3452" w:rsidRDefault="008602E2"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t>ADVANCES TO SUBSIDIARIES AND ASSOCIATES - NET</w:t>
      </w:r>
    </w:p>
    <w:p w:rsidR="008602E2" w:rsidRPr="003B3452" w:rsidRDefault="008602E2" w:rsidP="00F65E0C">
      <w:pPr>
        <w:pStyle w:val="BodyText2"/>
        <w:widowControl w:val="0"/>
        <w:numPr>
          <w:ilvl w:val="12"/>
          <w:numId w:val="0"/>
        </w:numPr>
        <w:tabs>
          <w:tab w:val="clear" w:pos="432"/>
          <w:tab w:val="clear" w:pos="864"/>
        </w:tabs>
        <w:rPr>
          <w:rFonts w:ascii="Arial" w:hAnsi="Arial" w:cs="Arial"/>
          <w:szCs w:val="22"/>
        </w:rPr>
      </w:pPr>
    </w:p>
    <w:p w:rsidR="008602E2" w:rsidRPr="005B06C3" w:rsidRDefault="008602E2" w:rsidP="00F65E0C">
      <w:pPr>
        <w:pStyle w:val="BodyText2"/>
        <w:widowControl w:val="0"/>
        <w:numPr>
          <w:ilvl w:val="12"/>
          <w:numId w:val="0"/>
        </w:numPr>
        <w:tabs>
          <w:tab w:val="clear" w:pos="432"/>
          <w:tab w:val="clear" w:pos="864"/>
        </w:tabs>
        <w:rPr>
          <w:rFonts w:ascii="Arial" w:hAnsi="Arial" w:cs="Arial"/>
          <w:sz w:val="24"/>
          <w:szCs w:val="24"/>
        </w:rPr>
      </w:pPr>
      <w:r w:rsidRPr="003B3452">
        <w:rPr>
          <w:rFonts w:ascii="Arial" w:hAnsi="Arial" w:cs="Arial"/>
          <w:szCs w:val="22"/>
        </w:rPr>
        <w:t>This account consists of non-interest bearing cash advances to the following subsidiaries of AFPRSBS</w:t>
      </w:r>
      <w:r w:rsidRPr="005B06C3">
        <w:rPr>
          <w:rFonts w:ascii="Arial" w:hAnsi="Arial" w:cs="Arial"/>
          <w:sz w:val="24"/>
          <w:szCs w:val="24"/>
        </w:rPr>
        <w:t>:</w:t>
      </w:r>
    </w:p>
    <w:p w:rsidR="008602E2" w:rsidRPr="000522A5" w:rsidRDefault="008602E2" w:rsidP="00F65E0C">
      <w:pPr>
        <w:pStyle w:val="BodyText2"/>
        <w:widowControl w:val="0"/>
        <w:tabs>
          <w:tab w:val="clear" w:pos="432"/>
          <w:tab w:val="clear" w:pos="864"/>
        </w:tabs>
        <w:ind w:left="0" w:firstLine="0"/>
        <w:rPr>
          <w:rFonts w:ascii="Arial" w:hAnsi="Arial" w:cs="Arial"/>
          <w:sz w:val="18"/>
          <w:szCs w:val="18"/>
        </w:rPr>
      </w:pPr>
    </w:p>
    <w:tbl>
      <w:tblPr>
        <w:tblW w:w="8640" w:type="dxa"/>
        <w:tblInd w:w="108" w:type="dxa"/>
        <w:tblLook w:val="0000" w:firstRow="0" w:lastRow="0" w:firstColumn="0" w:lastColumn="0" w:noHBand="0" w:noVBand="0"/>
      </w:tblPr>
      <w:tblGrid>
        <w:gridCol w:w="5040"/>
        <w:gridCol w:w="1800"/>
        <w:gridCol w:w="1800"/>
      </w:tblGrid>
      <w:tr w:rsidR="000774D0" w:rsidRPr="000522A5" w:rsidTr="00C56AB4">
        <w:tc>
          <w:tcPr>
            <w:tcW w:w="5040" w:type="dxa"/>
            <w:tcBorders>
              <w:top w:val="single" w:sz="4" w:space="0" w:color="auto"/>
              <w:bottom w:val="single" w:sz="4" w:space="0" w:color="auto"/>
            </w:tcBorders>
            <w:shd w:val="clear" w:color="auto" w:fill="auto"/>
            <w:vAlign w:val="center"/>
          </w:tcPr>
          <w:p w:rsidR="000774D0" w:rsidRPr="000522A5" w:rsidRDefault="000774D0" w:rsidP="00F65E0C">
            <w:pPr>
              <w:widowControl w:val="0"/>
              <w:ind w:left="0" w:right="-108" w:firstLine="0"/>
              <w:jc w:val="center"/>
              <w:rPr>
                <w:rFonts w:ascii="Arial" w:hAnsi="Arial" w:cs="Arial"/>
                <w:sz w:val="18"/>
                <w:szCs w:val="18"/>
              </w:rPr>
            </w:pPr>
          </w:p>
        </w:tc>
        <w:tc>
          <w:tcPr>
            <w:tcW w:w="1800" w:type="dxa"/>
            <w:tcBorders>
              <w:top w:val="single" w:sz="4" w:space="0" w:color="auto"/>
              <w:bottom w:val="single" w:sz="4" w:space="0" w:color="auto"/>
            </w:tcBorders>
            <w:shd w:val="clear" w:color="auto" w:fill="auto"/>
            <w:vAlign w:val="center"/>
          </w:tcPr>
          <w:p w:rsidR="000774D0" w:rsidRPr="00BF5D23" w:rsidRDefault="00565F68" w:rsidP="00C75096">
            <w:pPr>
              <w:widowControl w:val="0"/>
              <w:ind w:left="0" w:right="-18" w:firstLine="0"/>
              <w:jc w:val="center"/>
              <w:rPr>
                <w:rFonts w:ascii="Arial" w:hAnsi="Arial" w:cs="Arial"/>
                <w:b/>
                <w:bCs/>
                <w:sz w:val="18"/>
                <w:szCs w:val="18"/>
              </w:rPr>
            </w:pPr>
            <w:r w:rsidRPr="00BF5D23">
              <w:rPr>
                <w:rFonts w:ascii="Arial" w:hAnsi="Arial" w:cs="Arial"/>
                <w:b/>
                <w:bCs/>
                <w:sz w:val="18"/>
                <w:szCs w:val="18"/>
              </w:rPr>
              <w:t>2013</w:t>
            </w:r>
          </w:p>
        </w:tc>
        <w:tc>
          <w:tcPr>
            <w:tcW w:w="1800" w:type="dxa"/>
            <w:tcBorders>
              <w:top w:val="single" w:sz="4" w:space="0" w:color="auto"/>
              <w:bottom w:val="single" w:sz="4" w:space="0" w:color="auto"/>
            </w:tcBorders>
            <w:vAlign w:val="center"/>
          </w:tcPr>
          <w:p w:rsidR="000774D0" w:rsidRPr="00BF5D23" w:rsidRDefault="00565F68" w:rsidP="00C75096">
            <w:pPr>
              <w:widowControl w:val="0"/>
              <w:ind w:left="0" w:right="-18" w:firstLine="0"/>
              <w:jc w:val="center"/>
              <w:rPr>
                <w:rFonts w:ascii="Arial" w:hAnsi="Arial" w:cs="Arial"/>
                <w:bCs/>
                <w:sz w:val="18"/>
                <w:szCs w:val="18"/>
              </w:rPr>
            </w:pPr>
            <w:r w:rsidRPr="00BF5D23">
              <w:rPr>
                <w:rFonts w:ascii="Arial" w:hAnsi="Arial" w:cs="Arial"/>
                <w:bCs/>
                <w:sz w:val="18"/>
                <w:szCs w:val="18"/>
              </w:rPr>
              <w:t>2012</w:t>
            </w:r>
          </w:p>
        </w:tc>
      </w:tr>
      <w:tr w:rsidR="00C75096" w:rsidRPr="000522A5" w:rsidTr="00C56AB4">
        <w:tc>
          <w:tcPr>
            <w:tcW w:w="5040" w:type="dxa"/>
            <w:shd w:val="clear" w:color="auto" w:fill="auto"/>
            <w:vAlign w:val="bottom"/>
          </w:tcPr>
          <w:p w:rsidR="00C75096" w:rsidRPr="005B06C3" w:rsidRDefault="00C75096" w:rsidP="00F65E0C">
            <w:pPr>
              <w:widowControl w:val="0"/>
              <w:ind w:left="0" w:right="-108" w:firstLine="0"/>
              <w:rPr>
                <w:rFonts w:ascii="Arial" w:hAnsi="Arial" w:cs="Arial"/>
                <w:sz w:val="20"/>
                <w:szCs w:val="20"/>
              </w:rPr>
            </w:pPr>
            <w:r w:rsidRPr="005B06C3">
              <w:rPr>
                <w:rFonts w:ascii="Arial" w:hAnsi="Arial" w:cs="Arial"/>
                <w:sz w:val="20"/>
                <w:szCs w:val="20"/>
              </w:rPr>
              <w:t>Bay Resources Development Corp. (BRADCO)</w:t>
            </w:r>
          </w:p>
        </w:tc>
        <w:tc>
          <w:tcPr>
            <w:tcW w:w="1800" w:type="dxa"/>
            <w:shd w:val="clear" w:color="auto" w:fill="auto"/>
            <w:vAlign w:val="bottom"/>
          </w:tcPr>
          <w:p w:rsidR="00C75096" w:rsidRPr="00BF5D23" w:rsidRDefault="006D3A71" w:rsidP="00F65E0C">
            <w:pPr>
              <w:widowControl w:val="0"/>
              <w:ind w:left="0" w:right="72" w:firstLine="0"/>
              <w:jc w:val="right"/>
              <w:rPr>
                <w:rFonts w:ascii="Arial" w:hAnsi="Arial" w:cs="Arial"/>
                <w:b/>
                <w:sz w:val="20"/>
                <w:szCs w:val="20"/>
              </w:rPr>
            </w:pPr>
            <w:r w:rsidRPr="00BF5D23">
              <w:rPr>
                <w:rFonts w:ascii="Arial" w:hAnsi="Arial" w:cs="Arial"/>
                <w:b/>
                <w:sz w:val="20"/>
                <w:szCs w:val="20"/>
              </w:rPr>
              <w:t>9,179,341</w:t>
            </w:r>
          </w:p>
        </w:tc>
        <w:tc>
          <w:tcPr>
            <w:tcW w:w="1800" w:type="dxa"/>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29,179,341</w:t>
            </w:r>
          </w:p>
        </w:tc>
      </w:tr>
      <w:tr w:rsidR="00C75096" w:rsidRPr="000522A5" w:rsidTr="00C56AB4">
        <w:tc>
          <w:tcPr>
            <w:tcW w:w="5040" w:type="dxa"/>
            <w:shd w:val="clear" w:color="auto" w:fill="auto"/>
            <w:vAlign w:val="bottom"/>
          </w:tcPr>
          <w:p w:rsidR="00C75096" w:rsidRPr="005B06C3" w:rsidRDefault="00C75096" w:rsidP="00F65E0C">
            <w:pPr>
              <w:widowControl w:val="0"/>
              <w:ind w:left="0" w:right="-108" w:firstLine="0"/>
              <w:rPr>
                <w:rFonts w:ascii="Arial" w:hAnsi="Arial" w:cs="Arial"/>
                <w:sz w:val="20"/>
                <w:szCs w:val="20"/>
              </w:rPr>
            </w:pPr>
            <w:r w:rsidRPr="005B06C3">
              <w:rPr>
                <w:rFonts w:ascii="Arial" w:hAnsi="Arial" w:cs="Arial"/>
                <w:sz w:val="20"/>
                <w:szCs w:val="20"/>
              </w:rPr>
              <w:t>Southern Utility Mgt. &amp; Services, Inc. (SUMSI)</w:t>
            </w:r>
          </w:p>
        </w:tc>
        <w:tc>
          <w:tcPr>
            <w:tcW w:w="1800" w:type="dxa"/>
            <w:shd w:val="clear" w:color="auto" w:fill="auto"/>
            <w:vAlign w:val="bottom"/>
          </w:tcPr>
          <w:p w:rsidR="00C75096" w:rsidRPr="00BF5D23" w:rsidRDefault="006D3A71" w:rsidP="00F65E0C">
            <w:pPr>
              <w:widowControl w:val="0"/>
              <w:ind w:left="0" w:right="72" w:firstLine="0"/>
              <w:jc w:val="right"/>
              <w:rPr>
                <w:rFonts w:ascii="Arial" w:hAnsi="Arial" w:cs="Arial"/>
                <w:b/>
                <w:sz w:val="20"/>
                <w:szCs w:val="20"/>
              </w:rPr>
            </w:pPr>
            <w:r w:rsidRPr="00BF5D23">
              <w:rPr>
                <w:rFonts w:ascii="Arial" w:hAnsi="Arial" w:cs="Arial"/>
                <w:b/>
                <w:sz w:val="20"/>
                <w:szCs w:val="20"/>
              </w:rPr>
              <w:t>841,713</w:t>
            </w:r>
          </w:p>
        </w:tc>
        <w:tc>
          <w:tcPr>
            <w:tcW w:w="1800" w:type="dxa"/>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841,713</w:t>
            </w:r>
          </w:p>
        </w:tc>
      </w:tr>
      <w:tr w:rsidR="00C75096" w:rsidRPr="000522A5" w:rsidTr="00C56AB4">
        <w:tc>
          <w:tcPr>
            <w:tcW w:w="5040" w:type="dxa"/>
            <w:shd w:val="clear" w:color="auto" w:fill="auto"/>
            <w:vAlign w:val="bottom"/>
          </w:tcPr>
          <w:p w:rsidR="00C75096" w:rsidRPr="005B06C3" w:rsidRDefault="00C75096" w:rsidP="00F65E0C">
            <w:pPr>
              <w:widowControl w:val="0"/>
              <w:ind w:left="0" w:right="-108" w:firstLine="0"/>
              <w:rPr>
                <w:rFonts w:ascii="Arial" w:hAnsi="Arial" w:cs="Arial"/>
                <w:sz w:val="20"/>
                <w:szCs w:val="20"/>
              </w:rPr>
            </w:pPr>
            <w:r w:rsidRPr="005B06C3">
              <w:rPr>
                <w:rFonts w:ascii="Arial" w:hAnsi="Arial" w:cs="Arial"/>
                <w:sz w:val="20"/>
                <w:szCs w:val="20"/>
              </w:rPr>
              <w:t>Matrix Realty and Development Corp (MRDC)</w:t>
            </w:r>
          </w:p>
        </w:tc>
        <w:tc>
          <w:tcPr>
            <w:tcW w:w="1800" w:type="dxa"/>
            <w:shd w:val="clear" w:color="auto" w:fill="auto"/>
            <w:vAlign w:val="bottom"/>
          </w:tcPr>
          <w:p w:rsidR="00C75096" w:rsidRPr="00BF5D23" w:rsidRDefault="006D3A71" w:rsidP="00F65E0C">
            <w:pPr>
              <w:widowControl w:val="0"/>
              <w:ind w:left="0" w:right="72" w:firstLine="0"/>
              <w:jc w:val="right"/>
              <w:rPr>
                <w:rFonts w:ascii="Arial" w:hAnsi="Arial" w:cs="Arial"/>
                <w:b/>
                <w:sz w:val="20"/>
                <w:szCs w:val="20"/>
              </w:rPr>
            </w:pPr>
            <w:r w:rsidRPr="00BF5D23">
              <w:rPr>
                <w:rFonts w:ascii="Arial" w:hAnsi="Arial" w:cs="Arial"/>
                <w:b/>
                <w:sz w:val="20"/>
                <w:szCs w:val="20"/>
              </w:rPr>
              <w:t>5,894,093</w:t>
            </w:r>
          </w:p>
        </w:tc>
        <w:tc>
          <w:tcPr>
            <w:tcW w:w="1800" w:type="dxa"/>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5,894,093</w:t>
            </w:r>
          </w:p>
        </w:tc>
      </w:tr>
      <w:tr w:rsidR="00C75096" w:rsidRPr="000522A5" w:rsidTr="00C56AB4">
        <w:tc>
          <w:tcPr>
            <w:tcW w:w="5040" w:type="dxa"/>
            <w:shd w:val="clear" w:color="auto" w:fill="auto"/>
            <w:vAlign w:val="bottom"/>
          </w:tcPr>
          <w:p w:rsidR="00C75096" w:rsidRPr="005B06C3" w:rsidRDefault="00C75096" w:rsidP="00F65E0C">
            <w:pPr>
              <w:widowControl w:val="0"/>
              <w:ind w:left="0" w:right="-108" w:firstLine="0"/>
              <w:rPr>
                <w:rFonts w:ascii="Arial" w:hAnsi="Arial" w:cs="Arial"/>
                <w:sz w:val="20"/>
                <w:szCs w:val="20"/>
              </w:rPr>
            </w:pPr>
            <w:r w:rsidRPr="005B06C3">
              <w:rPr>
                <w:rFonts w:ascii="Arial" w:hAnsi="Arial" w:cs="Arial"/>
                <w:sz w:val="20"/>
                <w:szCs w:val="20"/>
              </w:rPr>
              <w:t>Monterrosa Development Corp. (MDC)</w:t>
            </w:r>
          </w:p>
        </w:tc>
        <w:tc>
          <w:tcPr>
            <w:tcW w:w="1800" w:type="dxa"/>
            <w:shd w:val="clear" w:color="auto" w:fill="auto"/>
            <w:vAlign w:val="bottom"/>
          </w:tcPr>
          <w:p w:rsidR="00C75096" w:rsidRPr="00BF5D23" w:rsidRDefault="006D3A71" w:rsidP="00F65E0C">
            <w:pPr>
              <w:widowControl w:val="0"/>
              <w:ind w:left="0" w:right="72" w:firstLine="0"/>
              <w:jc w:val="right"/>
              <w:rPr>
                <w:rFonts w:ascii="Arial" w:hAnsi="Arial" w:cs="Arial"/>
                <w:b/>
                <w:sz w:val="20"/>
                <w:szCs w:val="20"/>
              </w:rPr>
            </w:pPr>
            <w:r w:rsidRPr="00BF5D23">
              <w:rPr>
                <w:rFonts w:ascii="Arial" w:hAnsi="Arial" w:cs="Arial"/>
                <w:b/>
                <w:sz w:val="20"/>
                <w:szCs w:val="20"/>
              </w:rPr>
              <w:t>10,152,495</w:t>
            </w:r>
          </w:p>
        </w:tc>
        <w:tc>
          <w:tcPr>
            <w:tcW w:w="1800" w:type="dxa"/>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9,451,245</w:t>
            </w:r>
          </w:p>
        </w:tc>
      </w:tr>
      <w:tr w:rsidR="00C75096" w:rsidRPr="000522A5" w:rsidTr="00C56AB4">
        <w:tc>
          <w:tcPr>
            <w:tcW w:w="5040" w:type="dxa"/>
            <w:shd w:val="clear" w:color="auto" w:fill="auto"/>
            <w:vAlign w:val="bottom"/>
          </w:tcPr>
          <w:p w:rsidR="00C75096" w:rsidRPr="005B06C3" w:rsidRDefault="00C75096" w:rsidP="00F65E0C">
            <w:pPr>
              <w:widowControl w:val="0"/>
              <w:ind w:left="0" w:right="-108" w:firstLine="0"/>
              <w:rPr>
                <w:rFonts w:ascii="Arial" w:hAnsi="Arial" w:cs="Arial"/>
                <w:sz w:val="20"/>
                <w:szCs w:val="20"/>
              </w:rPr>
            </w:pPr>
            <w:r w:rsidRPr="005B06C3">
              <w:rPr>
                <w:rFonts w:ascii="Arial" w:hAnsi="Arial" w:cs="Arial"/>
                <w:sz w:val="20"/>
                <w:szCs w:val="20"/>
              </w:rPr>
              <w:t>Veterans Electronics Communications, Inc.</w:t>
            </w:r>
            <w:r w:rsidR="00AD6930">
              <w:rPr>
                <w:rFonts w:ascii="Arial" w:hAnsi="Arial" w:cs="Arial"/>
                <w:sz w:val="20"/>
                <w:szCs w:val="20"/>
              </w:rPr>
              <w:t xml:space="preserve"> (Vetronix)</w:t>
            </w:r>
          </w:p>
        </w:tc>
        <w:tc>
          <w:tcPr>
            <w:tcW w:w="1800" w:type="dxa"/>
            <w:shd w:val="clear" w:color="auto" w:fill="auto"/>
            <w:vAlign w:val="bottom"/>
          </w:tcPr>
          <w:p w:rsidR="00C75096" w:rsidRPr="00BF5D23" w:rsidRDefault="006D3A71" w:rsidP="00F65E0C">
            <w:pPr>
              <w:widowControl w:val="0"/>
              <w:ind w:left="0" w:right="72" w:firstLine="0"/>
              <w:jc w:val="right"/>
              <w:rPr>
                <w:rFonts w:ascii="Arial" w:hAnsi="Arial" w:cs="Arial"/>
                <w:b/>
                <w:sz w:val="20"/>
                <w:szCs w:val="20"/>
              </w:rPr>
            </w:pPr>
            <w:r w:rsidRPr="00BF5D23">
              <w:rPr>
                <w:rFonts w:ascii="Arial" w:hAnsi="Arial" w:cs="Arial"/>
                <w:b/>
                <w:sz w:val="20"/>
                <w:szCs w:val="20"/>
              </w:rPr>
              <w:t>1,768,761</w:t>
            </w:r>
          </w:p>
        </w:tc>
        <w:tc>
          <w:tcPr>
            <w:tcW w:w="1800" w:type="dxa"/>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1,768,761</w:t>
            </w:r>
          </w:p>
        </w:tc>
      </w:tr>
      <w:tr w:rsidR="00C75096" w:rsidRPr="000522A5" w:rsidTr="00C56AB4">
        <w:trPr>
          <w:trHeight w:val="162"/>
        </w:trPr>
        <w:tc>
          <w:tcPr>
            <w:tcW w:w="5040" w:type="dxa"/>
            <w:shd w:val="clear" w:color="auto" w:fill="auto"/>
            <w:vAlign w:val="bottom"/>
          </w:tcPr>
          <w:p w:rsidR="00C75096" w:rsidRPr="005B06C3" w:rsidRDefault="00C75096" w:rsidP="00F65E0C">
            <w:pPr>
              <w:widowControl w:val="0"/>
              <w:ind w:left="0" w:right="-108" w:firstLine="0"/>
              <w:rPr>
                <w:rFonts w:ascii="Arial" w:hAnsi="Arial" w:cs="Arial"/>
                <w:sz w:val="20"/>
                <w:szCs w:val="20"/>
              </w:rPr>
            </w:pPr>
            <w:r w:rsidRPr="005B06C3">
              <w:rPr>
                <w:rFonts w:ascii="Arial" w:hAnsi="Arial" w:cs="Arial"/>
                <w:sz w:val="20"/>
                <w:szCs w:val="20"/>
              </w:rPr>
              <w:t>Public Securities Corporation (PSC)</w:t>
            </w:r>
          </w:p>
        </w:tc>
        <w:tc>
          <w:tcPr>
            <w:tcW w:w="1800" w:type="dxa"/>
            <w:shd w:val="clear" w:color="auto" w:fill="auto"/>
            <w:vAlign w:val="bottom"/>
          </w:tcPr>
          <w:p w:rsidR="00C75096" w:rsidRPr="00BF5D23" w:rsidRDefault="006D3A71" w:rsidP="00F65E0C">
            <w:pPr>
              <w:widowControl w:val="0"/>
              <w:ind w:left="0" w:right="72" w:firstLine="0"/>
              <w:jc w:val="right"/>
              <w:rPr>
                <w:rFonts w:ascii="Arial" w:hAnsi="Arial" w:cs="Arial"/>
                <w:b/>
                <w:sz w:val="20"/>
                <w:szCs w:val="20"/>
              </w:rPr>
            </w:pPr>
            <w:r w:rsidRPr="00BF5D23">
              <w:rPr>
                <w:rFonts w:ascii="Arial" w:hAnsi="Arial" w:cs="Arial"/>
                <w:b/>
                <w:sz w:val="20"/>
                <w:szCs w:val="20"/>
              </w:rPr>
              <w:t>1,420,991</w:t>
            </w:r>
          </w:p>
        </w:tc>
        <w:tc>
          <w:tcPr>
            <w:tcW w:w="1800" w:type="dxa"/>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1,420,991</w:t>
            </w:r>
          </w:p>
        </w:tc>
      </w:tr>
      <w:tr w:rsidR="00C75096" w:rsidRPr="000522A5" w:rsidTr="00C56AB4">
        <w:tc>
          <w:tcPr>
            <w:tcW w:w="5040" w:type="dxa"/>
            <w:tcBorders>
              <w:bottom w:val="single" w:sz="4" w:space="0" w:color="auto"/>
            </w:tcBorders>
            <w:shd w:val="clear" w:color="auto" w:fill="auto"/>
            <w:vAlign w:val="bottom"/>
          </w:tcPr>
          <w:p w:rsidR="00C75096" w:rsidRPr="005B06C3" w:rsidRDefault="00C75096" w:rsidP="00F65E0C">
            <w:pPr>
              <w:widowControl w:val="0"/>
              <w:ind w:left="0" w:right="-108" w:firstLine="0"/>
              <w:rPr>
                <w:rFonts w:ascii="Arial" w:hAnsi="Arial" w:cs="Arial"/>
                <w:sz w:val="20"/>
                <w:szCs w:val="20"/>
              </w:rPr>
            </w:pPr>
            <w:r w:rsidRPr="005B06C3">
              <w:rPr>
                <w:rFonts w:ascii="Arial" w:hAnsi="Arial" w:cs="Arial"/>
                <w:sz w:val="20"/>
                <w:szCs w:val="20"/>
              </w:rPr>
              <w:t>Others</w:t>
            </w:r>
          </w:p>
        </w:tc>
        <w:tc>
          <w:tcPr>
            <w:tcW w:w="1800" w:type="dxa"/>
            <w:tcBorders>
              <w:bottom w:val="single" w:sz="4" w:space="0" w:color="auto"/>
            </w:tcBorders>
            <w:shd w:val="clear" w:color="auto" w:fill="auto"/>
            <w:vAlign w:val="bottom"/>
          </w:tcPr>
          <w:p w:rsidR="00C75096" w:rsidRPr="00BF5D23" w:rsidRDefault="006D3A71" w:rsidP="00F65E0C">
            <w:pPr>
              <w:widowControl w:val="0"/>
              <w:ind w:left="0" w:right="72" w:firstLine="0"/>
              <w:jc w:val="right"/>
              <w:rPr>
                <w:rFonts w:ascii="Arial" w:hAnsi="Arial" w:cs="Arial"/>
                <w:b/>
                <w:sz w:val="20"/>
                <w:szCs w:val="20"/>
              </w:rPr>
            </w:pPr>
            <w:r w:rsidRPr="00BF5D23">
              <w:rPr>
                <w:rFonts w:ascii="Arial" w:hAnsi="Arial" w:cs="Arial"/>
                <w:b/>
                <w:sz w:val="20"/>
                <w:szCs w:val="20"/>
              </w:rPr>
              <w:t>659,520</w:t>
            </w:r>
          </w:p>
        </w:tc>
        <w:tc>
          <w:tcPr>
            <w:tcW w:w="1800" w:type="dxa"/>
            <w:tcBorders>
              <w:bottom w:val="single" w:sz="4" w:space="0" w:color="auto"/>
            </w:tcBorders>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659,520</w:t>
            </w:r>
          </w:p>
        </w:tc>
      </w:tr>
      <w:tr w:rsidR="00C75096" w:rsidRPr="000522A5" w:rsidTr="00C56AB4">
        <w:tc>
          <w:tcPr>
            <w:tcW w:w="5040" w:type="dxa"/>
            <w:tcBorders>
              <w:top w:val="single" w:sz="4" w:space="0" w:color="auto"/>
            </w:tcBorders>
            <w:shd w:val="clear" w:color="auto" w:fill="auto"/>
            <w:vAlign w:val="bottom"/>
          </w:tcPr>
          <w:p w:rsidR="00C75096" w:rsidRPr="005B06C3" w:rsidRDefault="00C75096" w:rsidP="00F65E0C">
            <w:pPr>
              <w:widowControl w:val="0"/>
              <w:ind w:left="0" w:right="-108" w:firstLine="0"/>
              <w:rPr>
                <w:rFonts w:ascii="Arial" w:hAnsi="Arial" w:cs="Arial"/>
                <w:sz w:val="20"/>
                <w:szCs w:val="20"/>
              </w:rPr>
            </w:pPr>
          </w:p>
        </w:tc>
        <w:tc>
          <w:tcPr>
            <w:tcW w:w="1800" w:type="dxa"/>
            <w:tcBorders>
              <w:top w:val="single" w:sz="4" w:space="0" w:color="auto"/>
            </w:tcBorders>
            <w:shd w:val="clear" w:color="auto" w:fill="auto"/>
            <w:vAlign w:val="bottom"/>
          </w:tcPr>
          <w:p w:rsidR="00C75096" w:rsidRPr="00BF5D23" w:rsidRDefault="006D3A71" w:rsidP="00F65E0C">
            <w:pPr>
              <w:widowControl w:val="0"/>
              <w:ind w:left="0" w:right="72" w:firstLine="0"/>
              <w:jc w:val="right"/>
              <w:rPr>
                <w:rFonts w:ascii="Arial" w:hAnsi="Arial" w:cs="Arial"/>
                <w:b/>
                <w:sz w:val="20"/>
                <w:szCs w:val="20"/>
              </w:rPr>
            </w:pPr>
            <w:r w:rsidRPr="00BF5D23">
              <w:rPr>
                <w:rFonts w:ascii="Arial" w:hAnsi="Arial" w:cs="Arial"/>
                <w:b/>
                <w:sz w:val="20"/>
                <w:szCs w:val="20"/>
              </w:rPr>
              <w:t>29,916,914</w:t>
            </w:r>
          </w:p>
        </w:tc>
        <w:tc>
          <w:tcPr>
            <w:tcW w:w="1800" w:type="dxa"/>
            <w:tcBorders>
              <w:top w:val="single" w:sz="4" w:space="0" w:color="auto"/>
            </w:tcBorders>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49,215,664</w:t>
            </w:r>
          </w:p>
        </w:tc>
      </w:tr>
      <w:tr w:rsidR="00C75096" w:rsidRPr="000522A5" w:rsidTr="006B1A40">
        <w:tc>
          <w:tcPr>
            <w:tcW w:w="5040" w:type="dxa"/>
            <w:tcBorders>
              <w:bottom w:val="single" w:sz="2" w:space="0" w:color="auto"/>
            </w:tcBorders>
            <w:shd w:val="clear" w:color="auto" w:fill="auto"/>
            <w:vAlign w:val="bottom"/>
          </w:tcPr>
          <w:p w:rsidR="00C75096" w:rsidRPr="005B06C3" w:rsidRDefault="00C75096" w:rsidP="00F65E0C">
            <w:pPr>
              <w:widowControl w:val="0"/>
              <w:ind w:left="0" w:right="-108" w:firstLine="0"/>
              <w:rPr>
                <w:rFonts w:ascii="Arial" w:hAnsi="Arial" w:cs="Arial"/>
                <w:sz w:val="20"/>
                <w:szCs w:val="20"/>
              </w:rPr>
            </w:pPr>
            <w:r w:rsidRPr="005B06C3">
              <w:rPr>
                <w:rFonts w:ascii="Arial" w:hAnsi="Arial" w:cs="Arial"/>
                <w:sz w:val="20"/>
                <w:szCs w:val="20"/>
              </w:rPr>
              <w:t>Allowance for doubtful accounts</w:t>
            </w:r>
          </w:p>
        </w:tc>
        <w:tc>
          <w:tcPr>
            <w:tcW w:w="1800" w:type="dxa"/>
            <w:tcBorders>
              <w:bottom w:val="single" w:sz="2" w:space="0" w:color="auto"/>
            </w:tcBorders>
            <w:shd w:val="clear" w:color="auto" w:fill="auto"/>
            <w:tcMar>
              <w:left w:w="115" w:type="dxa"/>
              <w:right w:w="43" w:type="dxa"/>
            </w:tcMar>
            <w:vAlign w:val="bottom"/>
          </w:tcPr>
          <w:p w:rsidR="00C75096" w:rsidRPr="00BF5D23" w:rsidRDefault="006D3A71" w:rsidP="00F65E0C">
            <w:pPr>
              <w:widowControl w:val="0"/>
              <w:ind w:left="0" w:right="72" w:firstLine="0"/>
              <w:jc w:val="right"/>
              <w:rPr>
                <w:rFonts w:ascii="Arial" w:hAnsi="Arial" w:cs="Arial"/>
                <w:b/>
                <w:sz w:val="20"/>
                <w:szCs w:val="20"/>
              </w:rPr>
            </w:pPr>
            <w:r w:rsidRPr="00BF5D23">
              <w:rPr>
                <w:rFonts w:ascii="Arial" w:hAnsi="Arial" w:cs="Arial"/>
                <w:b/>
                <w:sz w:val="20"/>
                <w:szCs w:val="20"/>
              </w:rPr>
              <w:t>(17,837,020)</w:t>
            </w:r>
          </w:p>
        </w:tc>
        <w:tc>
          <w:tcPr>
            <w:tcW w:w="1800" w:type="dxa"/>
            <w:tcBorders>
              <w:bottom w:val="single" w:sz="2" w:space="0" w:color="auto"/>
            </w:tcBorders>
            <w:tcMar>
              <w:left w:w="115" w:type="dxa"/>
              <w:right w:w="43" w:type="dxa"/>
            </w:tcMar>
            <w:vAlign w:val="bottom"/>
          </w:tcPr>
          <w:p w:rsidR="00C75096" w:rsidRPr="00BF5D23" w:rsidRDefault="00C75096" w:rsidP="00C75096">
            <w:pPr>
              <w:widowControl w:val="0"/>
              <w:ind w:left="0" w:right="72" w:firstLine="0"/>
              <w:jc w:val="right"/>
              <w:rPr>
                <w:rFonts w:ascii="Arial" w:hAnsi="Arial" w:cs="Arial"/>
                <w:sz w:val="20"/>
                <w:szCs w:val="20"/>
              </w:rPr>
            </w:pPr>
            <w:r w:rsidRPr="00BF5D23">
              <w:rPr>
                <w:rFonts w:ascii="Arial" w:hAnsi="Arial" w:cs="Arial"/>
                <w:sz w:val="20"/>
                <w:szCs w:val="20"/>
              </w:rPr>
              <w:t>(17,837,020)</w:t>
            </w:r>
          </w:p>
        </w:tc>
      </w:tr>
      <w:tr w:rsidR="00C75096" w:rsidRPr="00CD51FA" w:rsidTr="00C56AB4">
        <w:trPr>
          <w:trHeight w:val="333"/>
        </w:trPr>
        <w:tc>
          <w:tcPr>
            <w:tcW w:w="5040" w:type="dxa"/>
            <w:tcBorders>
              <w:bottom w:val="double" w:sz="4" w:space="0" w:color="auto"/>
            </w:tcBorders>
            <w:shd w:val="clear" w:color="auto" w:fill="auto"/>
            <w:vAlign w:val="center"/>
          </w:tcPr>
          <w:p w:rsidR="00C75096" w:rsidRPr="000522A5" w:rsidRDefault="00C75096" w:rsidP="00F65E0C">
            <w:pPr>
              <w:widowControl w:val="0"/>
              <w:ind w:left="0" w:right="-108" w:firstLine="0"/>
              <w:jc w:val="right"/>
              <w:rPr>
                <w:rFonts w:ascii="Arial" w:hAnsi="Arial" w:cs="Arial"/>
                <w:b/>
                <w:bCs/>
                <w:sz w:val="18"/>
                <w:szCs w:val="18"/>
              </w:rPr>
            </w:pPr>
          </w:p>
        </w:tc>
        <w:tc>
          <w:tcPr>
            <w:tcW w:w="1800" w:type="dxa"/>
            <w:tcBorders>
              <w:bottom w:val="double" w:sz="4" w:space="0" w:color="auto"/>
            </w:tcBorders>
            <w:shd w:val="clear" w:color="auto" w:fill="auto"/>
            <w:vAlign w:val="center"/>
          </w:tcPr>
          <w:p w:rsidR="00C75096" w:rsidRPr="00BF5D23" w:rsidRDefault="006D3A71" w:rsidP="00DF2CE7">
            <w:pPr>
              <w:widowControl w:val="0"/>
              <w:ind w:left="0" w:right="72" w:firstLine="0"/>
              <w:jc w:val="right"/>
              <w:rPr>
                <w:rFonts w:ascii="Arial" w:hAnsi="Arial" w:cs="Arial"/>
                <w:b/>
                <w:bCs/>
                <w:sz w:val="20"/>
                <w:szCs w:val="20"/>
              </w:rPr>
            </w:pPr>
            <w:r w:rsidRPr="00BF5D23">
              <w:rPr>
                <w:rFonts w:ascii="Arial" w:hAnsi="Arial" w:cs="Arial"/>
                <w:b/>
                <w:bCs/>
                <w:sz w:val="20"/>
                <w:szCs w:val="20"/>
              </w:rPr>
              <w:t>12,079,894</w:t>
            </w:r>
          </w:p>
        </w:tc>
        <w:tc>
          <w:tcPr>
            <w:tcW w:w="1800" w:type="dxa"/>
            <w:tcBorders>
              <w:bottom w:val="double" w:sz="4" w:space="0" w:color="auto"/>
            </w:tcBorders>
            <w:vAlign w:val="center"/>
          </w:tcPr>
          <w:p w:rsidR="00C75096" w:rsidRPr="00BF5D23" w:rsidRDefault="00C75096" w:rsidP="00F65E0C">
            <w:pPr>
              <w:widowControl w:val="0"/>
              <w:ind w:left="0" w:right="72" w:firstLine="0"/>
              <w:jc w:val="right"/>
              <w:rPr>
                <w:rFonts w:ascii="Arial" w:hAnsi="Arial" w:cs="Arial"/>
                <w:bCs/>
                <w:sz w:val="20"/>
                <w:szCs w:val="20"/>
              </w:rPr>
            </w:pPr>
            <w:r w:rsidRPr="00BF5D23">
              <w:rPr>
                <w:rFonts w:ascii="Arial" w:hAnsi="Arial" w:cs="Arial"/>
                <w:bCs/>
                <w:sz w:val="20"/>
                <w:szCs w:val="20"/>
              </w:rPr>
              <w:t>31,378,644</w:t>
            </w:r>
          </w:p>
        </w:tc>
      </w:tr>
    </w:tbl>
    <w:p w:rsidR="008602E2" w:rsidRPr="000522A5" w:rsidRDefault="008602E2" w:rsidP="00F65E0C">
      <w:pPr>
        <w:pStyle w:val="BodyText2"/>
        <w:widowControl w:val="0"/>
        <w:tabs>
          <w:tab w:val="clear" w:pos="432"/>
          <w:tab w:val="clear" w:pos="864"/>
        </w:tabs>
        <w:ind w:left="0" w:firstLine="0"/>
        <w:rPr>
          <w:rFonts w:ascii="Arial" w:hAnsi="Arial" w:cs="Arial"/>
          <w:sz w:val="19"/>
          <w:szCs w:val="19"/>
        </w:rPr>
      </w:pPr>
    </w:p>
    <w:p w:rsidR="00677375" w:rsidRDefault="0079629D" w:rsidP="00F65E0C">
      <w:pPr>
        <w:pStyle w:val="BodyText2"/>
        <w:widowControl w:val="0"/>
        <w:tabs>
          <w:tab w:val="clear" w:pos="432"/>
          <w:tab w:val="clear" w:pos="864"/>
        </w:tabs>
        <w:ind w:left="0" w:firstLine="0"/>
        <w:rPr>
          <w:rFonts w:ascii="Arial" w:hAnsi="Arial" w:cs="Arial"/>
          <w:szCs w:val="22"/>
        </w:rPr>
      </w:pPr>
      <w:r w:rsidRPr="006F3D40">
        <w:rPr>
          <w:rFonts w:ascii="Arial" w:hAnsi="Arial" w:cs="Arial"/>
          <w:szCs w:val="22"/>
        </w:rPr>
        <w:t xml:space="preserve">In </w:t>
      </w:r>
      <w:r w:rsidR="00877147" w:rsidRPr="006F3D40">
        <w:rPr>
          <w:rFonts w:ascii="Arial" w:hAnsi="Arial" w:cs="Arial"/>
          <w:szCs w:val="22"/>
        </w:rPr>
        <w:t xml:space="preserve">June </w:t>
      </w:r>
      <w:r w:rsidRPr="006F3D40">
        <w:rPr>
          <w:rFonts w:ascii="Arial" w:hAnsi="Arial" w:cs="Arial"/>
          <w:szCs w:val="22"/>
        </w:rPr>
        <w:t>201</w:t>
      </w:r>
      <w:r w:rsidR="00877147" w:rsidRPr="006F3D40">
        <w:rPr>
          <w:rFonts w:ascii="Arial" w:hAnsi="Arial" w:cs="Arial"/>
          <w:szCs w:val="22"/>
        </w:rPr>
        <w:t>3</w:t>
      </w:r>
      <w:r w:rsidRPr="006F3D40">
        <w:rPr>
          <w:rFonts w:ascii="Arial" w:hAnsi="Arial" w:cs="Arial"/>
          <w:szCs w:val="22"/>
        </w:rPr>
        <w:t>, the System collected P</w:t>
      </w:r>
      <w:r w:rsidR="00877147" w:rsidRPr="006F3D40">
        <w:rPr>
          <w:rFonts w:ascii="Arial" w:hAnsi="Arial" w:cs="Arial"/>
          <w:szCs w:val="22"/>
        </w:rPr>
        <w:t>20.00</w:t>
      </w:r>
      <w:r w:rsidR="00DF2CE7" w:rsidRPr="006F3D40">
        <w:rPr>
          <w:rFonts w:ascii="Arial" w:hAnsi="Arial" w:cs="Arial"/>
          <w:szCs w:val="22"/>
        </w:rPr>
        <w:t xml:space="preserve"> million</w:t>
      </w:r>
      <w:r w:rsidR="005B06C3" w:rsidRPr="006F3D40">
        <w:rPr>
          <w:rFonts w:ascii="Arial" w:hAnsi="Arial" w:cs="Arial"/>
          <w:szCs w:val="22"/>
        </w:rPr>
        <w:t xml:space="preserve"> </w:t>
      </w:r>
      <w:r w:rsidRPr="006F3D40">
        <w:rPr>
          <w:rFonts w:ascii="Arial" w:hAnsi="Arial" w:cs="Arial"/>
          <w:szCs w:val="22"/>
        </w:rPr>
        <w:t xml:space="preserve">from </w:t>
      </w:r>
      <w:r w:rsidR="0078169D" w:rsidRPr="006F3D40">
        <w:rPr>
          <w:rFonts w:ascii="Arial" w:hAnsi="Arial" w:cs="Arial"/>
          <w:szCs w:val="22"/>
        </w:rPr>
        <w:t>BRADCO</w:t>
      </w:r>
      <w:r w:rsidR="00877147" w:rsidRPr="006F3D40">
        <w:rPr>
          <w:rFonts w:ascii="Arial" w:hAnsi="Arial" w:cs="Arial"/>
          <w:szCs w:val="22"/>
        </w:rPr>
        <w:t xml:space="preserve"> representing partial payment for its advances from the System</w:t>
      </w:r>
      <w:r w:rsidRPr="006F3D40">
        <w:rPr>
          <w:rFonts w:ascii="Arial" w:hAnsi="Arial" w:cs="Arial"/>
          <w:szCs w:val="22"/>
        </w:rPr>
        <w:t xml:space="preserve">. </w:t>
      </w:r>
      <w:r w:rsidR="00BF5D23">
        <w:rPr>
          <w:rFonts w:ascii="Arial" w:hAnsi="Arial" w:cs="Arial"/>
          <w:szCs w:val="22"/>
        </w:rPr>
        <w:t xml:space="preserve"> </w:t>
      </w:r>
      <w:r w:rsidR="008602E2" w:rsidRPr="006F3D40">
        <w:rPr>
          <w:rFonts w:ascii="Arial" w:hAnsi="Arial" w:cs="Arial"/>
          <w:szCs w:val="22"/>
        </w:rPr>
        <w:t>A 100</w:t>
      </w:r>
      <w:r w:rsidR="00DF2CE7" w:rsidRPr="006F3D40">
        <w:rPr>
          <w:rFonts w:ascii="Arial" w:hAnsi="Arial" w:cs="Arial"/>
          <w:szCs w:val="22"/>
        </w:rPr>
        <w:t xml:space="preserve"> per cent </w:t>
      </w:r>
      <w:r w:rsidR="008602E2" w:rsidRPr="006F3D40">
        <w:rPr>
          <w:rFonts w:ascii="Arial" w:hAnsi="Arial" w:cs="Arial"/>
          <w:szCs w:val="22"/>
        </w:rPr>
        <w:t>allo</w:t>
      </w:r>
      <w:r w:rsidR="005B06C3" w:rsidRPr="006F3D40">
        <w:rPr>
          <w:rFonts w:ascii="Arial" w:hAnsi="Arial" w:cs="Arial"/>
          <w:szCs w:val="22"/>
        </w:rPr>
        <w:t>wance was already provided for Advances to S</w:t>
      </w:r>
      <w:r w:rsidR="008602E2" w:rsidRPr="006F3D40">
        <w:rPr>
          <w:rFonts w:ascii="Arial" w:hAnsi="Arial" w:cs="Arial"/>
          <w:szCs w:val="22"/>
        </w:rPr>
        <w:t>ubsidiaries which have closed and ceased operations such as M</w:t>
      </w:r>
      <w:r w:rsidR="00AD6930" w:rsidRPr="006F3D40">
        <w:rPr>
          <w:rFonts w:ascii="Arial" w:hAnsi="Arial" w:cs="Arial"/>
          <w:szCs w:val="22"/>
        </w:rPr>
        <w:t>RDC</w:t>
      </w:r>
      <w:r w:rsidR="008602E2" w:rsidRPr="006F3D40">
        <w:rPr>
          <w:rFonts w:ascii="Arial" w:hAnsi="Arial" w:cs="Arial"/>
          <w:szCs w:val="22"/>
        </w:rPr>
        <w:t xml:space="preserve"> and Vet</w:t>
      </w:r>
      <w:r w:rsidR="00AD6930" w:rsidRPr="006F3D40">
        <w:rPr>
          <w:rFonts w:ascii="Arial" w:hAnsi="Arial" w:cs="Arial"/>
          <w:szCs w:val="22"/>
        </w:rPr>
        <w:t>ronix</w:t>
      </w:r>
      <w:r w:rsidR="008602E2" w:rsidRPr="006F3D40">
        <w:rPr>
          <w:rFonts w:ascii="Arial" w:hAnsi="Arial" w:cs="Arial"/>
          <w:szCs w:val="22"/>
        </w:rPr>
        <w:t xml:space="preserve">. </w:t>
      </w:r>
      <w:r w:rsidR="00FB3DFA" w:rsidRPr="006F3D40">
        <w:rPr>
          <w:rFonts w:ascii="Arial" w:hAnsi="Arial" w:cs="Arial"/>
          <w:szCs w:val="22"/>
        </w:rPr>
        <w:t xml:space="preserve"> </w:t>
      </w:r>
      <w:r w:rsidR="008602E2" w:rsidRPr="006F3D40">
        <w:rPr>
          <w:rFonts w:ascii="Arial" w:hAnsi="Arial" w:cs="Arial"/>
          <w:szCs w:val="22"/>
        </w:rPr>
        <w:t xml:space="preserve">An </w:t>
      </w:r>
      <w:r w:rsidR="00BF5D23">
        <w:rPr>
          <w:rFonts w:ascii="Arial" w:hAnsi="Arial" w:cs="Arial"/>
          <w:szCs w:val="22"/>
        </w:rPr>
        <w:t>a</w:t>
      </w:r>
      <w:r w:rsidR="008602E2" w:rsidRPr="006F3D40">
        <w:rPr>
          <w:rFonts w:ascii="Arial" w:hAnsi="Arial" w:cs="Arial"/>
          <w:szCs w:val="22"/>
        </w:rPr>
        <w:t xml:space="preserve">llowance </w:t>
      </w:r>
      <w:r w:rsidR="00D773CA">
        <w:rPr>
          <w:rFonts w:ascii="Arial" w:hAnsi="Arial" w:cs="Arial"/>
          <w:szCs w:val="22"/>
        </w:rPr>
        <w:t>was</w:t>
      </w:r>
      <w:r w:rsidR="008602E2" w:rsidRPr="006F3D40">
        <w:rPr>
          <w:rFonts w:ascii="Arial" w:hAnsi="Arial" w:cs="Arial"/>
          <w:szCs w:val="22"/>
        </w:rPr>
        <w:t xml:space="preserve"> also provided for advances that remained un</w:t>
      </w:r>
      <w:r w:rsidR="00C56AB4" w:rsidRPr="006F3D40">
        <w:rPr>
          <w:rFonts w:ascii="Arial" w:hAnsi="Arial" w:cs="Arial"/>
          <w:szCs w:val="22"/>
        </w:rPr>
        <w:t>collected for more than a year.</w:t>
      </w:r>
    </w:p>
    <w:p w:rsidR="00D87427" w:rsidRPr="00677375" w:rsidRDefault="00677375" w:rsidP="00677375">
      <w:pPr>
        <w:ind w:left="0" w:firstLine="0"/>
        <w:rPr>
          <w:rFonts w:ascii="Arial" w:hAnsi="Arial" w:cs="Arial"/>
          <w:sz w:val="22"/>
          <w:szCs w:val="22"/>
        </w:rPr>
      </w:pPr>
      <w:r>
        <w:rPr>
          <w:rFonts w:ascii="Arial" w:hAnsi="Arial" w:cs="Arial"/>
          <w:szCs w:val="22"/>
        </w:rPr>
        <w:br w:type="page"/>
      </w:r>
    </w:p>
    <w:p w:rsidR="00D87427" w:rsidRDefault="008602E2"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lastRenderedPageBreak/>
        <w:t xml:space="preserve">INVESTMENTS IN SHARES OF STOCK </w:t>
      </w:r>
      <w:r w:rsidR="00FB3DFA" w:rsidRPr="003B3452">
        <w:rPr>
          <w:rFonts w:ascii="Arial" w:hAnsi="Arial" w:cs="Arial"/>
          <w:b/>
          <w:szCs w:val="22"/>
        </w:rPr>
        <w:t>–</w:t>
      </w:r>
      <w:r w:rsidRPr="003B3452">
        <w:rPr>
          <w:rFonts w:ascii="Arial" w:hAnsi="Arial" w:cs="Arial"/>
          <w:b/>
          <w:szCs w:val="22"/>
        </w:rPr>
        <w:t xml:space="preserve"> NET</w:t>
      </w:r>
    </w:p>
    <w:p w:rsidR="00D87427" w:rsidRDefault="00D87427">
      <w:pPr>
        <w:ind w:left="0" w:firstLine="0"/>
        <w:rPr>
          <w:rFonts w:ascii="Arial" w:hAnsi="Arial" w:cs="Arial"/>
          <w:b/>
          <w:sz w:val="22"/>
          <w:szCs w:val="22"/>
        </w:rPr>
      </w:pPr>
    </w:p>
    <w:p w:rsidR="008602E2" w:rsidRPr="003B3452" w:rsidRDefault="008602E2" w:rsidP="00F65E0C">
      <w:pPr>
        <w:widowControl w:val="0"/>
        <w:numPr>
          <w:ilvl w:val="12"/>
          <w:numId w:val="0"/>
        </w:numPr>
        <w:ind w:right="-360"/>
        <w:rPr>
          <w:rFonts w:ascii="Arial" w:hAnsi="Arial" w:cs="Arial"/>
          <w:sz w:val="22"/>
          <w:szCs w:val="22"/>
        </w:rPr>
      </w:pPr>
      <w:r w:rsidRPr="003B3452">
        <w:rPr>
          <w:rFonts w:ascii="Arial" w:hAnsi="Arial" w:cs="Arial"/>
          <w:sz w:val="22"/>
          <w:szCs w:val="22"/>
        </w:rPr>
        <w:t>Investments in shares of stock consist of the following:</w:t>
      </w:r>
    </w:p>
    <w:p w:rsidR="008602E2" w:rsidRPr="000522A5" w:rsidRDefault="008602E2" w:rsidP="00F65E0C">
      <w:pPr>
        <w:widowControl w:val="0"/>
        <w:numPr>
          <w:ilvl w:val="12"/>
          <w:numId w:val="0"/>
        </w:numPr>
        <w:ind w:right="-360"/>
        <w:rPr>
          <w:rFonts w:ascii="Arial" w:hAnsi="Arial" w:cs="Arial"/>
          <w:sz w:val="19"/>
          <w:szCs w:val="19"/>
        </w:rPr>
      </w:pPr>
    </w:p>
    <w:tbl>
      <w:tblPr>
        <w:tblpPr w:leftFromText="180" w:rightFromText="180" w:vertAnchor="text" w:tblpX="108" w:tblpY="1"/>
        <w:tblOverlap w:val="never"/>
        <w:tblW w:w="8714" w:type="dxa"/>
        <w:tblLayout w:type="fixed"/>
        <w:tblLook w:val="0000" w:firstRow="0" w:lastRow="0" w:firstColumn="0" w:lastColumn="0" w:noHBand="0" w:noVBand="0"/>
      </w:tblPr>
      <w:tblGrid>
        <w:gridCol w:w="4248"/>
        <w:gridCol w:w="1242"/>
        <w:gridCol w:w="1612"/>
        <w:gridCol w:w="1612"/>
      </w:tblGrid>
      <w:tr w:rsidR="008602E2" w:rsidRPr="000522A5" w:rsidTr="0084414B">
        <w:trPr>
          <w:trHeight w:val="259"/>
          <w:tblHeader/>
        </w:trPr>
        <w:tc>
          <w:tcPr>
            <w:tcW w:w="4248" w:type="dxa"/>
            <w:tcBorders>
              <w:top w:val="single" w:sz="4" w:space="0" w:color="auto"/>
              <w:bottom w:val="single" w:sz="4" w:space="0" w:color="auto"/>
            </w:tcBorders>
            <w:shd w:val="clear" w:color="auto" w:fill="auto"/>
            <w:vAlign w:val="bottom"/>
          </w:tcPr>
          <w:p w:rsidR="008602E2" w:rsidRPr="000522A5" w:rsidRDefault="008602E2" w:rsidP="00C56AB4">
            <w:pPr>
              <w:widowControl w:val="0"/>
              <w:ind w:left="0" w:right="-108" w:firstLine="0"/>
              <w:rPr>
                <w:rFonts w:ascii="Arial" w:hAnsi="Arial" w:cs="Arial"/>
                <w:b/>
                <w:bCs/>
                <w:sz w:val="18"/>
                <w:szCs w:val="18"/>
              </w:rPr>
            </w:pPr>
          </w:p>
        </w:tc>
        <w:tc>
          <w:tcPr>
            <w:tcW w:w="1242" w:type="dxa"/>
            <w:tcBorders>
              <w:top w:val="single" w:sz="4" w:space="0" w:color="auto"/>
              <w:bottom w:val="single" w:sz="4" w:space="0" w:color="auto"/>
            </w:tcBorders>
            <w:shd w:val="clear" w:color="auto" w:fill="auto"/>
            <w:vAlign w:val="bottom"/>
          </w:tcPr>
          <w:p w:rsidR="008602E2" w:rsidRPr="00FB3DFA" w:rsidRDefault="008602E2" w:rsidP="00C56AB4">
            <w:pPr>
              <w:widowControl w:val="0"/>
              <w:ind w:left="0" w:right="-108" w:firstLine="0"/>
              <w:jc w:val="center"/>
              <w:rPr>
                <w:rFonts w:ascii="Arial" w:hAnsi="Arial" w:cs="Arial"/>
                <w:sz w:val="20"/>
                <w:szCs w:val="20"/>
              </w:rPr>
            </w:pPr>
            <w:r w:rsidRPr="00FB3DFA">
              <w:rPr>
                <w:rFonts w:ascii="Arial" w:hAnsi="Arial" w:cs="Arial"/>
                <w:sz w:val="20"/>
                <w:szCs w:val="20"/>
              </w:rPr>
              <w:t>%</w:t>
            </w:r>
          </w:p>
          <w:p w:rsidR="008602E2" w:rsidRPr="00FB3DFA" w:rsidRDefault="008602E2" w:rsidP="00AD6930">
            <w:pPr>
              <w:widowControl w:val="0"/>
              <w:ind w:left="0" w:right="-108" w:firstLine="0"/>
              <w:jc w:val="center"/>
              <w:rPr>
                <w:rFonts w:ascii="Arial" w:hAnsi="Arial" w:cs="Arial"/>
                <w:sz w:val="20"/>
                <w:szCs w:val="20"/>
              </w:rPr>
            </w:pPr>
            <w:r w:rsidRPr="00FB3DFA">
              <w:rPr>
                <w:rFonts w:ascii="Arial" w:hAnsi="Arial" w:cs="Arial"/>
                <w:sz w:val="20"/>
                <w:szCs w:val="20"/>
              </w:rPr>
              <w:t>Ownership</w:t>
            </w:r>
          </w:p>
        </w:tc>
        <w:tc>
          <w:tcPr>
            <w:tcW w:w="1612" w:type="dxa"/>
            <w:tcBorders>
              <w:top w:val="single" w:sz="4" w:space="0" w:color="auto"/>
              <w:bottom w:val="single" w:sz="4" w:space="0" w:color="auto"/>
            </w:tcBorders>
            <w:vAlign w:val="center"/>
          </w:tcPr>
          <w:p w:rsidR="008602E2" w:rsidRPr="00BF5D23" w:rsidRDefault="008602E2" w:rsidP="00C75096">
            <w:pPr>
              <w:widowControl w:val="0"/>
              <w:ind w:left="0" w:right="-108" w:firstLine="0"/>
              <w:jc w:val="center"/>
              <w:rPr>
                <w:rFonts w:ascii="Arial" w:hAnsi="Arial" w:cs="Arial"/>
                <w:b/>
                <w:sz w:val="20"/>
                <w:szCs w:val="20"/>
              </w:rPr>
            </w:pPr>
            <w:r w:rsidRPr="00BF5D23">
              <w:rPr>
                <w:rFonts w:ascii="Arial" w:hAnsi="Arial" w:cs="Arial"/>
                <w:b/>
                <w:sz w:val="20"/>
                <w:szCs w:val="20"/>
              </w:rPr>
              <w:t>20</w:t>
            </w:r>
            <w:r w:rsidR="008174E4" w:rsidRPr="00BF5D23">
              <w:rPr>
                <w:rFonts w:ascii="Arial" w:hAnsi="Arial" w:cs="Arial"/>
                <w:b/>
                <w:sz w:val="20"/>
                <w:szCs w:val="20"/>
              </w:rPr>
              <w:t>1</w:t>
            </w:r>
            <w:r w:rsidR="00C75096" w:rsidRPr="00BF5D23">
              <w:rPr>
                <w:rFonts w:ascii="Arial" w:hAnsi="Arial" w:cs="Arial"/>
                <w:b/>
                <w:sz w:val="20"/>
                <w:szCs w:val="20"/>
              </w:rPr>
              <w:t>3</w:t>
            </w:r>
          </w:p>
        </w:tc>
        <w:tc>
          <w:tcPr>
            <w:tcW w:w="1612" w:type="dxa"/>
            <w:tcBorders>
              <w:top w:val="single" w:sz="4" w:space="0" w:color="auto"/>
              <w:bottom w:val="single" w:sz="4" w:space="0" w:color="auto"/>
            </w:tcBorders>
            <w:vAlign w:val="center"/>
          </w:tcPr>
          <w:p w:rsidR="008602E2" w:rsidRPr="00BF5D23" w:rsidRDefault="008602E2" w:rsidP="00C75096">
            <w:pPr>
              <w:widowControl w:val="0"/>
              <w:ind w:left="0" w:right="-108" w:firstLine="0"/>
              <w:jc w:val="center"/>
              <w:rPr>
                <w:rFonts w:ascii="Arial" w:hAnsi="Arial" w:cs="Arial"/>
                <w:sz w:val="20"/>
                <w:szCs w:val="20"/>
              </w:rPr>
            </w:pPr>
            <w:r w:rsidRPr="00BF5D23">
              <w:rPr>
                <w:rFonts w:ascii="Arial" w:hAnsi="Arial" w:cs="Arial"/>
                <w:sz w:val="20"/>
                <w:szCs w:val="20"/>
              </w:rPr>
              <w:t>20</w:t>
            </w:r>
            <w:r w:rsidR="008174E4" w:rsidRPr="00BF5D23">
              <w:rPr>
                <w:rFonts w:ascii="Arial" w:hAnsi="Arial" w:cs="Arial"/>
                <w:sz w:val="20"/>
                <w:szCs w:val="20"/>
              </w:rPr>
              <w:t>1</w:t>
            </w:r>
            <w:r w:rsidR="00C75096" w:rsidRPr="00BF5D23">
              <w:rPr>
                <w:rFonts w:ascii="Arial" w:hAnsi="Arial" w:cs="Arial"/>
                <w:sz w:val="20"/>
                <w:szCs w:val="20"/>
              </w:rPr>
              <w:t>2</w:t>
            </w:r>
          </w:p>
        </w:tc>
      </w:tr>
      <w:tr w:rsidR="008602E2" w:rsidRPr="000522A5" w:rsidTr="0084414B">
        <w:trPr>
          <w:trHeight w:val="259"/>
        </w:trPr>
        <w:tc>
          <w:tcPr>
            <w:tcW w:w="4248" w:type="dxa"/>
            <w:tcBorders>
              <w:top w:val="single" w:sz="4" w:space="0" w:color="auto"/>
            </w:tcBorders>
            <w:shd w:val="clear" w:color="auto" w:fill="auto"/>
            <w:vAlign w:val="bottom"/>
          </w:tcPr>
          <w:p w:rsidR="008602E2" w:rsidRPr="00FB3DFA" w:rsidRDefault="008602E2" w:rsidP="00C56AB4">
            <w:pPr>
              <w:widowControl w:val="0"/>
              <w:ind w:left="0" w:right="-108" w:firstLine="0"/>
              <w:rPr>
                <w:rFonts w:ascii="Arial" w:hAnsi="Arial" w:cs="Arial"/>
                <w:b/>
                <w:bCs/>
                <w:sz w:val="20"/>
                <w:szCs w:val="20"/>
              </w:rPr>
            </w:pPr>
            <w:r w:rsidRPr="00FB3DFA">
              <w:rPr>
                <w:rFonts w:ascii="Arial" w:hAnsi="Arial" w:cs="Arial"/>
                <w:b/>
                <w:bCs/>
                <w:sz w:val="20"/>
                <w:szCs w:val="20"/>
              </w:rPr>
              <w:t>Booked under equity method:</w:t>
            </w:r>
          </w:p>
        </w:tc>
        <w:tc>
          <w:tcPr>
            <w:tcW w:w="1242" w:type="dxa"/>
            <w:tcBorders>
              <w:top w:val="single" w:sz="4" w:space="0" w:color="auto"/>
            </w:tcBorders>
            <w:shd w:val="clear" w:color="auto" w:fill="auto"/>
            <w:vAlign w:val="bottom"/>
          </w:tcPr>
          <w:p w:rsidR="008602E2" w:rsidRPr="00FB3DFA" w:rsidRDefault="008602E2" w:rsidP="00C56AB4">
            <w:pPr>
              <w:widowControl w:val="0"/>
              <w:ind w:left="0" w:right="-108" w:firstLine="0"/>
              <w:jc w:val="center"/>
              <w:rPr>
                <w:rFonts w:ascii="Arial" w:hAnsi="Arial" w:cs="Arial"/>
                <w:sz w:val="20"/>
                <w:szCs w:val="20"/>
              </w:rPr>
            </w:pPr>
          </w:p>
        </w:tc>
        <w:tc>
          <w:tcPr>
            <w:tcW w:w="1612" w:type="dxa"/>
            <w:tcBorders>
              <w:top w:val="single" w:sz="4" w:space="0" w:color="auto"/>
            </w:tcBorders>
          </w:tcPr>
          <w:p w:rsidR="008602E2" w:rsidRPr="00BF5D23" w:rsidRDefault="008602E2" w:rsidP="00B50432">
            <w:pPr>
              <w:widowControl w:val="0"/>
              <w:ind w:left="0" w:right="-108" w:firstLine="0"/>
              <w:jc w:val="right"/>
              <w:rPr>
                <w:rFonts w:ascii="Arial" w:hAnsi="Arial" w:cs="Arial"/>
                <w:b/>
                <w:sz w:val="20"/>
                <w:szCs w:val="20"/>
              </w:rPr>
            </w:pPr>
          </w:p>
        </w:tc>
        <w:tc>
          <w:tcPr>
            <w:tcW w:w="1612" w:type="dxa"/>
            <w:tcBorders>
              <w:top w:val="single" w:sz="4" w:space="0" w:color="auto"/>
            </w:tcBorders>
          </w:tcPr>
          <w:p w:rsidR="008602E2" w:rsidRPr="00BF5D23" w:rsidRDefault="008602E2" w:rsidP="00B50432">
            <w:pPr>
              <w:widowControl w:val="0"/>
              <w:ind w:left="0" w:right="-108" w:firstLine="0"/>
              <w:jc w:val="right"/>
              <w:rPr>
                <w:rFonts w:ascii="Arial" w:hAnsi="Arial" w:cs="Arial"/>
                <w:sz w:val="20"/>
                <w:szCs w:val="20"/>
              </w:rPr>
            </w:pPr>
          </w:p>
        </w:tc>
      </w:tr>
      <w:tr w:rsidR="008602E2" w:rsidRPr="000522A5" w:rsidTr="0084414B">
        <w:trPr>
          <w:trHeight w:val="216"/>
        </w:trPr>
        <w:tc>
          <w:tcPr>
            <w:tcW w:w="4248" w:type="dxa"/>
            <w:shd w:val="clear" w:color="auto" w:fill="auto"/>
            <w:vAlign w:val="bottom"/>
          </w:tcPr>
          <w:p w:rsidR="008602E2" w:rsidRPr="00FB3DFA" w:rsidRDefault="008602E2" w:rsidP="00C56AB4">
            <w:pPr>
              <w:widowControl w:val="0"/>
              <w:ind w:left="0" w:right="-108" w:firstLine="0"/>
              <w:rPr>
                <w:rFonts w:ascii="Arial" w:hAnsi="Arial" w:cs="Arial"/>
                <w:b/>
                <w:sz w:val="20"/>
                <w:szCs w:val="20"/>
              </w:rPr>
            </w:pPr>
            <w:r w:rsidRPr="00FB3DFA">
              <w:rPr>
                <w:rFonts w:ascii="Arial" w:hAnsi="Arial" w:cs="Arial"/>
                <w:b/>
                <w:sz w:val="20"/>
                <w:szCs w:val="20"/>
              </w:rPr>
              <w:t>Acquisition cost:</w:t>
            </w:r>
          </w:p>
        </w:tc>
        <w:tc>
          <w:tcPr>
            <w:tcW w:w="1242" w:type="dxa"/>
            <w:shd w:val="clear" w:color="auto" w:fill="auto"/>
            <w:vAlign w:val="bottom"/>
          </w:tcPr>
          <w:p w:rsidR="008602E2" w:rsidRPr="00FB3DFA" w:rsidRDefault="008602E2" w:rsidP="00C56AB4">
            <w:pPr>
              <w:widowControl w:val="0"/>
              <w:ind w:left="0" w:right="-108" w:firstLine="0"/>
              <w:jc w:val="center"/>
              <w:rPr>
                <w:rFonts w:ascii="Arial" w:hAnsi="Arial" w:cs="Arial"/>
                <w:sz w:val="20"/>
                <w:szCs w:val="20"/>
              </w:rPr>
            </w:pPr>
          </w:p>
        </w:tc>
        <w:tc>
          <w:tcPr>
            <w:tcW w:w="1612" w:type="dxa"/>
          </w:tcPr>
          <w:p w:rsidR="008602E2" w:rsidRPr="00BF5D23" w:rsidRDefault="008602E2" w:rsidP="00B50432">
            <w:pPr>
              <w:widowControl w:val="0"/>
              <w:ind w:left="0" w:right="-108" w:firstLine="0"/>
              <w:jc w:val="right"/>
              <w:rPr>
                <w:rFonts w:ascii="Arial" w:hAnsi="Arial" w:cs="Arial"/>
                <w:b/>
                <w:sz w:val="20"/>
                <w:szCs w:val="20"/>
              </w:rPr>
            </w:pPr>
          </w:p>
        </w:tc>
        <w:tc>
          <w:tcPr>
            <w:tcW w:w="1612" w:type="dxa"/>
          </w:tcPr>
          <w:p w:rsidR="008602E2" w:rsidRPr="00BF5D23" w:rsidRDefault="008602E2" w:rsidP="00B50432">
            <w:pPr>
              <w:widowControl w:val="0"/>
              <w:ind w:left="0" w:right="-108" w:firstLine="0"/>
              <w:jc w:val="right"/>
              <w:rPr>
                <w:rFonts w:ascii="Arial" w:hAnsi="Arial" w:cs="Arial"/>
                <w:sz w:val="20"/>
                <w:szCs w:val="20"/>
              </w:rPr>
            </w:pP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rPr>
            </w:pPr>
            <w:r w:rsidRPr="00FB3DFA">
              <w:rPr>
                <w:rFonts w:ascii="Arial" w:hAnsi="Arial" w:cs="Arial"/>
                <w:sz w:val="20"/>
                <w:szCs w:val="20"/>
              </w:rPr>
              <w:t>Monterrosa</w:t>
            </w:r>
            <w:r>
              <w:rPr>
                <w:rFonts w:ascii="Arial" w:hAnsi="Arial" w:cs="Arial"/>
                <w:sz w:val="20"/>
                <w:szCs w:val="20"/>
              </w:rPr>
              <w:t xml:space="preserve"> Development</w:t>
            </w:r>
            <w:r w:rsidRPr="00FB3DFA">
              <w:rPr>
                <w:rFonts w:ascii="Arial" w:hAnsi="Arial" w:cs="Arial"/>
                <w:sz w:val="20"/>
                <w:szCs w:val="20"/>
              </w:rPr>
              <w:t xml:space="preserve"> Corp</w:t>
            </w:r>
            <w:r>
              <w:rPr>
                <w:rFonts w:ascii="Arial" w:hAnsi="Arial" w:cs="Arial"/>
                <w:sz w:val="20"/>
                <w:szCs w:val="20"/>
              </w:rPr>
              <w:t>oration</w:t>
            </w:r>
            <w:r w:rsidRPr="00FB3DFA">
              <w:rPr>
                <w:rFonts w:ascii="Arial" w:hAnsi="Arial" w:cs="Arial"/>
                <w:sz w:val="20"/>
                <w:szCs w:val="20"/>
              </w:rPr>
              <w:t xml:space="preserve"> </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100</w:t>
            </w:r>
            <w:r>
              <w:rPr>
                <w:rFonts w:ascii="Arial" w:hAnsi="Arial" w:cs="Arial"/>
                <w:sz w:val="20"/>
                <w:szCs w:val="20"/>
              </w:rPr>
              <w:t>.00</w:t>
            </w:r>
          </w:p>
        </w:tc>
        <w:tc>
          <w:tcPr>
            <w:tcW w:w="1612" w:type="dxa"/>
            <w:vAlign w:val="bottom"/>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873,927,445</w:t>
            </w:r>
          </w:p>
        </w:tc>
        <w:tc>
          <w:tcPr>
            <w:tcW w:w="1612" w:type="dxa"/>
            <w:vAlign w:val="bottom"/>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873,927,445</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rPr>
            </w:pPr>
            <w:r w:rsidRPr="00FB3DFA">
              <w:rPr>
                <w:rFonts w:ascii="Arial" w:hAnsi="Arial" w:cs="Arial"/>
                <w:sz w:val="20"/>
                <w:szCs w:val="20"/>
              </w:rPr>
              <w:t xml:space="preserve">Marilaque Land, Inc. </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40</w:t>
            </w:r>
            <w:r>
              <w:rPr>
                <w:rFonts w:ascii="Arial" w:hAnsi="Arial" w:cs="Arial"/>
                <w:sz w:val="20"/>
                <w:szCs w:val="20"/>
              </w:rPr>
              <w:t>.00</w:t>
            </w:r>
          </w:p>
        </w:tc>
        <w:tc>
          <w:tcPr>
            <w:tcW w:w="1612" w:type="dxa"/>
            <w:vAlign w:val="bottom"/>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609,000,000</w:t>
            </w:r>
          </w:p>
        </w:tc>
        <w:tc>
          <w:tcPr>
            <w:tcW w:w="1612" w:type="dxa"/>
            <w:vAlign w:val="bottom"/>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609,000,000</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rPr>
            </w:pPr>
            <w:r>
              <w:rPr>
                <w:rFonts w:ascii="Arial" w:hAnsi="Arial" w:cs="Arial"/>
                <w:sz w:val="20"/>
                <w:szCs w:val="20"/>
              </w:rPr>
              <w:t>Bay Resources Development</w:t>
            </w:r>
            <w:r w:rsidRPr="00FB3DFA">
              <w:rPr>
                <w:rFonts w:ascii="Arial" w:hAnsi="Arial" w:cs="Arial"/>
                <w:sz w:val="20"/>
                <w:szCs w:val="20"/>
              </w:rPr>
              <w:t xml:space="preserve"> Corp</w:t>
            </w:r>
            <w:r>
              <w:rPr>
                <w:rFonts w:ascii="Arial" w:hAnsi="Arial" w:cs="Arial"/>
                <w:sz w:val="20"/>
                <w:szCs w:val="20"/>
              </w:rPr>
              <w:t>oration</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50</w:t>
            </w:r>
            <w:r>
              <w:rPr>
                <w:rFonts w:ascii="Arial" w:hAnsi="Arial" w:cs="Arial"/>
                <w:sz w:val="20"/>
                <w:szCs w:val="20"/>
              </w:rPr>
              <w:t>.00</w:t>
            </w:r>
          </w:p>
        </w:tc>
        <w:tc>
          <w:tcPr>
            <w:tcW w:w="1612" w:type="dxa"/>
            <w:vAlign w:val="bottom"/>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402,000,000</w:t>
            </w:r>
          </w:p>
        </w:tc>
        <w:tc>
          <w:tcPr>
            <w:tcW w:w="1612" w:type="dxa"/>
            <w:vAlign w:val="bottom"/>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402,000,000</w:t>
            </w:r>
          </w:p>
        </w:tc>
      </w:tr>
      <w:tr w:rsidR="00D54D58" w:rsidRPr="000522A5" w:rsidTr="0084414B">
        <w:trPr>
          <w:trHeight w:val="216"/>
        </w:trPr>
        <w:tc>
          <w:tcPr>
            <w:tcW w:w="4248" w:type="dxa"/>
            <w:shd w:val="clear" w:color="auto" w:fill="auto"/>
          </w:tcPr>
          <w:p w:rsidR="00D54D58" w:rsidRPr="00FB3DFA" w:rsidRDefault="00D54D58" w:rsidP="00D54D58">
            <w:pPr>
              <w:pStyle w:val="BodyTextIndent3"/>
              <w:widowControl w:val="0"/>
              <w:numPr>
                <w:ilvl w:val="12"/>
                <w:numId w:val="0"/>
              </w:numPr>
              <w:tabs>
                <w:tab w:val="clear" w:pos="360"/>
                <w:tab w:val="clear" w:pos="864"/>
              </w:tabs>
              <w:jc w:val="both"/>
              <w:rPr>
                <w:rFonts w:ascii="Arial" w:hAnsi="Arial" w:cs="Arial"/>
                <w:sz w:val="20"/>
              </w:rPr>
            </w:pPr>
            <w:r w:rsidRPr="00FB3DFA">
              <w:rPr>
                <w:rFonts w:ascii="Arial" w:hAnsi="Arial" w:cs="Arial"/>
                <w:sz w:val="20"/>
              </w:rPr>
              <w:t>Philippine Air Lines</w:t>
            </w:r>
          </w:p>
        </w:tc>
        <w:tc>
          <w:tcPr>
            <w:tcW w:w="1242" w:type="dxa"/>
            <w:shd w:val="clear" w:color="auto" w:fill="auto"/>
          </w:tcPr>
          <w:p w:rsidR="00D54D58" w:rsidRPr="00A23667" w:rsidRDefault="00A23667" w:rsidP="00D54D58">
            <w:pPr>
              <w:pStyle w:val="BodyTextIndent3"/>
              <w:widowControl w:val="0"/>
              <w:numPr>
                <w:ilvl w:val="12"/>
                <w:numId w:val="0"/>
              </w:numPr>
              <w:tabs>
                <w:tab w:val="clear" w:pos="360"/>
                <w:tab w:val="clear" w:pos="864"/>
              </w:tabs>
              <w:ind w:right="-36"/>
              <w:jc w:val="right"/>
              <w:rPr>
                <w:rFonts w:ascii="Arial" w:hAnsi="Arial" w:cs="Arial"/>
                <w:sz w:val="20"/>
              </w:rPr>
            </w:pPr>
            <w:r w:rsidRPr="00A23667">
              <w:rPr>
                <w:rFonts w:ascii="Arial" w:hAnsi="Arial" w:cs="Arial"/>
                <w:sz w:val="20"/>
              </w:rPr>
              <w:t>.31</w:t>
            </w:r>
          </w:p>
        </w:tc>
        <w:tc>
          <w:tcPr>
            <w:tcW w:w="1612" w:type="dxa"/>
          </w:tcPr>
          <w:p w:rsidR="00D54D58" w:rsidRPr="00BF5D23" w:rsidRDefault="00D54D58" w:rsidP="00D54D58">
            <w:pPr>
              <w:pStyle w:val="BodyTextIndent3"/>
              <w:widowControl w:val="0"/>
              <w:numPr>
                <w:ilvl w:val="12"/>
                <w:numId w:val="0"/>
              </w:numPr>
              <w:tabs>
                <w:tab w:val="clear" w:pos="360"/>
                <w:tab w:val="clear" w:pos="864"/>
              </w:tabs>
              <w:jc w:val="right"/>
              <w:rPr>
                <w:rFonts w:ascii="Arial" w:hAnsi="Arial" w:cs="Arial"/>
                <w:b/>
                <w:sz w:val="20"/>
              </w:rPr>
            </w:pPr>
            <w:r w:rsidRPr="00BF5D23">
              <w:rPr>
                <w:rFonts w:ascii="Arial" w:hAnsi="Arial" w:cs="Arial"/>
                <w:b/>
                <w:sz w:val="20"/>
              </w:rPr>
              <w:t>500,000,000</w:t>
            </w:r>
          </w:p>
        </w:tc>
        <w:tc>
          <w:tcPr>
            <w:tcW w:w="1612" w:type="dxa"/>
          </w:tcPr>
          <w:p w:rsidR="00D54D58" w:rsidRPr="00BF5D23" w:rsidRDefault="00D54D58" w:rsidP="00D54D58">
            <w:pPr>
              <w:pStyle w:val="BodyTextIndent3"/>
              <w:widowControl w:val="0"/>
              <w:numPr>
                <w:ilvl w:val="12"/>
                <w:numId w:val="0"/>
              </w:numPr>
              <w:tabs>
                <w:tab w:val="clear" w:pos="360"/>
                <w:tab w:val="clear" w:pos="864"/>
              </w:tabs>
              <w:jc w:val="right"/>
              <w:rPr>
                <w:rFonts w:ascii="Arial" w:hAnsi="Arial" w:cs="Arial"/>
                <w:sz w:val="20"/>
              </w:rPr>
            </w:pPr>
            <w:r w:rsidRPr="00BF5D23">
              <w:rPr>
                <w:rFonts w:ascii="Arial" w:hAnsi="Arial" w:cs="Arial"/>
                <w:sz w:val="20"/>
              </w:rPr>
              <w:t>500,000,000</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rPr>
            </w:pPr>
            <w:r w:rsidRPr="00FB3DFA">
              <w:rPr>
                <w:rFonts w:ascii="Arial" w:hAnsi="Arial" w:cs="Arial"/>
                <w:sz w:val="20"/>
                <w:szCs w:val="20"/>
              </w:rPr>
              <w:t xml:space="preserve">Amtrust Holdings, Inc. </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25.56</w:t>
            </w:r>
          </w:p>
        </w:tc>
        <w:tc>
          <w:tcPr>
            <w:tcW w:w="1612" w:type="dxa"/>
            <w:vAlign w:val="bottom"/>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127,000,000</w:t>
            </w:r>
          </w:p>
        </w:tc>
        <w:tc>
          <w:tcPr>
            <w:tcW w:w="1612" w:type="dxa"/>
            <w:vAlign w:val="bottom"/>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127,000,000</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rPr>
            </w:pPr>
            <w:r w:rsidRPr="00FB3DFA">
              <w:rPr>
                <w:rFonts w:ascii="Arial" w:hAnsi="Arial" w:cs="Arial"/>
                <w:sz w:val="20"/>
                <w:szCs w:val="20"/>
              </w:rPr>
              <w:t>Resources Investment House</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100</w:t>
            </w:r>
            <w:r>
              <w:rPr>
                <w:rFonts w:ascii="Arial" w:hAnsi="Arial" w:cs="Arial"/>
                <w:sz w:val="20"/>
                <w:szCs w:val="20"/>
              </w:rPr>
              <w:t>.00</w:t>
            </w:r>
          </w:p>
        </w:tc>
        <w:tc>
          <w:tcPr>
            <w:tcW w:w="1612" w:type="dxa"/>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102,123,549</w:t>
            </w:r>
          </w:p>
        </w:tc>
        <w:tc>
          <w:tcPr>
            <w:tcW w:w="1612" w:type="dxa"/>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102,123,549</w:t>
            </w:r>
          </w:p>
        </w:tc>
      </w:tr>
      <w:tr w:rsidR="00D54D58" w:rsidRPr="000522A5" w:rsidTr="0084414B">
        <w:trPr>
          <w:trHeight w:val="216"/>
        </w:trPr>
        <w:tc>
          <w:tcPr>
            <w:tcW w:w="4248" w:type="dxa"/>
            <w:shd w:val="clear" w:color="auto" w:fill="auto"/>
          </w:tcPr>
          <w:p w:rsidR="00D54D58" w:rsidRPr="00FB3DFA" w:rsidRDefault="00D54D58" w:rsidP="00D54D58">
            <w:pPr>
              <w:pStyle w:val="BodyTextIndent3"/>
              <w:widowControl w:val="0"/>
              <w:numPr>
                <w:ilvl w:val="12"/>
                <w:numId w:val="0"/>
              </w:numPr>
              <w:tabs>
                <w:tab w:val="clear" w:pos="360"/>
                <w:tab w:val="clear" w:pos="864"/>
              </w:tabs>
              <w:jc w:val="both"/>
              <w:rPr>
                <w:rFonts w:ascii="Arial" w:hAnsi="Arial" w:cs="Arial"/>
                <w:sz w:val="20"/>
              </w:rPr>
            </w:pPr>
            <w:r>
              <w:rPr>
                <w:rFonts w:ascii="Arial" w:hAnsi="Arial" w:cs="Arial"/>
                <w:sz w:val="20"/>
              </w:rPr>
              <w:t>Advent Capital and Finance Corporation</w:t>
            </w:r>
          </w:p>
        </w:tc>
        <w:tc>
          <w:tcPr>
            <w:tcW w:w="1242" w:type="dxa"/>
            <w:shd w:val="clear" w:color="auto" w:fill="auto"/>
          </w:tcPr>
          <w:p w:rsidR="00D54D58" w:rsidRPr="00FB3DFA" w:rsidRDefault="00D54D58" w:rsidP="00D54D58">
            <w:pPr>
              <w:pStyle w:val="BodyTextIndent3"/>
              <w:widowControl w:val="0"/>
              <w:numPr>
                <w:ilvl w:val="12"/>
                <w:numId w:val="0"/>
              </w:numPr>
              <w:tabs>
                <w:tab w:val="clear" w:pos="360"/>
                <w:tab w:val="clear" w:pos="864"/>
              </w:tabs>
              <w:ind w:right="-36"/>
              <w:jc w:val="right"/>
              <w:rPr>
                <w:rFonts w:ascii="Arial" w:hAnsi="Arial" w:cs="Arial"/>
                <w:sz w:val="20"/>
              </w:rPr>
            </w:pPr>
            <w:r w:rsidRPr="00FB3DFA">
              <w:rPr>
                <w:rFonts w:ascii="Arial" w:hAnsi="Arial" w:cs="Arial"/>
                <w:sz w:val="20"/>
              </w:rPr>
              <w:t>14.02</w:t>
            </w:r>
          </w:p>
        </w:tc>
        <w:tc>
          <w:tcPr>
            <w:tcW w:w="1612" w:type="dxa"/>
          </w:tcPr>
          <w:p w:rsidR="00D54D58" w:rsidRPr="00BF5D23" w:rsidRDefault="00D54D58" w:rsidP="00D54D58">
            <w:pPr>
              <w:pStyle w:val="BodyTextIndent3"/>
              <w:widowControl w:val="0"/>
              <w:numPr>
                <w:ilvl w:val="12"/>
                <w:numId w:val="0"/>
              </w:numPr>
              <w:tabs>
                <w:tab w:val="clear" w:pos="360"/>
                <w:tab w:val="clear" w:pos="864"/>
              </w:tabs>
              <w:jc w:val="right"/>
              <w:rPr>
                <w:rFonts w:ascii="Arial" w:hAnsi="Arial" w:cs="Arial"/>
                <w:b/>
                <w:sz w:val="20"/>
              </w:rPr>
            </w:pPr>
            <w:r w:rsidRPr="00BF5D23">
              <w:rPr>
                <w:rFonts w:ascii="Arial" w:hAnsi="Arial" w:cs="Arial"/>
                <w:b/>
                <w:sz w:val="20"/>
              </w:rPr>
              <w:t>71,183,811</w:t>
            </w:r>
          </w:p>
        </w:tc>
        <w:tc>
          <w:tcPr>
            <w:tcW w:w="1612" w:type="dxa"/>
          </w:tcPr>
          <w:p w:rsidR="00D54D58" w:rsidRPr="00BF5D23" w:rsidRDefault="00D54D58" w:rsidP="00D54D58">
            <w:pPr>
              <w:pStyle w:val="BodyTextIndent3"/>
              <w:widowControl w:val="0"/>
              <w:numPr>
                <w:ilvl w:val="12"/>
                <w:numId w:val="0"/>
              </w:numPr>
              <w:tabs>
                <w:tab w:val="clear" w:pos="360"/>
                <w:tab w:val="clear" w:pos="864"/>
              </w:tabs>
              <w:jc w:val="right"/>
              <w:rPr>
                <w:rFonts w:ascii="Arial" w:hAnsi="Arial" w:cs="Arial"/>
                <w:sz w:val="20"/>
              </w:rPr>
            </w:pPr>
            <w:r w:rsidRPr="00BF5D23">
              <w:rPr>
                <w:rFonts w:ascii="Arial" w:hAnsi="Arial" w:cs="Arial"/>
                <w:sz w:val="20"/>
              </w:rPr>
              <w:t>71,183,811</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rPr>
            </w:pPr>
            <w:r w:rsidRPr="00FB3DFA">
              <w:rPr>
                <w:rFonts w:ascii="Arial" w:hAnsi="Arial" w:cs="Arial"/>
                <w:sz w:val="20"/>
                <w:szCs w:val="20"/>
              </w:rPr>
              <w:t xml:space="preserve">RSBS Land, Inc. </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100</w:t>
            </w:r>
            <w:r>
              <w:rPr>
                <w:rFonts w:ascii="Arial" w:hAnsi="Arial" w:cs="Arial"/>
                <w:sz w:val="20"/>
                <w:szCs w:val="20"/>
              </w:rPr>
              <w:t>.00</w:t>
            </w:r>
          </w:p>
        </w:tc>
        <w:tc>
          <w:tcPr>
            <w:tcW w:w="1612" w:type="dxa"/>
            <w:vAlign w:val="bottom"/>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70,000,000</w:t>
            </w:r>
          </w:p>
        </w:tc>
        <w:tc>
          <w:tcPr>
            <w:tcW w:w="1612" w:type="dxa"/>
            <w:vAlign w:val="bottom"/>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70,000,000</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rPr>
            </w:pPr>
            <w:r w:rsidRPr="00FB3DFA">
              <w:rPr>
                <w:rFonts w:ascii="Arial" w:hAnsi="Arial" w:cs="Arial"/>
                <w:sz w:val="20"/>
                <w:szCs w:val="20"/>
              </w:rPr>
              <w:t>AFP Theater Enterprises, Inc.</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50</w:t>
            </w:r>
            <w:r>
              <w:rPr>
                <w:rFonts w:ascii="Arial" w:hAnsi="Arial" w:cs="Arial"/>
                <w:sz w:val="20"/>
                <w:szCs w:val="20"/>
              </w:rPr>
              <w:t>.00</w:t>
            </w:r>
          </w:p>
        </w:tc>
        <w:tc>
          <w:tcPr>
            <w:tcW w:w="1612" w:type="dxa"/>
            <w:vAlign w:val="bottom"/>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120,000,000</w:t>
            </w:r>
          </w:p>
        </w:tc>
        <w:tc>
          <w:tcPr>
            <w:tcW w:w="1612" w:type="dxa"/>
            <w:vAlign w:val="bottom"/>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120,000,000</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rPr>
            </w:pPr>
            <w:r w:rsidRPr="00FB3DFA">
              <w:rPr>
                <w:rFonts w:ascii="Arial" w:hAnsi="Arial" w:cs="Arial"/>
                <w:sz w:val="20"/>
                <w:szCs w:val="20"/>
              </w:rPr>
              <w:t>Veterans Electronics Comm.</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90.65</w:t>
            </w:r>
          </w:p>
        </w:tc>
        <w:tc>
          <w:tcPr>
            <w:tcW w:w="1612" w:type="dxa"/>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56,738,598</w:t>
            </w:r>
          </w:p>
        </w:tc>
        <w:tc>
          <w:tcPr>
            <w:tcW w:w="1612" w:type="dxa"/>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56,738,598</w:t>
            </w:r>
          </w:p>
        </w:tc>
      </w:tr>
      <w:tr w:rsidR="00D54D58" w:rsidRPr="000522A5" w:rsidTr="0084414B">
        <w:trPr>
          <w:trHeight w:val="216"/>
        </w:trPr>
        <w:tc>
          <w:tcPr>
            <w:tcW w:w="4248" w:type="dxa"/>
            <w:shd w:val="clear" w:color="auto" w:fill="auto"/>
          </w:tcPr>
          <w:p w:rsidR="00D54D58" w:rsidRPr="00FB3DFA" w:rsidRDefault="00D54D58" w:rsidP="00D54D58">
            <w:pPr>
              <w:pStyle w:val="BodyTextIndent3"/>
              <w:widowControl w:val="0"/>
              <w:numPr>
                <w:ilvl w:val="12"/>
                <w:numId w:val="0"/>
              </w:numPr>
              <w:tabs>
                <w:tab w:val="clear" w:pos="360"/>
                <w:tab w:val="clear" w:pos="864"/>
              </w:tabs>
              <w:jc w:val="both"/>
              <w:rPr>
                <w:rFonts w:ascii="Arial" w:hAnsi="Arial" w:cs="Arial"/>
                <w:sz w:val="20"/>
              </w:rPr>
            </w:pPr>
            <w:r w:rsidRPr="00FB3DFA">
              <w:rPr>
                <w:rFonts w:ascii="Arial" w:hAnsi="Arial" w:cs="Arial"/>
                <w:sz w:val="20"/>
              </w:rPr>
              <w:t>Veterans Electronics Comm., Inc.</w:t>
            </w:r>
          </w:p>
        </w:tc>
        <w:tc>
          <w:tcPr>
            <w:tcW w:w="1242" w:type="dxa"/>
            <w:shd w:val="clear" w:color="auto" w:fill="auto"/>
          </w:tcPr>
          <w:p w:rsidR="00D54D58" w:rsidRPr="00FB3DFA" w:rsidRDefault="00D54D58" w:rsidP="00D54D58">
            <w:pPr>
              <w:pStyle w:val="BodyTextIndent3"/>
              <w:widowControl w:val="0"/>
              <w:numPr>
                <w:ilvl w:val="12"/>
                <w:numId w:val="0"/>
              </w:numPr>
              <w:tabs>
                <w:tab w:val="clear" w:pos="360"/>
                <w:tab w:val="clear" w:pos="864"/>
              </w:tabs>
              <w:ind w:right="-36"/>
              <w:jc w:val="right"/>
              <w:rPr>
                <w:rFonts w:ascii="Arial" w:hAnsi="Arial" w:cs="Arial"/>
                <w:sz w:val="20"/>
              </w:rPr>
            </w:pPr>
            <w:r w:rsidRPr="00FB3DFA">
              <w:rPr>
                <w:rFonts w:ascii="Arial" w:hAnsi="Arial" w:cs="Arial"/>
                <w:sz w:val="20"/>
              </w:rPr>
              <w:t>90.65</w:t>
            </w:r>
          </w:p>
        </w:tc>
        <w:tc>
          <w:tcPr>
            <w:tcW w:w="1612" w:type="dxa"/>
          </w:tcPr>
          <w:p w:rsidR="00D54D58" w:rsidRPr="00BF5D23" w:rsidRDefault="00D54D58" w:rsidP="00D54D58">
            <w:pPr>
              <w:pStyle w:val="BodyTextIndent3"/>
              <w:widowControl w:val="0"/>
              <w:numPr>
                <w:ilvl w:val="12"/>
                <w:numId w:val="0"/>
              </w:numPr>
              <w:tabs>
                <w:tab w:val="clear" w:pos="360"/>
                <w:tab w:val="clear" w:pos="864"/>
              </w:tabs>
              <w:jc w:val="right"/>
              <w:rPr>
                <w:rFonts w:ascii="Arial" w:hAnsi="Arial" w:cs="Arial"/>
                <w:b/>
                <w:sz w:val="20"/>
              </w:rPr>
            </w:pPr>
            <w:r w:rsidRPr="00BF5D23">
              <w:rPr>
                <w:rFonts w:ascii="Arial" w:hAnsi="Arial" w:cs="Arial"/>
                <w:b/>
                <w:sz w:val="20"/>
              </w:rPr>
              <w:t>70,000,000</w:t>
            </w:r>
          </w:p>
        </w:tc>
        <w:tc>
          <w:tcPr>
            <w:tcW w:w="1612" w:type="dxa"/>
          </w:tcPr>
          <w:p w:rsidR="00D54D58" w:rsidRPr="00BF5D23" w:rsidRDefault="00D54D58" w:rsidP="00D54D58">
            <w:pPr>
              <w:pStyle w:val="BodyTextIndent3"/>
              <w:widowControl w:val="0"/>
              <w:numPr>
                <w:ilvl w:val="12"/>
                <w:numId w:val="0"/>
              </w:numPr>
              <w:tabs>
                <w:tab w:val="clear" w:pos="360"/>
                <w:tab w:val="clear" w:pos="864"/>
              </w:tabs>
              <w:jc w:val="right"/>
              <w:rPr>
                <w:rFonts w:ascii="Arial" w:hAnsi="Arial" w:cs="Arial"/>
                <w:sz w:val="20"/>
              </w:rPr>
            </w:pPr>
            <w:r w:rsidRPr="00BF5D23">
              <w:rPr>
                <w:rFonts w:ascii="Arial" w:hAnsi="Arial" w:cs="Arial"/>
                <w:sz w:val="20"/>
              </w:rPr>
              <w:t>70,000,000</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rPr>
            </w:pPr>
            <w:r>
              <w:rPr>
                <w:rFonts w:ascii="Arial" w:hAnsi="Arial" w:cs="Arial"/>
                <w:sz w:val="20"/>
                <w:szCs w:val="20"/>
              </w:rPr>
              <w:t>Matrix Realty Development</w:t>
            </w:r>
            <w:r w:rsidRPr="00FB3DFA">
              <w:rPr>
                <w:rFonts w:ascii="Arial" w:hAnsi="Arial" w:cs="Arial"/>
                <w:sz w:val="20"/>
                <w:szCs w:val="20"/>
              </w:rPr>
              <w:t xml:space="preserve"> Corp</w:t>
            </w:r>
            <w:r>
              <w:rPr>
                <w:rFonts w:ascii="Arial" w:hAnsi="Arial" w:cs="Arial"/>
                <w:sz w:val="20"/>
                <w:szCs w:val="20"/>
              </w:rPr>
              <w:t>oration</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100</w:t>
            </w:r>
            <w:r>
              <w:rPr>
                <w:rFonts w:ascii="Arial" w:hAnsi="Arial" w:cs="Arial"/>
                <w:sz w:val="20"/>
                <w:szCs w:val="20"/>
              </w:rPr>
              <w:t>.00</w:t>
            </w:r>
          </w:p>
        </w:tc>
        <w:tc>
          <w:tcPr>
            <w:tcW w:w="1612" w:type="dxa"/>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35,931,250</w:t>
            </w:r>
          </w:p>
        </w:tc>
        <w:tc>
          <w:tcPr>
            <w:tcW w:w="1612" w:type="dxa"/>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35,931,250</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rPr>
            </w:pPr>
            <w:r>
              <w:rPr>
                <w:rFonts w:ascii="Arial" w:hAnsi="Arial" w:cs="Arial"/>
                <w:sz w:val="20"/>
                <w:szCs w:val="20"/>
              </w:rPr>
              <w:t>Goodfit Manufacturing Corporation</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79.99</w:t>
            </w:r>
          </w:p>
        </w:tc>
        <w:tc>
          <w:tcPr>
            <w:tcW w:w="1612" w:type="dxa"/>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25,556,920</w:t>
            </w:r>
          </w:p>
        </w:tc>
        <w:tc>
          <w:tcPr>
            <w:tcW w:w="1612" w:type="dxa"/>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25,556,920</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rPr>
            </w:pPr>
            <w:r w:rsidRPr="00FB3DFA">
              <w:rPr>
                <w:rFonts w:ascii="Arial" w:hAnsi="Arial" w:cs="Arial"/>
                <w:sz w:val="20"/>
                <w:szCs w:val="20"/>
              </w:rPr>
              <w:t>Fashion Link Corporation</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100</w:t>
            </w:r>
            <w:r>
              <w:rPr>
                <w:rFonts w:ascii="Arial" w:hAnsi="Arial" w:cs="Arial"/>
                <w:sz w:val="20"/>
                <w:szCs w:val="20"/>
              </w:rPr>
              <w:t>.00</w:t>
            </w:r>
          </w:p>
        </w:tc>
        <w:tc>
          <w:tcPr>
            <w:tcW w:w="1612" w:type="dxa"/>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20,100,000</w:t>
            </w:r>
          </w:p>
        </w:tc>
        <w:tc>
          <w:tcPr>
            <w:tcW w:w="1612" w:type="dxa"/>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20,100,000</w:t>
            </w:r>
          </w:p>
        </w:tc>
      </w:tr>
      <w:tr w:rsidR="00D54D58" w:rsidRPr="000522A5" w:rsidTr="0084414B">
        <w:trPr>
          <w:trHeight w:val="216"/>
        </w:trPr>
        <w:tc>
          <w:tcPr>
            <w:tcW w:w="4248" w:type="dxa"/>
            <w:shd w:val="clear" w:color="auto" w:fill="auto"/>
          </w:tcPr>
          <w:p w:rsidR="00D54D58" w:rsidRPr="00FB3DFA" w:rsidRDefault="00D54D58" w:rsidP="00D54D58">
            <w:pPr>
              <w:pStyle w:val="BodyTextIndent3"/>
              <w:widowControl w:val="0"/>
              <w:numPr>
                <w:ilvl w:val="12"/>
                <w:numId w:val="0"/>
              </w:numPr>
              <w:tabs>
                <w:tab w:val="clear" w:pos="360"/>
                <w:tab w:val="clear" w:pos="864"/>
              </w:tabs>
              <w:jc w:val="both"/>
              <w:rPr>
                <w:rFonts w:ascii="Arial" w:hAnsi="Arial" w:cs="Arial"/>
                <w:sz w:val="20"/>
              </w:rPr>
            </w:pPr>
            <w:r w:rsidRPr="00FB3DFA">
              <w:rPr>
                <w:rFonts w:ascii="Arial" w:hAnsi="Arial" w:cs="Arial"/>
                <w:sz w:val="20"/>
              </w:rPr>
              <w:t>First Dominion Prime Holdings, Inc.</w:t>
            </w:r>
          </w:p>
        </w:tc>
        <w:tc>
          <w:tcPr>
            <w:tcW w:w="1242" w:type="dxa"/>
            <w:shd w:val="clear" w:color="auto" w:fill="auto"/>
          </w:tcPr>
          <w:p w:rsidR="00D54D58" w:rsidRPr="00A23667" w:rsidRDefault="00A23667" w:rsidP="00D54D58">
            <w:pPr>
              <w:pStyle w:val="BodyTextIndent3"/>
              <w:widowControl w:val="0"/>
              <w:numPr>
                <w:ilvl w:val="12"/>
                <w:numId w:val="0"/>
              </w:numPr>
              <w:tabs>
                <w:tab w:val="clear" w:pos="360"/>
                <w:tab w:val="clear" w:pos="864"/>
              </w:tabs>
              <w:ind w:right="-36"/>
              <w:jc w:val="right"/>
              <w:rPr>
                <w:rFonts w:ascii="Arial" w:hAnsi="Arial" w:cs="Arial"/>
                <w:sz w:val="20"/>
              </w:rPr>
            </w:pPr>
            <w:r w:rsidRPr="00A23667">
              <w:rPr>
                <w:rFonts w:ascii="Arial" w:hAnsi="Arial" w:cs="Arial"/>
                <w:sz w:val="20"/>
              </w:rPr>
              <w:t>.93</w:t>
            </w:r>
          </w:p>
        </w:tc>
        <w:tc>
          <w:tcPr>
            <w:tcW w:w="1612" w:type="dxa"/>
          </w:tcPr>
          <w:p w:rsidR="00D54D58" w:rsidRPr="00BF5D23" w:rsidRDefault="00D54D58" w:rsidP="00D54D58">
            <w:pPr>
              <w:pStyle w:val="BodyTextIndent3"/>
              <w:widowControl w:val="0"/>
              <w:numPr>
                <w:ilvl w:val="12"/>
                <w:numId w:val="0"/>
              </w:numPr>
              <w:tabs>
                <w:tab w:val="clear" w:pos="360"/>
                <w:tab w:val="clear" w:pos="864"/>
              </w:tabs>
              <w:jc w:val="right"/>
              <w:rPr>
                <w:rFonts w:ascii="Arial" w:hAnsi="Arial" w:cs="Arial"/>
                <w:b/>
                <w:sz w:val="20"/>
              </w:rPr>
            </w:pPr>
            <w:r w:rsidRPr="00BF5D23">
              <w:rPr>
                <w:rFonts w:ascii="Arial" w:hAnsi="Arial" w:cs="Arial"/>
                <w:b/>
                <w:sz w:val="20"/>
              </w:rPr>
              <w:t>15,418,269</w:t>
            </w:r>
          </w:p>
        </w:tc>
        <w:tc>
          <w:tcPr>
            <w:tcW w:w="1612" w:type="dxa"/>
          </w:tcPr>
          <w:p w:rsidR="00D54D58" w:rsidRPr="00BF5D23" w:rsidRDefault="00D54D58" w:rsidP="00D54D58">
            <w:pPr>
              <w:pStyle w:val="BodyTextIndent3"/>
              <w:widowControl w:val="0"/>
              <w:numPr>
                <w:ilvl w:val="12"/>
                <w:numId w:val="0"/>
              </w:numPr>
              <w:tabs>
                <w:tab w:val="clear" w:pos="360"/>
                <w:tab w:val="clear" w:pos="864"/>
              </w:tabs>
              <w:jc w:val="right"/>
              <w:rPr>
                <w:rFonts w:ascii="Arial" w:hAnsi="Arial" w:cs="Arial"/>
                <w:sz w:val="20"/>
              </w:rPr>
            </w:pPr>
            <w:r w:rsidRPr="00BF5D23">
              <w:rPr>
                <w:rFonts w:ascii="Arial" w:hAnsi="Arial" w:cs="Arial"/>
                <w:sz w:val="20"/>
              </w:rPr>
              <w:t>15,418,269</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lang w:val="fr-FR"/>
              </w:rPr>
            </w:pPr>
            <w:r>
              <w:rPr>
                <w:rFonts w:ascii="Arial" w:hAnsi="Arial" w:cs="Arial"/>
                <w:sz w:val="20"/>
                <w:szCs w:val="20"/>
                <w:lang w:val="fr-FR"/>
              </w:rPr>
              <w:t>Globan Fruits &amp; Development</w:t>
            </w:r>
            <w:r w:rsidRPr="00FB3DFA">
              <w:rPr>
                <w:rFonts w:ascii="Arial" w:hAnsi="Arial" w:cs="Arial"/>
                <w:sz w:val="20"/>
                <w:szCs w:val="20"/>
                <w:lang w:val="fr-FR"/>
              </w:rPr>
              <w:t xml:space="preserve"> Corp</w:t>
            </w:r>
            <w:r>
              <w:rPr>
                <w:rFonts w:ascii="Arial" w:hAnsi="Arial" w:cs="Arial"/>
                <w:sz w:val="20"/>
                <w:szCs w:val="20"/>
                <w:lang w:val="fr-FR"/>
              </w:rPr>
              <w:t>oration</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lang w:val="fr-FR"/>
              </w:rPr>
            </w:pPr>
            <w:r w:rsidRPr="00FB3DFA">
              <w:rPr>
                <w:rFonts w:ascii="Arial" w:hAnsi="Arial" w:cs="Arial"/>
                <w:sz w:val="20"/>
                <w:szCs w:val="20"/>
                <w:lang w:val="fr-FR"/>
              </w:rPr>
              <w:t>100</w:t>
            </w:r>
            <w:r>
              <w:rPr>
                <w:rFonts w:ascii="Arial" w:hAnsi="Arial" w:cs="Arial"/>
                <w:sz w:val="20"/>
                <w:szCs w:val="20"/>
                <w:lang w:val="fr-FR"/>
              </w:rPr>
              <w:t>.00</w:t>
            </w:r>
          </w:p>
        </w:tc>
        <w:tc>
          <w:tcPr>
            <w:tcW w:w="1612" w:type="dxa"/>
            <w:vAlign w:val="bottom"/>
          </w:tcPr>
          <w:p w:rsidR="00D54D58" w:rsidRPr="00BF5D23" w:rsidRDefault="00D54D58" w:rsidP="00D54D58">
            <w:pPr>
              <w:widowControl w:val="0"/>
              <w:ind w:left="0" w:right="-18" w:firstLine="0"/>
              <w:jc w:val="right"/>
              <w:rPr>
                <w:rFonts w:ascii="Arial" w:hAnsi="Arial" w:cs="Arial"/>
                <w:b/>
                <w:sz w:val="20"/>
                <w:szCs w:val="20"/>
                <w:lang w:val="fr-FR"/>
              </w:rPr>
            </w:pPr>
            <w:r w:rsidRPr="00BF5D23">
              <w:rPr>
                <w:rFonts w:ascii="Arial" w:hAnsi="Arial" w:cs="Arial"/>
                <w:b/>
                <w:sz w:val="20"/>
                <w:szCs w:val="20"/>
                <w:lang w:val="fr-FR"/>
              </w:rPr>
              <w:t>10,000,000</w:t>
            </w:r>
          </w:p>
        </w:tc>
        <w:tc>
          <w:tcPr>
            <w:tcW w:w="1612" w:type="dxa"/>
            <w:vAlign w:val="bottom"/>
          </w:tcPr>
          <w:p w:rsidR="00D54D58" w:rsidRPr="00BF5D23" w:rsidRDefault="00D54D58" w:rsidP="00D54D58">
            <w:pPr>
              <w:widowControl w:val="0"/>
              <w:ind w:left="0" w:right="-18" w:firstLine="0"/>
              <w:jc w:val="right"/>
              <w:rPr>
                <w:rFonts w:ascii="Arial" w:hAnsi="Arial" w:cs="Arial"/>
                <w:sz w:val="20"/>
                <w:szCs w:val="20"/>
                <w:lang w:val="fr-FR"/>
              </w:rPr>
            </w:pPr>
            <w:r w:rsidRPr="00BF5D23">
              <w:rPr>
                <w:rFonts w:ascii="Arial" w:hAnsi="Arial" w:cs="Arial"/>
                <w:sz w:val="20"/>
                <w:szCs w:val="20"/>
                <w:lang w:val="fr-FR"/>
              </w:rPr>
              <w:t>10,000,000</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lang w:val="fr-FR"/>
              </w:rPr>
            </w:pPr>
            <w:r w:rsidRPr="00FB3DFA">
              <w:rPr>
                <w:rFonts w:ascii="Arial" w:hAnsi="Arial" w:cs="Arial"/>
                <w:sz w:val="20"/>
                <w:szCs w:val="20"/>
                <w:lang w:val="fr-FR"/>
              </w:rPr>
              <w:t>Southern Utility M</w:t>
            </w:r>
            <w:r>
              <w:rPr>
                <w:rFonts w:ascii="Arial" w:hAnsi="Arial" w:cs="Arial"/>
                <w:sz w:val="20"/>
                <w:szCs w:val="20"/>
                <w:lang w:val="fr-FR"/>
              </w:rPr>
              <w:t>ana</w:t>
            </w:r>
            <w:r w:rsidRPr="00FB3DFA">
              <w:rPr>
                <w:rFonts w:ascii="Arial" w:hAnsi="Arial" w:cs="Arial"/>
                <w:sz w:val="20"/>
                <w:szCs w:val="20"/>
                <w:lang w:val="fr-FR"/>
              </w:rPr>
              <w:t>g</w:t>
            </w:r>
            <w:r>
              <w:rPr>
                <w:rFonts w:ascii="Arial" w:hAnsi="Arial" w:cs="Arial"/>
                <w:sz w:val="20"/>
                <w:szCs w:val="20"/>
                <w:lang w:val="fr-FR"/>
              </w:rPr>
              <w:t>emen</w:t>
            </w:r>
            <w:r w:rsidRPr="00FB3DFA">
              <w:rPr>
                <w:rFonts w:ascii="Arial" w:hAnsi="Arial" w:cs="Arial"/>
                <w:sz w:val="20"/>
                <w:szCs w:val="20"/>
                <w:lang w:val="fr-FR"/>
              </w:rPr>
              <w:t xml:space="preserve">t </w:t>
            </w:r>
            <w:r>
              <w:rPr>
                <w:rFonts w:ascii="Arial" w:hAnsi="Arial" w:cs="Arial"/>
                <w:sz w:val="20"/>
                <w:szCs w:val="20"/>
                <w:lang w:val="fr-FR"/>
              </w:rPr>
              <w:t xml:space="preserve">&amp; </w:t>
            </w:r>
            <w:r w:rsidRPr="00FB3DFA">
              <w:rPr>
                <w:rFonts w:ascii="Arial" w:hAnsi="Arial" w:cs="Arial"/>
                <w:sz w:val="20"/>
                <w:szCs w:val="20"/>
                <w:lang w:val="fr-FR"/>
              </w:rPr>
              <w:t>Services</w:t>
            </w:r>
            <w:r>
              <w:rPr>
                <w:rFonts w:ascii="Arial" w:hAnsi="Arial" w:cs="Arial"/>
                <w:sz w:val="20"/>
                <w:szCs w:val="20"/>
                <w:lang w:val="fr-FR"/>
              </w:rPr>
              <w:t>, Inc.</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lang w:val="fr-FR"/>
              </w:rPr>
            </w:pPr>
            <w:r w:rsidRPr="00FB3DFA">
              <w:rPr>
                <w:rFonts w:ascii="Arial" w:hAnsi="Arial" w:cs="Arial"/>
                <w:sz w:val="20"/>
                <w:szCs w:val="20"/>
                <w:lang w:val="fr-FR"/>
              </w:rPr>
              <w:t>100</w:t>
            </w:r>
            <w:r>
              <w:rPr>
                <w:rFonts w:ascii="Arial" w:hAnsi="Arial" w:cs="Arial"/>
                <w:sz w:val="20"/>
                <w:szCs w:val="20"/>
                <w:lang w:val="fr-FR"/>
              </w:rPr>
              <w:t>.00</w:t>
            </w:r>
          </w:p>
        </w:tc>
        <w:tc>
          <w:tcPr>
            <w:tcW w:w="1612" w:type="dxa"/>
            <w:vAlign w:val="bottom"/>
          </w:tcPr>
          <w:p w:rsidR="00D54D58" w:rsidRPr="00BF5D23" w:rsidRDefault="00D54D58" w:rsidP="00D54D58">
            <w:pPr>
              <w:widowControl w:val="0"/>
              <w:ind w:left="0" w:right="-18" w:firstLine="0"/>
              <w:jc w:val="right"/>
              <w:rPr>
                <w:rFonts w:ascii="Arial" w:hAnsi="Arial" w:cs="Arial"/>
                <w:b/>
                <w:sz w:val="20"/>
                <w:szCs w:val="20"/>
                <w:lang w:val="fr-FR"/>
              </w:rPr>
            </w:pPr>
            <w:r w:rsidRPr="00BF5D23">
              <w:rPr>
                <w:rFonts w:ascii="Arial" w:hAnsi="Arial" w:cs="Arial"/>
                <w:b/>
                <w:sz w:val="20"/>
                <w:szCs w:val="20"/>
                <w:lang w:val="fr-FR"/>
              </w:rPr>
              <w:t>10,000,000</w:t>
            </w:r>
          </w:p>
        </w:tc>
        <w:tc>
          <w:tcPr>
            <w:tcW w:w="1612" w:type="dxa"/>
            <w:vAlign w:val="bottom"/>
          </w:tcPr>
          <w:p w:rsidR="00D54D58" w:rsidRPr="00BF5D23" w:rsidRDefault="00D54D58" w:rsidP="00D54D58">
            <w:pPr>
              <w:widowControl w:val="0"/>
              <w:ind w:left="0" w:right="-18" w:firstLine="0"/>
              <w:jc w:val="right"/>
              <w:rPr>
                <w:rFonts w:ascii="Arial" w:hAnsi="Arial" w:cs="Arial"/>
                <w:sz w:val="20"/>
                <w:szCs w:val="20"/>
                <w:lang w:val="fr-FR"/>
              </w:rPr>
            </w:pPr>
            <w:r w:rsidRPr="00BF5D23">
              <w:rPr>
                <w:rFonts w:ascii="Arial" w:hAnsi="Arial" w:cs="Arial"/>
                <w:sz w:val="20"/>
                <w:szCs w:val="20"/>
                <w:lang w:val="fr-FR"/>
              </w:rPr>
              <w:t>10,000,000</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lang w:val="fr-FR"/>
              </w:rPr>
            </w:pPr>
            <w:r w:rsidRPr="00FB3DFA">
              <w:rPr>
                <w:rFonts w:ascii="Arial" w:hAnsi="Arial" w:cs="Arial"/>
                <w:sz w:val="20"/>
                <w:szCs w:val="20"/>
                <w:lang w:val="fr-FR"/>
              </w:rPr>
              <w:t>CEMX, Inc.</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lang w:val="fr-FR"/>
              </w:rPr>
            </w:pPr>
            <w:r w:rsidRPr="00FB3DFA">
              <w:rPr>
                <w:rFonts w:ascii="Arial" w:hAnsi="Arial" w:cs="Arial"/>
                <w:sz w:val="20"/>
                <w:szCs w:val="20"/>
                <w:lang w:val="fr-FR"/>
              </w:rPr>
              <w:t>24</w:t>
            </w:r>
            <w:r>
              <w:rPr>
                <w:rFonts w:ascii="Arial" w:hAnsi="Arial" w:cs="Arial"/>
                <w:sz w:val="20"/>
                <w:szCs w:val="20"/>
                <w:lang w:val="fr-FR"/>
              </w:rPr>
              <w:t>.00</w:t>
            </w:r>
          </w:p>
        </w:tc>
        <w:tc>
          <w:tcPr>
            <w:tcW w:w="1612" w:type="dxa"/>
            <w:vAlign w:val="bottom"/>
          </w:tcPr>
          <w:p w:rsidR="00D54D58" w:rsidRPr="00BF5D23" w:rsidRDefault="00D54D58" w:rsidP="00D54D58">
            <w:pPr>
              <w:widowControl w:val="0"/>
              <w:ind w:left="0" w:right="-18" w:firstLine="0"/>
              <w:jc w:val="right"/>
              <w:rPr>
                <w:rFonts w:ascii="Arial" w:hAnsi="Arial" w:cs="Arial"/>
                <w:b/>
                <w:sz w:val="20"/>
                <w:szCs w:val="20"/>
                <w:lang w:val="fr-FR"/>
              </w:rPr>
            </w:pPr>
            <w:r w:rsidRPr="00BF5D23">
              <w:rPr>
                <w:rFonts w:ascii="Arial" w:hAnsi="Arial" w:cs="Arial"/>
                <w:b/>
                <w:sz w:val="20"/>
                <w:szCs w:val="20"/>
                <w:lang w:val="fr-FR"/>
              </w:rPr>
              <w:t>6,000,000</w:t>
            </w:r>
          </w:p>
        </w:tc>
        <w:tc>
          <w:tcPr>
            <w:tcW w:w="1612" w:type="dxa"/>
            <w:vAlign w:val="bottom"/>
          </w:tcPr>
          <w:p w:rsidR="00D54D58" w:rsidRPr="00BF5D23" w:rsidRDefault="00D54D58" w:rsidP="00D54D58">
            <w:pPr>
              <w:widowControl w:val="0"/>
              <w:ind w:left="0" w:right="-18" w:firstLine="0"/>
              <w:jc w:val="right"/>
              <w:rPr>
                <w:rFonts w:ascii="Arial" w:hAnsi="Arial" w:cs="Arial"/>
                <w:sz w:val="20"/>
                <w:szCs w:val="20"/>
                <w:lang w:val="fr-FR"/>
              </w:rPr>
            </w:pPr>
            <w:r w:rsidRPr="00BF5D23">
              <w:rPr>
                <w:rFonts w:ascii="Arial" w:hAnsi="Arial" w:cs="Arial"/>
                <w:sz w:val="20"/>
                <w:szCs w:val="20"/>
                <w:lang w:val="fr-FR"/>
              </w:rPr>
              <w:t>6,000,000</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rPr>
            </w:pPr>
            <w:r w:rsidRPr="00FB3DFA">
              <w:rPr>
                <w:rFonts w:ascii="Arial" w:hAnsi="Arial" w:cs="Arial"/>
                <w:sz w:val="20"/>
                <w:szCs w:val="20"/>
              </w:rPr>
              <w:t>General Satellite Comm., Inc.</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62</w:t>
            </w:r>
            <w:r>
              <w:rPr>
                <w:rFonts w:ascii="Arial" w:hAnsi="Arial" w:cs="Arial"/>
                <w:sz w:val="20"/>
                <w:szCs w:val="20"/>
              </w:rPr>
              <w:t>.00</w:t>
            </w:r>
          </w:p>
        </w:tc>
        <w:tc>
          <w:tcPr>
            <w:tcW w:w="1612" w:type="dxa"/>
            <w:vAlign w:val="bottom"/>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2,906,238</w:t>
            </w:r>
          </w:p>
        </w:tc>
        <w:tc>
          <w:tcPr>
            <w:tcW w:w="1612" w:type="dxa"/>
            <w:vAlign w:val="bottom"/>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2,906,238</w:t>
            </w:r>
          </w:p>
        </w:tc>
      </w:tr>
      <w:tr w:rsidR="00D54D58" w:rsidRPr="000522A5" w:rsidTr="0084414B">
        <w:trPr>
          <w:trHeight w:val="216"/>
        </w:trPr>
        <w:tc>
          <w:tcPr>
            <w:tcW w:w="4248" w:type="dxa"/>
            <w:shd w:val="clear" w:color="auto" w:fill="auto"/>
            <w:vAlign w:val="bottom"/>
          </w:tcPr>
          <w:p w:rsidR="00D54D58" w:rsidRPr="00FB3DFA" w:rsidRDefault="00D54D58" w:rsidP="00D54D58">
            <w:pPr>
              <w:widowControl w:val="0"/>
              <w:ind w:left="0" w:right="-108" w:firstLine="0"/>
              <w:rPr>
                <w:rFonts w:ascii="Arial" w:hAnsi="Arial" w:cs="Arial"/>
                <w:sz w:val="20"/>
                <w:szCs w:val="20"/>
              </w:rPr>
            </w:pPr>
            <w:r w:rsidRPr="00FB3DFA">
              <w:rPr>
                <w:rFonts w:ascii="Arial" w:hAnsi="Arial" w:cs="Arial"/>
                <w:sz w:val="20"/>
                <w:szCs w:val="20"/>
              </w:rPr>
              <w:t>RSBS Enterprises, Inc.</w:t>
            </w:r>
          </w:p>
        </w:tc>
        <w:tc>
          <w:tcPr>
            <w:tcW w:w="1242" w:type="dxa"/>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100</w:t>
            </w:r>
            <w:r>
              <w:rPr>
                <w:rFonts w:ascii="Arial" w:hAnsi="Arial" w:cs="Arial"/>
                <w:sz w:val="20"/>
                <w:szCs w:val="20"/>
              </w:rPr>
              <w:t>.00</w:t>
            </w:r>
          </w:p>
        </w:tc>
        <w:tc>
          <w:tcPr>
            <w:tcW w:w="1612" w:type="dxa"/>
            <w:vAlign w:val="bottom"/>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2,500,000</w:t>
            </w:r>
          </w:p>
        </w:tc>
        <w:tc>
          <w:tcPr>
            <w:tcW w:w="1612" w:type="dxa"/>
            <w:vAlign w:val="bottom"/>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2,500,000</w:t>
            </w:r>
          </w:p>
        </w:tc>
      </w:tr>
      <w:tr w:rsidR="00D54D58" w:rsidRPr="000522A5" w:rsidTr="00167E81">
        <w:trPr>
          <w:trHeight w:val="216"/>
        </w:trPr>
        <w:tc>
          <w:tcPr>
            <w:tcW w:w="4248" w:type="dxa"/>
            <w:tcBorders>
              <w:bottom w:val="single" w:sz="4" w:space="0" w:color="auto"/>
            </w:tcBorders>
            <w:shd w:val="clear" w:color="auto" w:fill="auto"/>
            <w:vAlign w:val="bottom"/>
          </w:tcPr>
          <w:p w:rsidR="00D54D58" w:rsidRPr="00FB3DFA" w:rsidRDefault="00D54D58" w:rsidP="00D54D58">
            <w:pPr>
              <w:widowControl w:val="0"/>
              <w:ind w:left="0" w:right="-108" w:firstLine="0"/>
              <w:rPr>
                <w:rFonts w:ascii="Arial" w:hAnsi="Arial" w:cs="Arial"/>
                <w:sz w:val="20"/>
                <w:szCs w:val="20"/>
              </w:rPr>
            </w:pPr>
            <w:r w:rsidRPr="00FB3DFA">
              <w:rPr>
                <w:rFonts w:ascii="Arial" w:hAnsi="Arial" w:cs="Arial"/>
                <w:sz w:val="20"/>
                <w:szCs w:val="20"/>
              </w:rPr>
              <w:t>Cyquest Incorporated</w:t>
            </w:r>
          </w:p>
        </w:tc>
        <w:tc>
          <w:tcPr>
            <w:tcW w:w="1242" w:type="dxa"/>
            <w:tcBorders>
              <w:bottom w:val="single" w:sz="4" w:space="0" w:color="auto"/>
            </w:tcBorders>
            <w:shd w:val="clear" w:color="auto" w:fill="auto"/>
            <w:vAlign w:val="bottom"/>
          </w:tcPr>
          <w:p w:rsidR="00D54D58" w:rsidRPr="00FB3DFA" w:rsidRDefault="00D54D58" w:rsidP="00D54D58">
            <w:pPr>
              <w:widowControl w:val="0"/>
              <w:ind w:left="0" w:right="-36" w:firstLine="0"/>
              <w:jc w:val="right"/>
              <w:rPr>
                <w:rFonts w:ascii="Arial" w:hAnsi="Arial" w:cs="Arial"/>
                <w:sz w:val="20"/>
                <w:szCs w:val="20"/>
              </w:rPr>
            </w:pPr>
            <w:r w:rsidRPr="00FB3DFA">
              <w:rPr>
                <w:rFonts w:ascii="Arial" w:hAnsi="Arial" w:cs="Arial"/>
                <w:sz w:val="20"/>
                <w:szCs w:val="20"/>
              </w:rPr>
              <w:t>40</w:t>
            </w:r>
            <w:r>
              <w:rPr>
                <w:rFonts w:ascii="Arial" w:hAnsi="Arial" w:cs="Arial"/>
                <w:sz w:val="20"/>
                <w:szCs w:val="20"/>
              </w:rPr>
              <w:t>.00</w:t>
            </w:r>
          </w:p>
        </w:tc>
        <w:tc>
          <w:tcPr>
            <w:tcW w:w="1612" w:type="dxa"/>
            <w:tcBorders>
              <w:bottom w:val="single" w:sz="4" w:space="0" w:color="auto"/>
            </w:tcBorders>
            <w:vAlign w:val="bottom"/>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2,000,000</w:t>
            </w:r>
          </w:p>
        </w:tc>
        <w:tc>
          <w:tcPr>
            <w:tcW w:w="1612" w:type="dxa"/>
            <w:tcBorders>
              <w:bottom w:val="single" w:sz="4" w:space="0" w:color="auto"/>
            </w:tcBorders>
            <w:vAlign w:val="bottom"/>
          </w:tcPr>
          <w:p w:rsidR="00D54D58" w:rsidRPr="00BF5D23" w:rsidRDefault="00D54D58" w:rsidP="00D54D58">
            <w:pPr>
              <w:widowControl w:val="0"/>
              <w:ind w:left="0" w:right="-18" w:firstLine="0"/>
              <w:jc w:val="right"/>
              <w:rPr>
                <w:rFonts w:ascii="Arial" w:hAnsi="Arial" w:cs="Arial"/>
                <w:sz w:val="20"/>
                <w:szCs w:val="20"/>
              </w:rPr>
            </w:pPr>
            <w:r w:rsidRPr="00BF5D23">
              <w:rPr>
                <w:rFonts w:ascii="Arial" w:hAnsi="Arial" w:cs="Arial"/>
                <w:sz w:val="20"/>
                <w:szCs w:val="20"/>
              </w:rPr>
              <w:t>2,000,000</w:t>
            </w:r>
          </w:p>
        </w:tc>
      </w:tr>
      <w:tr w:rsidR="00D54D58" w:rsidRPr="000522A5" w:rsidTr="006B0BCA">
        <w:trPr>
          <w:trHeight w:val="216"/>
        </w:trPr>
        <w:tc>
          <w:tcPr>
            <w:tcW w:w="4248" w:type="dxa"/>
            <w:tcBorders>
              <w:top w:val="single" w:sz="4" w:space="0" w:color="auto"/>
              <w:bottom w:val="double" w:sz="4" w:space="0" w:color="auto"/>
            </w:tcBorders>
            <w:shd w:val="clear" w:color="auto" w:fill="auto"/>
            <w:vAlign w:val="bottom"/>
          </w:tcPr>
          <w:p w:rsidR="00D54D58" w:rsidRPr="000522A5" w:rsidRDefault="00D54D58" w:rsidP="00D54D58">
            <w:pPr>
              <w:widowControl w:val="0"/>
              <w:ind w:left="0" w:right="-108" w:firstLine="0"/>
              <w:rPr>
                <w:rFonts w:ascii="Arial" w:hAnsi="Arial" w:cs="Arial"/>
                <w:sz w:val="18"/>
                <w:szCs w:val="18"/>
              </w:rPr>
            </w:pPr>
          </w:p>
        </w:tc>
        <w:tc>
          <w:tcPr>
            <w:tcW w:w="1242" w:type="dxa"/>
            <w:tcBorders>
              <w:top w:val="single" w:sz="4" w:space="0" w:color="auto"/>
              <w:bottom w:val="double" w:sz="4" w:space="0" w:color="auto"/>
            </w:tcBorders>
            <w:shd w:val="clear" w:color="auto" w:fill="auto"/>
            <w:vAlign w:val="bottom"/>
          </w:tcPr>
          <w:p w:rsidR="00D54D58" w:rsidRPr="000522A5" w:rsidRDefault="00D54D58" w:rsidP="00D54D58">
            <w:pPr>
              <w:widowControl w:val="0"/>
              <w:ind w:left="0" w:right="-108" w:firstLine="0"/>
              <w:jc w:val="center"/>
              <w:rPr>
                <w:rFonts w:ascii="Arial" w:hAnsi="Arial" w:cs="Arial"/>
                <w:sz w:val="18"/>
                <w:szCs w:val="18"/>
              </w:rPr>
            </w:pPr>
          </w:p>
        </w:tc>
        <w:tc>
          <w:tcPr>
            <w:tcW w:w="1612" w:type="dxa"/>
            <w:tcBorders>
              <w:top w:val="single" w:sz="4" w:space="0" w:color="auto"/>
              <w:bottom w:val="double" w:sz="4" w:space="0" w:color="auto"/>
            </w:tcBorders>
            <w:vAlign w:val="bottom"/>
          </w:tcPr>
          <w:p w:rsidR="00D54D58" w:rsidRPr="00BF5D23" w:rsidRDefault="00D54D58" w:rsidP="00D54D58">
            <w:pPr>
              <w:widowControl w:val="0"/>
              <w:ind w:left="0" w:right="-18" w:firstLine="0"/>
              <w:jc w:val="right"/>
              <w:rPr>
                <w:rFonts w:ascii="Arial" w:hAnsi="Arial" w:cs="Arial"/>
                <w:b/>
                <w:sz w:val="20"/>
                <w:szCs w:val="20"/>
              </w:rPr>
            </w:pPr>
            <w:r w:rsidRPr="00BF5D23">
              <w:rPr>
                <w:rFonts w:ascii="Arial" w:hAnsi="Arial" w:cs="Arial"/>
                <w:b/>
                <w:sz w:val="20"/>
                <w:szCs w:val="20"/>
              </w:rPr>
              <w:t>3,132,386,080</w:t>
            </w:r>
          </w:p>
        </w:tc>
        <w:tc>
          <w:tcPr>
            <w:tcW w:w="1612" w:type="dxa"/>
            <w:tcBorders>
              <w:top w:val="single" w:sz="4" w:space="0" w:color="auto"/>
              <w:bottom w:val="double" w:sz="4" w:space="0" w:color="auto"/>
            </w:tcBorders>
            <w:vAlign w:val="center"/>
          </w:tcPr>
          <w:p w:rsidR="00D54D58" w:rsidRPr="00BF5D23" w:rsidRDefault="00D54D58" w:rsidP="00D54D58">
            <w:pPr>
              <w:widowControl w:val="0"/>
              <w:ind w:left="0" w:firstLine="0"/>
              <w:jc w:val="right"/>
              <w:rPr>
                <w:rFonts w:ascii="Arial" w:hAnsi="Arial" w:cs="Arial"/>
                <w:sz w:val="20"/>
                <w:szCs w:val="20"/>
              </w:rPr>
            </w:pPr>
            <w:r w:rsidRPr="00BF5D23">
              <w:rPr>
                <w:rFonts w:ascii="Arial" w:hAnsi="Arial" w:cs="Arial"/>
                <w:sz w:val="20"/>
                <w:szCs w:val="20"/>
              </w:rPr>
              <w:t>3,132,386,080</w:t>
            </w:r>
          </w:p>
        </w:tc>
      </w:tr>
    </w:tbl>
    <w:p w:rsidR="00E6166A" w:rsidRPr="00E6166A" w:rsidRDefault="00E6166A" w:rsidP="00E6166A">
      <w:pPr>
        <w:rPr>
          <w:vanish/>
        </w:rPr>
      </w:pPr>
    </w:p>
    <w:tbl>
      <w:tblPr>
        <w:tblW w:w="8640" w:type="dxa"/>
        <w:tblInd w:w="115" w:type="dxa"/>
        <w:tblCellMar>
          <w:left w:w="115" w:type="dxa"/>
          <w:right w:w="43" w:type="dxa"/>
        </w:tblCellMar>
        <w:tblLook w:val="04A0" w:firstRow="1" w:lastRow="0" w:firstColumn="1" w:lastColumn="0" w:noHBand="0" w:noVBand="1"/>
      </w:tblPr>
      <w:tblGrid>
        <w:gridCol w:w="5490"/>
        <w:gridCol w:w="1579"/>
        <w:gridCol w:w="1571"/>
      </w:tblGrid>
      <w:tr w:rsidR="008174E4" w:rsidRPr="000522A5" w:rsidTr="00F36537">
        <w:tc>
          <w:tcPr>
            <w:tcW w:w="5490" w:type="dxa"/>
            <w:tcBorders>
              <w:top w:val="single" w:sz="4" w:space="0" w:color="auto"/>
              <w:bottom w:val="single" w:sz="4" w:space="0" w:color="auto"/>
            </w:tcBorders>
          </w:tcPr>
          <w:p w:rsidR="008174E4" w:rsidRPr="000522A5" w:rsidRDefault="008174E4" w:rsidP="00F65E0C">
            <w:pPr>
              <w:pStyle w:val="BodyTextIndent3"/>
              <w:widowControl w:val="0"/>
              <w:numPr>
                <w:ilvl w:val="12"/>
                <w:numId w:val="0"/>
              </w:numPr>
              <w:tabs>
                <w:tab w:val="clear" w:pos="360"/>
                <w:tab w:val="clear" w:pos="864"/>
              </w:tabs>
              <w:jc w:val="both"/>
              <w:rPr>
                <w:rFonts w:ascii="Arial" w:hAnsi="Arial" w:cs="Arial"/>
                <w:sz w:val="18"/>
                <w:szCs w:val="18"/>
              </w:rPr>
            </w:pPr>
          </w:p>
        </w:tc>
        <w:tc>
          <w:tcPr>
            <w:tcW w:w="1579" w:type="dxa"/>
            <w:tcBorders>
              <w:top w:val="single" w:sz="4" w:space="0" w:color="auto"/>
              <w:bottom w:val="single" w:sz="4" w:space="0" w:color="auto"/>
            </w:tcBorders>
          </w:tcPr>
          <w:p w:rsidR="008174E4" w:rsidRPr="00BF5D23" w:rsidRDefault="008174E4" w:rsidP="007C7A4E">
            <w:pPr>
              <w:pStyle w:val="BodyTextIndent3"/>
              <w:widowControl w:val="0"/>
              <w:numPr>
                <w:ilvl w:val="12"/>
                <w:numId w:val="0"/>
              </w:numPr>
              <w:tabs>
                <w:tab w:val="clear" w:pos="360"/>
                <w:tab w:val="clear" w:pos="864"/>
              </w:tabs>
              <w:jc w:val="center"/>
              <w:rPr>
                <w:rFonts w:ascii="Arial" w:hAnsi="Arial" w:cs="Arial"/>
                <w:b/>
                <w:sz w:val="20"/>
              </w:rPr>
            </w:pPr>
            <w:r w:rsidRPr="00BF5D23">
              <w:rPr>
                <w:rFonts w:ascii="Arial" w:hAnsi="Arial" w:cs="Arial"/>
                <w:b/>
                <w:sz w:val="20"/>
              </w:rPr>
              <w:t>201</w:t>
            </w:r>
            <w:r w:rsidR="00C75096" w:rsidRPr="00BF5D23">
              <w:rPr>
                <w:rFonts w:ascii="Arial" w:hAnsi="Arial" w:cs="Arial"/>
                <w:b/>
                <w:sz w:val="20"/>
              </w:rPr>
              <w:t>3</w:t>
            </w:r>
          </w:p>
        </w:tc>
        <w:tc>
          <w:tcPr>
            <w:tcW w:w="1571" w:type="dxa"/>
            <w:tcBorders>
              <w:top w:val="single" w:sz="4" w:space="0" w:color="auto"/>
              <w:bottom w:val="single" w:sz="4" w:space="0" w:color="auto"/>
            </w:tcBorders>
          </w:tcPr>
          <w:p w:rsidR="008174E4" w:rsidRPr="00BF5D23" w:rsidRDefault="003A78F7" w:rsidP="00F65E0C">
            <w:pPr>
              <w:pStyle w:val="BodyTextIndent3"/>
              <w:widowControl w:val="0"/>
              <w:numPr>
                <w:ilvl w:val="12"/>
                <w:numId w:val="0"/>
              </w:numPr>
              <w:tabs>
                <w:tab w:val="clear" w:pos="360"/>
                <w:tab w:val="clear" w:pos="864"/>
              </w:tabs>
              <w:jc w:val="center"/>
              <w:rPr>
                <w:rFonts w:ascii="Arial" w:hAnsi="Arial" w:cs="Arial"/>
                <w:sz w:val="20"/>
              </w:rPr>
            </w:pPr>
            <w:r w:rsidRPr="00BF5D23">
              <w:rPr>
                <w:rFonts w:ascii="Arial" w:hAnsi="Arial" w:cs="Arial"/>
                <w:sz w:val="20"/>
              </w:rPr>
              <w:t>201</w:t>
            </w:r>
            <w:r w:rsidR="00C75096" w:rsidRPr="00BF5D23">
              <w:rPr>
                <w:rFonts w:ascii="Arial" w:hAnsi="Arial" w:cs="Arial"/>
                <w:sz w:val="20"/>
              </w:rPr>
              <w:t>2</w:t>
            </w:r>
          </w:p>
        </w:tc>
      </w:tr>
      <w:tr w:rsidR="00C75096" w:rsidRPr="000522A5" w:rsidTr="00997AFE">
        <w:tc>
          <w:tcPr>
            <w:tcW w:w="5490" w:type="dxa"/>
            <w:tcBorders>
              <w:top w:val="single" w:sz="4" w:space="0" w:color="auto"/>
            </w:tcBorders>
          </w:tcPr>
          <w:p w:rsidR="00C75096" w:rsidRPr="00FB3DFA" w:rsidRDefault="00C75096" w:rsidP="00F65E0C">
            <w:pPr>
              <w:pStyle w:val="BodyTextIndent3"/>
              <w:widowControl w:val="0"/>
              <w:numPr>
                <w:ilvl w:val="12"/>
                <w:numId w:val="0"/>
              </w:numPr>
              <w:tabs>
                <w:tab w:val="clear" w:pos="360"/>
                <w:tab w:val="clear" w:pos="864"/>
              </w:tabs>
              <w:jc w:val="both"/>
              <w:rPr>
                <w:rFonts w:ascii="Arial" w:hAnsi="Arial" w:cs="Arial"/>
                <w:b/>
                <w:sz w:val="20"/>
              </w:rPr>
            </w:pPr>
            <w:r w:rsidRPr="00FB3DFA">
              <w:rPr>
                <w:rFonts w:ascii="Arial" w:hAnsi="Arial" w:cs="Arial"/>
                <w:b/>
                <w:sz w:val="20"/>
              </w:rPr>
              <w:t>Acquisition Cost</w:t>
            </w:r>
          </w:p>
        </w:tc>
        <w:tc>
          <w:tcPr>
            <w:tcW w:w="1579" w:type="dxa"/>
            <w:tcBorders>
              <w:top w:val="single" w:sz="4" w:space="0" w:color="auto"/>
            </w:tcBorders>
            <w:tcMar>
              <w:right w:w="115" w:type="dxa"/>
            </w:tcMar>
          </w:tcPr>
          <w:p w:rsidR="00C75096" w:rsidRPr="00BF5D23" w:rsidRDefault="00D54D58" w:rsidP="00997AFE">
            <w:pPr>
              <w:pStyle w:val="BodyTextIndent3"/>
              <w:widowControl w:val="0"/>
              <w:numPr>
                <w:ilvl w:val="12"/>
                <w:numId w:val="0"/>
              </w:numPr>
              <w:tabs>
                <w:tab w:val="clear" w:pos="360"/>
                <w:tab w:val="clear" w:pos="864"/>
              </w:tabs>
              <w:jc w:val="right"/>
              <w:rPr>
                <w:rFonts w:ascii="Arial" w:hAnsi="Arial" w:cs="Arial"/>
                <w:b/>
                <w:sz w:val="20"/>
              </w:rPr>
            </w:pPr>
            <w:r w:rsidRPr="00BF5D23">
              <w:rPr>
                <w:rFonts w:ascii="Arial" w:hAnsi="Arial" w:cs="Arial"/>
                <w:b/>
                <w:sz w:val="20"/>
              </w:rPr>
              <w:t>3,132,386,080</w:t>
            </w:r>
          </w:p>
        </w:tc>
        <w:tc>
          <w:tcPr>
            <w:tcW w:w="1571" w:type="dxa"/>
            <w:tcBorders>
              <w:top w:val="single" w:sz="4" w:space="0" w:color="auto"/>
            </w:tcBorders>
          </w:tcPr>
          <w:p w:rsidR="00C75096" w:rsidRPr="00BF5D23" w:rsidRDefault="00C75096" w:rsidP="00C75096">
            <w:pPr>
              <w:pStyle w:val="BodyTextIndent3"/>
              <w:widowControl w:val="0"/>
              <w:numPr>
                <w:ilvl w:val="12"/>
                <w:numId w:val="0"/>
              </w:numPr>
              <w:tabs>
                <w:tab w:val="clear" w:pos="360"/>
                <w:tab w:val="clear" w:pos="864"/>
              </w:tabs>
              <w:jc w:val="right"/>
              <w:rPr>
                <w:rFonts w:ascii="Arial" w:hAnsi="Arial" w:cs="Arial"/>
                <w:sz w:val="20"/>
              </w:rPr>
            </w:pPr>
            <w:r w:rsidRPr="00BF5D23">
              <w:rPr>
                <w:rFonts w:ascii="Arial" w:hAnsi="Arial" w:cs="Arial"/>
                <w:sz w:val="20"/>
              </w:rPr>
              <w:t>3,132,386,080</w:t>
            </w:r>
          </w:p>
        </w:tc>
      </w:tr>
      <w:tr w:rsidR="00C75096" w:rsidRPr="000522A5" w:rsidTr="00F36537">
        <w:tc>
          <w:tcPr>
            <w:tcW w:w="5490" w:type="dxa"/>
          </w:tcPr>
          <w:p w:rsidR="00C75096" w:rsidRPr="00FB3DFA" w:rsidRDefault="00C75096" w:rsidP="00F65E0C">
            <w:pPr>
              <w:pStyle w:val="BodyTextIndent3"/>
              <w:widowControl w:val="0"/>
              <w:numPr>
                <w:ilvl w:val="12"/>
                <w:numId w:val="0"/>
              </w:numPr>
              <w:tabs>
                <w:tab w:val="clear" w:pos="360"/>
                <w:tab w:val="clear" w:pos="864"/>
              </w:tabs>
              <w:jc w:val="both"/>
              <w:rPr>
                <w:rFonts w:ascii="Arial" w:hAnsi="Arial" w:cs="Arial"/>
                <w:b/>
                <w:sz w:val="20"/>
              </w:rPr>
            </w:pPr>
            <w:r w:rsidRPr="00FB3DFA">
              <w:rPr>
                <w:rFonts w:ascii="Arial" w:hAnsi="Arial" w:cs="Arial"/>
                <w:b/>
                <w:sz w:val="20"/>
              </w:rPr>
              <w:t>Accumulated equity in net losses</w:t>
            </w:r>
          </w:p>
        </w:tc>
        <w:tc>
          <w:tcPr>
            <w:tcW w:w="1579" w:type="dxa"/>
          </w:tcPr>
          <w:p w:rsidR="00C75096" w:rsidRPr="00BF5D23" w:rsidRDefault="00C75096" w:rsidP="00F65E0C">
            <w:pPr>
              <w:pStyle w:val="BodyTextIndent3"/>
              <w:widowControl w:val="0"/>
              <w:numPr>
                <w:ilvl w:val="12"/>
                <w:numId w:val="0"/>
              </w:numPr>
              <w:tabs>
                <w:tab w:val="clear" w:pos="360"/>
                <w:tab w:val="clear" w:pos="864"/>
              </w:tabs>
              <w:jc w:val="right"/>
              <w:rPr>
                <w:rFonts w:ascii="Arial" w:hAnsi="Arial" w:cs="Arial"/>
                <w:b/>
                <w:color w:val="FF0000"/>
                <w:sz w:val="20"/>
              </w:rPr>
            </w:pPr>
          </w:p>
        </w:tc>
        <w:tc>
          <w:tcPr>
            <w:tcW w:w="1571" w:type="dxa"/>
          </w:tcPr>
          <w:p w:rsidR="00C75096" w:rsidRPr="00BF5D23" w:rsidRDefault="00C75096" w:rsidP="00C75096">
            <w:pPr>
              <w:pStyle w:val="BodyTextIndent3"/>
              <w:widowControl w:val="0"/>
              <w:numPr>
                <w:ilvl w:val="12"/>
                <w:numId w:val="0"/>
              </w:numPr>
              <w:tabs>
                <w:tab w:val="clear" w:pos="360"/>
                <w:tab w:val="clear" w:pos="864"/>
              </w:tabs>
              <w:jc w:val="right"/>
              <w:rPr>
                <w:rFonts w:ascii="Arial" w:hAnsi="Arial" w:cs="Arial"/>
                <w:color w:val="FF0000"/>
                <w:sz w:val="20"/>
              </w:rPr>
            </w:pPr>
          </w:p>
        </w:tc>
      </w:tr>
      <w:tr w:rsidR="00C75096" w:rsidRPr="000522A5" w:rsidTr="00F36537">
        <w:tc>
          <w:tcPr>
            <w:tcW w:w="5490" w:type="dxa"/>
          </w:tcPr>
          <w:p w:rsidR="00C75096" w:rsidRPr="00FB3DFA" w:rsidRDefault="00C75096" w:rsidP="00F65E0C">
            <w:pPr>
              <w:pStyle w:val="BodyTextIndent3"/>
              <w:widowControl w:val="0"/>
              <w:numPr>
                <w:ilvl w:val="12"/>
                <w:numId w:val="0"/>
              </w:numPr>
              <w:tabs>
                <w:tab w:val="clear" w:pos="360"/>
                <w:tab w:val="clear" w:pos="864"/>
              </w:tabs>
              <w:jc w:val="both"/>
              <w:rPr>
                <w:rFonts w:ascii="Arial" w:hAnsi="Arial" w:cs="Arial"/>
                <w:sz w:val="20"/>
              </w:rPr>
            </w:pPr>
            <w:r w:rsidRPr="00FB3DFA">
              <w:rPr>
                <w:rFonts w:ascii="Arial" w:hAnsi="Arial" w:cs="Arial"/>
                <w:sz w:val="20"/>
              </w:rPr>
              <w:t>Balance at beginning of the year</w:t>
            </w:r>
          </w:p>
        </w:tc>
        <w:tc>
          <w:tcPr>
            <w:tcW w:w="1579" w:type="dxa"/>
          </w:tcPr>
          <w:p w:rsidR="00C75096" w:rsidRPr="00BF5D23" w:rsidRDefault="00D54D58" w:rsidP="00F65E0C">
            <w:pPr>
              <w:pStyle w:val="BodyTextIndent3"/>
              <w:widowControl w:val="0"/>
              <w:numPr>
                <w:ilvl w:val="12"/>
                <w:numId w:val="0"/>
              </w:numPr>
              <w:tabs>
                <w:tab w:val="clear" w:pos="360"/>
                <w:tab w:val="clear" w:pos="864"/>
              </w:tabs>
              <w:jc w:val="right"/>
              <w:rPr>
                <w:rFonts w:ascii="Arial" w:hAnsi="Arial" w:cs="Arial"/>
                <w:b/>
                <w:sz w:val="20"/>
              </w:rPr>
            </w:pPr>
            <w:r w:rsidRPr="00BF5D23">
              <w:rPr>
                <w:rFonts w:ascii="Arial" w:hAnsi="Arial" w:cs="Arial"/>
                <w:b/>
                <w:sz w:val="20"/>
              </w:rPr>
              <w:t>(532,525,209)</w:t>
            </w:r>
          </w:p>
        </w:tc>
        <w:tc>
          <w:tcPr>
            <w:tcW w:w="1571" w:type="dxa"/>
          </w:tcPr>
          <w:p w:rsidR="00C75096" w:rsidRPr="00BF5D23" w:rsidRDefault="00C75096" w:rsidP="00C75096">
            <w:pPr>
              <w:pStyle w:val="BodyTextIndent3"/>
              <w:widowControl w:val="0"/>
              <w:numPr>
                <w:ilvl w:val="12"/>
                <w:numId w:val="0"/>
              </w:numPr>
              <w:tabs>
                <w:tab w:val="clear" w:pos="360"/>
                <w:tab w:val="clear" w:pos="864"/>
              </w:tabs>
              <w:jc w:val="right"/>
              <w:rPr>
                <w:rFonts w:ascii="Arial" w:hAnsi="Arial" w:cs="Arial"/>
                <w:sz w:val="20"/>
              </w:rPr>
            </w:pPr>
            <w:r w:rsidRPr="00BF5D23">
              <w:rPr>
                <w:rFonts w:ascii="Arial" w:hAnsi="Arial" w:cs="Arial"/>
                <w:sz w:val="20"/>
              </w:rPr>
              <w:t>(530,698,525)</w:t>
            </w:r>
          </w:p>
        </w:tc>
      </w:tr>
      <w:tr w:rsidR="00C75096" w:rsidRPr="000522A5" w:rsidTr="00F36537">
        <w:tc>
          <w:tcPr>
            <w:tcW w:w="5490" w:type="dxa"/>
            <w:tcBorders>
              <w:bottom w:val="single" w:sz="4" w:space="0" w:color="auto"/>
            </w:tcBorders>
          </w:tcPr>
          <w:p w:rsidR="00C75096" w:rsidRPr="00FB3DFA" w:rsidRDefault="00C75096" w:rsidP="00F65E0C">
            <w:pPr>
              <w:pStyle w:val="BodyTextIndent3"/>
              <w:widowControl w:val="0"/>
              <w:numPr>
                <w:ilvl w:val="12"/>
                <w:numId w:val="0"/>
              </w:numPr>
              <w:tabs>
                <w:tab w:val="clear" w:pos="360"/>
                <w:tab w:val="clear" w:pos="864"/>
              </w:tabs>
              <w:jc w:val="both"/>
              <w:rPr>
                <w:rFonts w:ascii="Arial" w:hAnsi="Arial" w:cs="Arial"/>
                <w:sz w:val="20"/>
              </w:rPr>
            </w:pPr>
            <w:r w:rsidRPr="00FB3DFA">
              <w:rPr>
                <w:rFonts w:ascii="Arial" w:hAnsi="Arial" w:cs="Arial"/>
                <w:sz w:val="20"/>
              </w:rPr>
              <w:t>Equity in net earnings/(losses)</w:t>
            </w:r>
          </w:p>
        </w:tc>
        <w:tc>
          <w:tcPr>
            <w:tcW w:w="1579" w:type="dxa"/>
            <w:tcBorders>
              <w:bottom w:val="single" w:sz="4" w:space="0" w:color="auto"/>
            </w:tcBorders>
          </w:tcPr>
          <w:p w:rsidR="00C75096" w:rsidRPr="00BF5D23" w:rsidRDefault="00D54D58" w:rsidP="00F65E0C">
            <w:pPr>
              <w:pStyle w:val="BodyTextIndent3"/>
              <w:widowControl w:val="0"/>
              <w:numPr>
                <w:ilvl w:val="12"/>
                <w:numId w:val="0"/>
              </w:numPr>
              <w:tabs>
                <w:tab w:val="clear" w:pos="360"/>
                <w:tab w:val="clear" w:pos="864"/>
              </w:tabs>
              <w:jc w:val="right"/>
              <w:rPr>
                <w:rFonts w:ascii="Arial" w:hAnsi="Arial" w:cs="Arial"/>
                <w:b/>
                <w:sz w:val="20"/>
              </w:rPr>
            </w:pPr>
            <w:r w:rsidRPr="00BF5D23">
              <w:rPr>
                <w:rFonts w:ascii="Arial" w:hAnsi="Arial" w:cs="Arial"/>
                <w:b/>
                <w:sz w:val="20"/>
              </w:rPr>
              <w:t>(1,907,195)</w:t>
            </w:r>
          </w:p>
        </w:tc>
        <w:tc>
          <w:tcPr>
            <w:tcW w:w="1571" w:type="dxa"/>
            <w:tcBorders>
              <w:bottom w:val="single" w:sz="4" w:space="0" w:color="auto"/>
            </w:tcBorders>
          </w:tcPr>
          <w:p w:rsidR="00C75096" w:rsidRPr="00BF5D23" w:rsidRDefault="00C75096" w:rsidP="00C75096">
            <w:pPr>
              <w:pStyle w:val="BodyTextIndent3"/>
              <w:widowControl w:val="0"/>
              <w:numPr>
                <w:ilvl w:val="12"/>
                <w:numId w:val="0"/>
              </w:numPr>
              <w:tabs>
                <w:tab w:val="clear" w:pos="360"/>
                <w:tab w:val="clear" w:pos="864"/>
              </w:tabs>
              <w:jc w:val="right"/>
              <w:rPr>
                <w:rFonts w:ascii="Arial" w:hAnsi="Arial" w:cs="Arial"/>
                <w:sz w:val="20"/>
              </w:rPr>
            </w:pPr>
            <w:r w:rsidRPr="00BF5D23">
              <w:rPr>
                <w:rFonts w:ascii="Arial" w:hAnsi="Arial" w:cs="Arial"/>
                <w:sz w:val="20"/>
              </w:rPr>
              <w:t>(1,826,684)</w:t>
            </w:r>
          </w:p>
        </w:tc>
      </w:tr>
      <w:tr w:rsidR="00C75096" w:rsidRPr="000522A5" w:rsidTr="00F36537">
        <w:trPr>
          <w:trHeight w:val="287"/>
        </w:trPr>
        <w:tc>
          <w:tcPr>
            <w:tcW w:w="5490" w:type="dxa"/>
            <w:tcBorders>
              <w:top w:val="single" w:sz="4" w:space="0" w:color="auto"/>
            </w:tcBorders>
            <w:vAlign w:val="bottom"/>
          </w:tcPr>
          <w:p w:rsidR="00C75096" w:rsidRPr="00FB3DFA" w:rsidRDefault="00C75096" w:rsidP="00F65E0C">
            <w:pPr>
              <w:pStyle w:val="BodyTextIndent3"/>
              <w:widowControl w:val="0"/>
              <w:numPr>
                <w:ilvl w:val="12"/>
                <w:numId w:val="0"/>
              </w:numPr>
              <w:tabs>
                <w:tab w:val="clear" w:pos="360"/>
                <w:tab w:val="clear" w:pos="864"/>
              </w:tabs>
              <w:rPr>
                <w:rFonts w:ascii="Arial" w:hAnsi="Arial" w:cs="Arial"/>
                <w:sz w:val="20"/>
              </w:rPr>
            </w:pPr>
            <w:r w:rsidRPr="00FB3DFA">
              <w:rPr>
                <w:rFonts w:ascii="Arial" w:hAnsi="Arial" w:cs="Arial"/>
                <w:sz w:val="20"/>
              </w:rPr>
              <w:t>Total</w:t>
            </w:r>
          </w:p>
        </w:tc>
        <w:tc>
          <w:tcPr>
            <w:tcW w:w="1579" w:type="dxa"/>
            <w:tcBorders>
              <w:top w:val="single" w:sz="4" w:space="0" w:color="auto"/>
            </w:tcBorders>
            <w:vAlign w:val="bottom"/>
          </w:tcPr>
          <w:p w:rsidR="00C75096" w:rsidRPr="00BF5D23" w:rsidRDefault="00D54D58" w:rsidP="00D54D58">
            <w:pPr>
              <w:pStyle w:val="BodyTextIndent3"/>
              <w:widowControl w:val="0"/>
              <w:numPr>
                <w:ilvl w:val="12"/>
                <w:numId w:val="0"/>
              </w:numPr>
              <w:tabs>
                <w:tab w:val="clear" w:pos="360"/>
                <w:tab w:val="clear" w:pos="864"/>
              </w:tabs>
              <w:jc w:val="right"/>
              <w:rPr>
                <w:rFonts w:ascii="Arial" w:hAnsi="Arial" w:cs="Arial"/>
                <w:b/>
                <w:sz w:val="20"/>
              </w:rPr>
            </w:pPr>
            <w:r w:rsidRPr="00BF5D23">
              <w:rPr>
                <w:rFonts w:ascii="Arial" w:hAnsi="Arial" w:cs="Arial"/>
                <w:b/>
                <w:sz w:val="20"/>
              </w:rPr>
              <w:t>(534,432,404)</w:t>
            </w:r>
          </w:p>
        </w:tc>
        <w:tc>
          <w:tcPr>
            <w:tcW w:w="1571" w:type="dxa"/>
            <w:tcBorders>
              <w:top w:val="single" w:sz="4" w:space="0" w:color="auto"/>
            </w:tcBorders>
            <w:vAlign w:val="bottom"/>
          </w:tcPr>
          <w:p w:rsidR="00C75096" w:rsidRPr="00BF5D23" w:rsidRDefault="00C75096" w:rsidP="00C75096">
            <w:pPr>
              <w:pStyle w:val="BodyTextIndent3"/>
              <w:widowControl w:val="0"/>
              <w:numPr>
                <w:ilvl w:val="12"/>
                <w:numId w:val="0"/>
              </w:numPr>
              <w:tabs>
                <w:tab w:val="clear" w:pos="360"/>
                <w:tab w:val="clear" w:pos="864"/>
              </w:tabs>
              <w:jc w:val="right"/>
              <w:rPr>
                <w:rFonts w:ascii="Arial" w:hAnsi="Arial" w:cs="Arial"/>
                <w:sz w:val="20"/>
              </w:rPr>
            </w:pPr>
            <w:r w:rsidRPr="00BF5D23">
              <w:rPr>
                <w:rFonts w:ascii="Arial" w:hAnsi="Arial" w:cs="Arial"/>
                <w:sz w:val="20"/>
              </w:rPr>
              <w:t>(532,525,209)</w:t>
            </w:r>
          </w:p>
        </w:tc>
      </w:tr>
      <w:tr w:rsidR="00D54D58" w:rsidRPr="000522A5" w:rsidTr="00F36537">
        <w:tc>
          <w:tcPr>
            <w:tcW w:w="5490" w:type="dxa"/>
          </w:tcPr>
          <w:p w:rsidR="00D54D58" w:rsidRPr="00FB3DFA" w:rsidRDefault="00D54D58" w:rsidP="00F65E0C">
            <w:pPr>
              <w:pStyle w:val="BodyTextIndent3"/>
              <w:widowControl w:val="0"/>
              <w:numPr>
                <w:ilvl w:val="12"/>
                <w:numId w:val="0"/>
              </w:numPr>
              <w:tabs>
                <w:tab w:val="clear" w:pos="360"/>
                <w:tab w:val="clear" w:pos="864"/>
              </w:tabs>
              <w:jc w:val="both"/>
              <w:rPr>
                <w:rFonts w:ascii="Arial" w:hAnsi="Arial" w:cs="Arial"/>
                <w:sz w:val="20"/>
              </w:rPr>
            </w:pPr>
            <w:r w:rsidRPr="00FB3DFA">
              <w:rPr>
                <w:rFonts w:ascii="Arial" w:hAnsi="Arial" w:cs="Arial"/>
                <w:sz w:val="20"/>
              </w:rPr>
              <w:t>Deferred income</w:t>
            </w:r>
          </w:p>
        </w:tc>
        <w:tc>
          <w:tcPr>
            <w:tcW w:w="1579" w:type="dxa"/>
          </w:tcPr>
          <w:p w:rsidR="00D54D58" w:rsidRPr="00BF5D23" w:rsidRDefault="00D54D58" w:rsidP="00C36080">
            <w:pPr>
              <w:pStyle w:val="BodyTextIndent3"/>
              <w:widowControl w:val="0"/>
              <w:numPr>
                <w:ilvl w:val="12"/>
                <w:numId w:val="0"/>
              </w:numPr>
              <w:tabs>
                <w:tab w:val="clear" w:pos="360"/>
                <w:tab w:val="clear" w:pos="864"/>
              </w:tabs>
              <w:jc w:val="right"/>
              <w:rPr>
                <w:rFonts w:ascii="Arial" w:hAnsi="Arial" w:cs="Arial"/>
                <w:b/>
                <w:color w:val="000000"/>
                <w:sz w:val="20"/>
              </w:rPr>
            </w:pPr>
            <w:r w:rsidRPr="00BF5D23">
              <w:rPr>
                <w:rFonts w:ascii="Arial" w:hAnsi="Arial" w:cs="Arial"/>
                <w:b/>
                <w:color w:val="000000"/>
                <w:sz w:val="20"/>
              </w:rPr>
              <w:t xml:space="preserve"> (196,508,126)</w:t>
            </w:r>
          </w:p>
        </w:tc>
        <w:tc>
          <w:tcPr>
            <w:tcW w:w="1571" w:type="dxa"/>
          </w:tcPr>
          <w:p w:rsidR="00D54D58" w:rsidRPr="00BF5D23" w:rsidRDefault="00D54D58" w:rsidP="00C75096">
            <w:pPr>
              <w:pStyle w:val="BodyTextIndent3"/>
              <w:widowControl w:val="0"/>
              <w:numPr>
                <w:ilvl w:val="12"/>
                <w:numId w:val="0"/>
              </w:numPr>
              <w:tabs>
                <w:tab w:val="clear" w:pos="360"/>
                <w:tab w:val="clear" w:pos="864"/>
              </w:tabs>
              <w:jc w:val="right"/>
              <w:rPr>
                <w:rFonts w:ascii="Arial" w:hAnsi="Arial" w:cs="Arial"/>
                <w:color w:val="000000"/>
                <w:sz w:val="20"/>
              </w:rPr>
            </w:pPr>
            <w:r w:rsidRPr="00BF5D23">
              <w:rPr>
                <w:rFonts w:ascii="Arial" w:hAnsi="Arial" w:cs="Arial"/>
                <w:color w:val="000000"/>
                <w:sz w:val="20"/>
              </w:rPr>
              <w:t xml:space="preserve"> (196,508,126)</w:t>
            </w:r>
          </w:p>
        </w:tc>
      </w:tr>
      <w:tr w:rsidR="00D54D58" w:rsidRPr="000522A5" w:rsidTr="00F36537">
        <w:tc>
          <w:tcPr>
            <w:tcW w:w="5490" w:type="dxa"/>
            <w:tcBorders>
              <w:bottom w:val="single" w:sz="4" w:space="0" w:color="auto"/>
            </w:tcBorders>
          </w:tcPr>
          <w:p w:rsidR="00D54D58" w:rsidRPr="00FB3DFA" w:rsidRDefault="00D54D58" w:rsidP="00F65E0C">
            <w:pPr>
              <w:pStyle w:val="BodyTextIndent3"/>
              <w:widowControl w:val="0"/>
              <w:numPr>
                <w:ilvl w:val="12"/>
                <w:numId w:val="0"/>
              </w:numPr>
              <w:tabs>
                <w:tab w:val="clear" w:pos="360"/>
                <w:tab w:val="clear" w:pos="864"/>
              </w:tabs>
              <w:jc w:val="both"/>
              <w:rPr>
                <w:rFonts w:ascii="Arial" w:hAnsi="Arial" w:cs="Arial"/>
                <w:sz w:val="20"/>
              </w:rPr>
            </w:pPr>
            <w:r w:rsidRPr="00FB3DFA">
              <w:rPr>
                <w:rFonts w:ascii="Arial" w:hAnsi="Arial" w:cs="Arial"/>
                <w:sz w:val="20"/>
              </w:rPr>
              <w:t>Allowance for decline in value</w:t>
            </w:r>
          </w:p>
        </w:tc>
        <w:tc>
          <w:tcPr>
            <w:tcW w:w="1579" w:type="dxa"/>
            <w:tcBorders>
              <w:bottom w:val="single" w:sz="4" w:space="0" w:color="auto"/>
            </w:tcBorders>
          </w:tcPr>
          <w:p w:rsidR="00D54D58" w:rsidRPr="00BF5D23" w:rsidRDefault="00D54D58" w:rsidP="00C36080">
            <w:pPr>
              <w:pStyle w:val="BodyTextIndent3"/>
              <w:widowControl w:val="0"/>
              <w:numPr>
                <w:ilvl w:val="12"/>
                <w:numId w:val="0"/>
              </w:numPr>
              <w:tabs>
                <w:tab w:val="clear" w:pos="360"/>
                <w:tab w:val="clear" w:pos="864"/>
              </w:tabs>
              <w:jc w:val="right"/>
              <w:rPr>
                <w:rFonts w:ascii="Arial" w:hAnsi="Arial" w:cs="Arial"/>
                <w:b/>
                <w:sz w:val="20"/>
              </w:rPr>
            </w:pPr>
            <w:r w:rsidRPr="00BF5D23">
              <w:rPr>
                <w:rFonts w:ascii="Arial" w:hAnsi="Arial" w:cs="Arial"/>
                <w:b/>
                <w:sz w:val="20"/>
              </w:rPr>
              <w:t>(926,737,819)</w:t>
            </w:r>
          </w:p>
        </w:tc>
        <w:tc>
          <w:tcPr>
            <w:tcW w:w="1571" w:type="dxa"/>
            <w:tcBorders>
              <w:bottom w:val="single" w:sz="4" w:space="0" w:color="auto"/>
            </w:tcBorders>
          </w:tcPr>
          <w:p w:rsidR="00D54D58" w:rsidRPr="00BF5D23" w:rsidRDefault="00D54D58" w:rsidP="00C75096">
            <w:pPr>
              <w:pStyle w:val="BodyTextIndent3"/>
              <w:widowControl w:val="0"/>
              <w:numPr>
                <w:ilvl w:val="12"/>
                <w:numId w:val="0"/>
              </w:numPr>
              <w:tabs>
                <w:tab w:val="clear" w:pos="360"/>
                <w:tab w:val="clear" w:pos="864"/>
              </w:tabs>
              <w:jc w:val="right"/>
              <w:rPr>
                <w:rFonts w:ascii="Arial" w:hAnsi="Arial" w:cs="Arial"/>
                <w:sz w:val="20"/>
              </w:rPr>
            </w:pPr>
            <w:r w:rsidRPr="00BF5D23">
              <w:rPr>
                <w:rFonts w:ascii="Arial" w:hAnsi="Arial" w:cs="Arial"/>
                <w:sz w:val="20"/>
              </w:rPr>
              <w:t>(926,737,819)</w:t>
            </w:r>
          </w:p>
        </w:tc>
      </w:tr>
      <w:tr w:rsidR="00D54D58" w:rsidRPr="000522A5" w:rsidTr="00F36537">
        <w:tc>
          <w:tcPr>
            <w:tcW w:w="5490" w:type="dxa"/>
            <w:tcBorders>
              <w:top w:val="single" w:sz="4" w:space="0" w:color="auto"/>
              <w:bottom w:val="single" w:sz="4" w:space="0" w:color="auto"/>
            </w:tcBorders>
          </w:tcPr>
          <w:p w:rsidR="00D54D58" w:rsidRPr="00FB3DFA" w:rsidRDefault="00D54D58" w:rsidP="00F65E0C">
            <w:pPr>
              <w:pStyle w:val="BodyTextIndent3"/>
              <w:widowControl w:val="0"/>
              <w:numPr>
                <w:ilvl w:val="12"/>
                <w:numId w:val="0"/>
              </w:numPr>
              <w:tabs>
                <w:tab w:val="clear" w:pos="360"/>
                <w:tab w:val="clear" w:pos="864"/>
              </w:tabs>
              <w:jc w:val="both"/>
              <w:rPr>
                <w:rFonts w:ascii="Arial" w:hAnsi="Arial" w:cs="Arial"/>
                <w:sz w:val="20"/>
              </w:rPr>
            </w:pPr>
            <w:r w:rsidRPr="00FB3DFA">
              <w:rPr>
                <w:rFonts w:ascii="Arial" w:hAnsi="Arial" w:cs="Arial"/>
                <w:sz w:val="20"/>
              </w:rPr>
              <w:t>Net adjustments</w:t>
            </w:r>
          </w:p>
        </w:tc>
        <w:tc>
          <w:tcPr>
            <w:tcW w:w="1579" w:type="dxa"/>
            <w:tcBorders>
              <w:top w:val="single" w:sz="4" w:space="0" w:color="auto"/>
              <w:bottom w:val="single" w:sz="4" w:space="0" w:color="auto"/>
            </w:tcBorders>
          </w:tcPr>
          <w:p w:rsidR="00D54D58" w:rsidRPr="00BF5D23" w:rsidRDefault="00D54D58" w:rsidP="00F65E0C">
            <w:pPr>
              <w:pStyle w:val="BodyTextIndent3"/>
              <w:widowControl w:val="0"/>
              <w:numPr>
                <w:ilvl w:val="12"/>
                <w:numId w:val="0"/>
              </w:numPr>
              <w:tabs>
                <w:tab w:val="clear" w:pos="360"/>
                <w:tab w:val="clear" w:pos="864"/>
              </w:tabs>
              <w:jc w:val="right"/>
              <w:rPr>
                <w:rFonts w:ascii="Arial" w:hAnsi="Arial" w:cs="Arial"/>
                <w:b/>
                <w:sz w:val="20"/>
              </w:rPr>
            </w:pPr>
            <w:r w:rsidRPr="00BF5D23">
              <w:rPr>
                <w:rFonts w:ascii="Arial" w:hAnsi="Arial" w:cs="Arial"/>
                <w:b/>
                <w:sz w:val="20"/>
              </w:rPr>
              <w:t>(1,657,678,349)</w:t>
            </w:r>
          </w:p>
        </w:tc>
        <w:tc>
          <w:tcPr>
            <w:tcW w:w="1571" w:type="dxa"/>
            <w:tcBorders>
              <w:top w:val="single" w:sz="4" w:space="0" w:color="auto"/>
              <w:bottom w:val="single" w:sz="4" w:space="0" w:color="auto"/>
            </w:tcBorders>
          </w:tcPr>
          <w:p w:rsidR="00D54D58" w:rsidRPr="00BF5D23" w:rsidRDefault="00D54D58" w:rsidP="00F65E0C">
            <w:pPr>
              <w:pStyle w:val="BodyTextIndent3"/>
              <w:widowControl w:val="0"/>
              <w:numPr>
                <w:ilvl w:val="12"/>
                <w:numId w:val="0"/>
              </w:numPr>
              <w:tabs>
                <w:tab w:val="clear" w:pos="360"/>
                <w:tab w:val="clear" w:pos="864"/>
              </w:tabs>
              <w:jc w:val="right"/>
              <w:rPr>
                <w:rFonts w:ascii="Arial" w:hAnsi="Arial" w:cs="Arial"/>
                <w:sz w:val="20"/>
              </w:rPr>
            </w:pPr>
            <w:r w:rsidRPr="00BF5D23">
              <w:rPr>
                <w:rFonts w:ascii="Arial" w:hAnsi="Arial" w:cs="Arial"/>
                <w:sz w:val="20"/>
              </w:rPr>
              <w:t>(1,655,771,154)</w:t>
            </w:r>
          </w:p>
        </w:tc>
      </w:tr>
      <w:tr w:rsidR="00D54D58" w:rsidRPr="000522A5" w:rsidTr="00997AFE">
        <w:trPr>
          <w:trHeight w:val="314"/>
        </w:trPr>
        <w:tc>
          <w:tcPr>
            <w:tcW w:w="5490" w:type="dxa"/>
            <w:tcBorders>
              <w:top w:val="single" w:sz="4" w:space="0" w:color="auto"/>
              <w:bottom w:val="double" w:sz="4" w:space="0" w:color="auto"/>
            </w:tcBorders>
          </w:tcPr>
          <w:p w:rsidR="00D54D58" w:rsidRPr="000522A5" w:rsidRDefault="00D54D58" w:rsidP="00F65E0C">
            <w:pPr>
              <w:pStyle w:val="BodyTextIndent3"/>
              <w:widowControl w:val="0"/>
              <w:numPr>
                <w:ilvl w:val="12"/>
                <w:numId w:val="0"/>
              </w:numPr>
              <w:tabs>
                <w:tab w:val="clear" w:pos="360"/>
                <w:tab w:val="clear" w:pos="864"/>
              </w:tabs>
              <w:jc w:val="both"/>
              <w:rPr>
                <w:rFonts w:ascii="Arial" w:hAnsi="Arial" w:cs="Arial"/>
                <w:sz w:val="18"/>
                <w:szCs w:val="18"/>
              </w:rPr>
            </w:pPr>
          </w:p>
        </w:tc>
        <w:tc>
          <w:tcPr>
            <w:tcW w:w="1579" w:type="dxa"/>
            <w:tcBorders>
              <w:top w:val="single" w:sz="4" w:space="0" w:color="auto"/>
              <w:bottom w:val="double" w:sz="4" w:space="0" w:color="auto"/>
            </w:tcBorders>
            <w:tcMar>
              <w:right w:w="115" w:type="dxa"/>
            </w:tcMar>
            <w:vAlign w:val="bottom"/>
          </w:tcPr>
          <w:p w:rsidR="00D54D58" w:rsidRPr="00BF5D23" w:rsidRDefault="00D54D58" w:rsidP="00997AFE">
            <w:pPr>
              <w:pStyle w:val="BodyTextIndent3"/>
              <w:widowControl w:val="0"/>
              <w:numPr>
                <w:ilvl w:val="12"/>
                <w:numId w:val="0"/>
              </w:numPr>
              <w:tabs>
                <w:tab w:val="clear" w:pos="360"/>
                <w:tab w:val="clear" w:pos="864"/>
              </w:tabs>
              <w:jc w:val="right"/>
              <w:rPr>
                <w:rFonts w:ascii="Arial" w:hAnsi="Arial" w:cs="Arial"/>
                <w:b/>
                <w:sz w:val="20"/>
              </w:rPr>
            </w:pPr>
            <w:r w:rsidRPr="00BF5D23">
              <w:rPr>
                <w:rFonts w:ascii="Arial" w:hAnsi="Arial" w:cs="Arial"/>
                <w:b/>
                <w:sz w:val="20"/>
              </w:rPr>
              <w:t>1,474,707,731</w:t>
            </w:r>
          </w:p>
        </w:tc>
        <w:tc>
          <w:tcPr>
            <w:tcW w:w="1571" w:type="dxa"/>
            <w:tcBorders>
              <w:top w:val="single" w:sz="4" w:space="0" w:color="auto"/>
              <w:bottom w:val="double" w:sz="4" w:space="0" w:color="auto"/>
            </w:tcBorders>
            <w:vAlign w:val="bottom"/>
          </w:tcPr>
          <w:p w:rsidR="00D54D58" w:rsidRPr="00BF5D23" w:rsidRDefault="00D54D58" w:rsidP="00997AFE">
            <w:pPr>
              <w:pStyle w:val="BodyTextIndent3"/>
              <w:widowControl w:val="0"/>
              <w:numPr>
                <w:ilvl w:val="12"/>
                <w:numId w:val="0"/>
              </w:numPr>
              <w:tabs>
                <w:tab w:val="clear" w:pos="360"/>
                <w:tab w:val="clear" w:pos="864"/>
              </w:tabs>
              <w:ind w:right="47"/>
              <w:jc w:val="right"/>
              <w:rPr>
                <w:rFonts w:ascii="Arial" w:hAnsi="Arial" w:cs="Arial"/>
                <w:sz w:val="20"/>
              </w:rPr>
            </w:pPr>
            <w:r w:rsidRPr="00BF5D23">
              <w:rPr>
                <w:rFonts w:ascii="Arial" w:hAnsi="Arial" w:cs="Arial"/>
                <w:sz w:val="20"/>
              </w:rPr>
              <w:t>1,476,614,926</w:t>
            </w:r>
          </w:p>
        </w:tc>
      </w:tr>
    </w:tbl>
    <w:p w:rsidR="008602E2" w:rsidRPr="000522A5" w:rsidRDefault="008602E2" w:rsidP="00F65E0C">
      <w:pPr>
        <w:pStyle w:val="BodyTextIndent3"/>
        <w:widowControl w:val="0"/>
        <w:numPr>
          <w:ilvl w:val="12"/>
          <w:numId w:val="0"/>
        </w:numPr>
        <w:tabs>
          <w:tab w:val="clear" w:pos="360"/>
          <w:tab w:val="clear" w:pos="864"/>
        </w:tabs>
        <w:jc w:val="both"/>
        <w:rPr>
          <w:rFonts w:ascii="Arial" w:hAnsi="Arial" w:cs="Arial"/>
          <w:sz w:val="19"/>
          <w:szCs w:val="19"/>
        </w:rPr>
      </w:pPr>
    </w:p>
    <w:p w:rsidR="008602E2" w:rsidRPr="00F07B4F" w:rsidRDefault="008602E2" w:rsidP="00F65E0C">
      <w:pPr>
        <w:pStyle w:val="BodyTextIndent3"/>
        <w:widowControl w:val="0"/>
        <w:numPr>
          <w:ilvl w:val="12"/>
          <w:numId w:val="0"/>
        </w:numPr>
        <w:tabs>
          <w:tab w:val="clear" w:pos="360"/>
          <w:tab w:val="clear" w:pos="864"/>
        </w:tabs>
        <w:jc w:val="both"/>
        <w:rPr>
          <w:rFonts w:ascii="Arial" w:hAnsi="Arial" w:cs="Arial"/>
          <w:szCs w:val="22"/>
        </w:rPr>
      </w:pPr>
      <w:r w:rsidRPr="00F07B4F">
        <w:rPr>
          <w:rFonts w:ascii="Arial" w:hAnsi="Arial" w:cs="Arial"/>
          <w:szCs w:val="22"/>
        </w:rPr>
        <w:t>Deferred income represents the System’s 40% share in unrealized gain arising from the transfer in 1995 of certain real estate property of AFPRSBS to Marilaque Land, Inc. in exchange for the latter’s shares of stock.</w:t>
      </w:r>
    </w:p>
    <w:p w:rsidR="008602E2" w:rsidRPr="00FB3DFA" w:rsidRDefault="008602E2" w:rsidP="00F65E0C">
      <w:pPr>
        <w:pStyle w:val="BodyTextIndent3"/>
        <w:widowControl w:val="0"/>
        <w:numPr>
          <w:ilvl w:val="12"/>
          <w:numId w:val="0"/>
        </w:numPr>
        <w:tabs>
          <w:tab w:val="clear" w:pos="360"/>
          <w:tab w:val="clear" w:pos="864"/>
        </w:tabs>
        <w:jc w:val="both"/>
        <w:rPr>
          <w:rFonts w:ascii="Arial" w:hAnsi="Arial" w:cs="Arial"/>
          <w:sz w:val="24"/>
          <w:szCs w:val="24"/>
        </w:rPr>
      </w:pPr>
    </w:p>
    <w:p w:rsidR="008602E2" w:rsidRDefault="008602E2" w:rsidP="00F65E0C">
      <w:pPr>
        <w:pStyle w:val="BodyTextIndent3"/>
        <w:widowControl w:val="0"/>
        <w:numPr>
          <w:ilvl w:val="12"/>
          <w:numId w:val="0"/>
        </w:numPr>
        <w:tabs>
          <w:tab w:val="clear" w:pos="360"/>
          <w:tab w:val="clear" w:pos="864"/>
        </w:tabs>
        <w:jc w:val="both"/>
        <w:rPr>
          <w:rFonts w:ascii="Arial" w:hAnsi="Arial" w:cs="Arial"/>
          <w:szCs w:val="22"/>
        </w:rPr>
      </w:pPr>
      <w:r w:rsidRPr="00F07B4F">
        <w:rPr>
          <w:rFonts w:ascii="Arial" w:hAnsi="Arial" w:cs="Arial"/>
          <w:szCs w:val="22"/>
        </w:rPr>
        <w:t xml:space="preserve">The other subsidiaries and associates which have closed and/or ceased operations are the RSBS Land, Inc., Goodfit Manufacturing Corp., Fashion Link Corporation, Globan Fruits and Development Corp., CEMX, Inc., General Satellite Communications, Inc., RSBS Enterprises, Inc. and Cyquest Incorporated. </w:t>
      </w:r>
      <w:r w:rsidR="00BF5D23">
        <w:rPr>
          <w:rFonts w:ascii="Arial" w:hAnsi="Arial" w:cs="Arial"/>
          <w:szCs w:val="22"/>
        </w:rPr>
        <w:t xml:space="preserve"> </w:t>
      </w:r>
      <w:r w:rsidRPr="00F07B4F">
        <w:rPr>
          <w:rFonts w:ascii="Arial" w:hAnsi="Arial" w:cs="Arial"/>
          <w:szCs w:val="22"/>
        </w:rPr>
        <w:t xml:space="preserve">Some of these companies have not been formally dissolved pending completion of certain documentary requirements of the </w:t>
      </w:r>
      <w:r w:rsidR="002D0747">
        <w:rPr>
          <w:rFonts w:ascii="Arial" w:hAnsi="Arial" w:cs="Arial"/>
          <w:szCs w:val="22"/>
        </w:rPr>
        <w:t>S</w:t>
      </w:r>
      <w:r w:rsidRPr="00F07B4F">
        <w:rPr>
          <w:rFonts w:ascii="Arial" w:hAnsi="Arial" w:cs="Arial"/>
          <w:szCs w:val="22"/>
        </w:rPr>
        <w:t>ecurities and Exchange Commission and the Bureau of Internal Revenue.</w:t>
      </w:r>
    </w:p>
    <w:p w:rsidR="001C3BFA" w:rsidRDefault="001C3BFA">
      <w:pPr>
        <w:ind w:left="0" w:firstLine="0"/>
        <w:rPr>
          <w:rFonts w:ascii="Arial" w:hAnsi="Arial" w:cs="Arial"/>
          <w:sz w:val="22"/>
          <w:szCs w:val="22"/>
        </w:rPr>
      </w:pPr>
      <w:r>
        <w:rPr>
          <w:rFonts w:ascii="Arial" w:hAnsi="Arial" w:cs="Arial"/>
          <w:szCs w:val="22"/>
        </w:rPr>
        <w:br w:type="page"/>
      </w:r>
    </w:p>
    <w:p w:rsidR="008602E2" w:rsidRDefault="008602E2" w:rsidP="00F65E0C">
      <w:pPr>
        <w:pStyle w:val="BodyTextIndent3"/>
        <w:widowControl w:val="0"/>
        <w:numPr>
          <w:ilvl w:val="12"/>
          <w:numId w:val="0"/>
        </w:numPr>
        <w:tabs>
          <w:tab w:val="clear" w:pos="360"/>
          <w:tab w:val="clear" w:pos="864"/>
        </w:tabs>
        <w:jc w:val="both"/>
        <w:rPr>
          <w:rFonts w:ascii="Arial" w:hAnsi="Arial" w:cs="Arial"/>
          <w:szCs w:val="22"/>
        </w:rPr>
      </w:pPr>
      <w:r w:rsidRPr="003B3452">
        <w:rPr>
          <w:rFonts w:ascii="Arial" w:hAnsi="Arial" w:cs="Arial"/>
          <w:szCs w:val="22"/>
        </w:rPr>
        <w:lastRenderedPageBreak/>
        <w:t xml:space="preserve">Included in the investment account is </w:t>
      </w:r>
      <w:r w:rsidR="00AA7FCD" w:rsidRPr="003B3452">
        <w:rPr>
          <w:rFonts w:ascii="Arial" w:hAnsi="Arial" w:cs="Arial"/>
          <w:szCs w:val="22"/>
        </w:rPr>
        <w:t>the System’s investment of P26.5</w:t>
      </w:r>
      <w:r w:rsidRPr="003B3452">
        <w:rPr>
          <w:rFonts w:ascii="Arial" w:hAnsi="Arial" w:cs="Arial"/>
          <w:szCs w:val="22"/>
        </w:rPr>
        <w:t xml:space="preserve"> million (net of allowance for decline i</w:t>
      </w:r>
      <w:r w:rsidR="00AA7FCD" w:rsidRPr="003B3452">
        <w:rPr>
          <w:rFonts w:ascii="Arial" w:hAnsi="Arial" w:cs="Arial"/>
          <w:szCs w:val="22"/>
        </w:rPr>
        <w:t>n value of investments of P473.5</w:t>
      </w:r>
      <w:r w:rsidRPr="003B3452">
        <w:rPr>
          <w:rFonts w:ascii="Arial" w:hAnsi="Arial" w:cs="Arial"/>
          <w:szCs w:val="22"/>
        </w:rPr>
        <w:t xml:space="preserve"> million) in Philippine Air Lines which is currently under rehabilitation. </w:t>
      </w:r>
    </w:p>
    <w:p w:rsidR="00E9719C" w:rsidRDefault="00E9719C" w:rsidP="00F65E0C">
      <w:pPr>
        <w:pStyle w:val="BodyTextIndent3"/>
        <w:widowControl w:val="0"/>
        <w:numPr>
          <w:ilvl w:val="12"/>
          <w:numId w:val="0"/>
        </w:numPr>
        <w:tabs>
          <w:tab w:val="clear" w:pos="360"/>
          <w:tab w:val="clear" w:pos="864"/>
        </w:tabs>
        <w:jc w:val="both"/>
        <w:rPr>
          <w:rFonts w:ascii="Arial" w:hAnsi="Arial" w:cs="Arial"/>
          <w:szCs w:val="22"/>
        </w:rPr>
      </w:pPr>
    </w:p>
    <w:p w:rsidR="008602E2" w:rsidRDefault="008602E2" w:rsidP="00F65E0C">
      <w:pPr>
        <w:pStyle w:val="BodyTextIndent3"/>
        <w:widowControl w:val="0"/>
        <w:numPr>
          <w:ilvl w:val="12"/>
          <w:numId w:val="0"/>
        </w:numPr>
        <w:tabs>
          <w:tab w:val="clear" w:pos="360"/>
          <w:tab w:val="clear" w:pos="864"/>
        </w:tabs>
        <w:jc w:val="both"/>
        <w:rPr>
          <w:rFonts w:ascii="Arial" w:hAnsi="Arial" w:cs="Arial"/>
          <w:szCs w:val="22"/>
        </w:rPr>
      </w:pPr>
    </w:p>
    <w:p w:rsidR="008602E2" w:rsidRPr="003B3452" w:rsidRDefault="008602E2"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t>INVESTMENTS IN REAL ESTATE - NET</w:t>
      </w:r>
    </w:p>
    <w:p w:rsidR="00E9719C" w:rsidRDefault="00E9719C" w:rsidP="00F65E0C">
      <w:pPr>
        <w:pStyle w:val="ListContinue"/>
        <w:widowControl w:val="0"/>
        <w:numPr>
          <w:ilvl w:val="12"/>
          <w:numId w:val="0"/>
        </w:numPr>
        <w:spacing w:after="0"/>
        <w:rPr>
          <w:rFonts w:ascii="Arial" w:hAnsi="Arial" w:cs="Arial"/>
          <w:szCs w:val="22"/>
        </w:rPr>
      </w:pPr>
    </w:p>
    <w:p w:rsidR="008602E2" w:rsidRPr="003B3452" w:rsidRDefault="008602E2" w:rsidP="00F65E0C">
      <w:pPr>
        <w:pStyle w:val="ListContinue"/>
        <w:widowControl w:val="0"/>
        <w:numPr>
          <w:ilvl w:val="12"/>
          <w:numId w:val="0"/>
        </w:numPr>
        <w:spacing w:after="0"/>
        <w:rPr>
          <w:rFonts w:ascii="Arial" w:hAnsi="Arial" w:cs="Arial"/>
          <w:szCs w:val="22"/>
        </w:rPr>
      </w:pPr>
      <w:r w:rsidRPr="003B3452">
        <w:rPr>
          <w:rFonts w:ascii="Arial" w:hAnsi="Arial" w:cs="Arial"/>
          <w:szCs w:val="22"/>
        </w:rPr>
        <w:t>This account consists of the following:</w:t>
      </w:r>
    </w:p>
    <w:p w:rsidR="008602E2" w:rsidRPr="000522A5" w:rsidRDefault="008602E2" w:rsidP="00F65E0C">
      <w:pPr>
        <w:pStyle w:val="ListContinue"/>
        <w:widowControl w:val="0"/>
        <w:numPr>
          <w:ilvl w:val="12"/>
          <w:numId w:val="0"/>
        </w:numPr>
        <w:spacing w:after="0"/>
        <w:rPr>
          <w:rFonts w:ascii="Arial" w:hAnsi="Arial" w:cs="Arial"/>
          <w:sz w:val="17"/>
          <w:szCs w:val="17"/>
        </w:rPr>
      </w:pPr>
    </w:p>
    <w:tbl>
      <w:tblPr>
        <w:tblW w:w="8640" w:type="dxa"/>
        <w:tblInd w:w="108" w:type="dxa"/>
        <w:tblLayout w:type="fixed"/>
        <w:tblLook w:val="0000" w:firstRow="0" w:lastRow="0" w:firstColumn="0" w:lastColumn="0" w:noHBand="0" w:noVBand="0"/>
      </w:tblPr>
      <w:tblGrid>
        <w:gridCol w:w="4950"/>
        <w:gridCol w:w="1800"/>
        <w:gridCol w:w="1890"/>
      </w:tblGrid>
      <w:tr w:rsidR="00F86699" w:rsidRPr="000522A5" w:rsidTr="00575836">
        <w:tc>
          <w:tcPr>
            <w:tcW w:w="4950" w:type="dxa"/>
            <w:tcBorders>
              <w:top w:val="single" w:sz="4" w:space="0" w:color="auto"/>
              <w:bottom w:val="single" w:sz="4" w:space="0" w:color="auto"/>
            </w:tcBorders>
            <w:shd w:val="clear" w:color="auto" w:fill="auto"/>
            <w:vAlign w:val="bottom"/>
          </w:tcPr>
          <w:p w:rsidR="00F86699" w:rsidRPr="000522A5" w:rsidRDefault="00F86699" w:rsidP="00F65E0C">
            <w:pPr>
              <w:widowControl w:val="0"/>
              <w:ind w:left="0" w:right="-108" w:firstLine="0"/>
              <w:jc w:val="center"/>
              <w:rPr>
                <w:rFonts w:ascii="Arial" w:hAnsi="Arial" w:cs="Arial"/>
                <w:sz w:val="18"/>
                <w:szCs w:val="18"/>
              </w:rPr>
            </w:pPr>
          </w:p>
        </w:tc>
        <w:tc>
          <w:tcPr>
            <w:tcW w:w="1800" w:type="dxa"/>
            <w:tcBorders>
              <w:top w:val="single" w:sz="4" w:space="0" w:color="auto"/>
              <w:bottom w:val="single" w:sz="4" w:space="0" w:color="auto"/>
            </w:tcBorders>
            <w:shd w:val="clear" w:color="auto" w:fill="auto"/>
            <w:vAlign w:val="bottom"/>
          </w:tcPr>
          <w:p w:rsidR="00F86699" w:rsidRPr="00BF5D23" w:rsidRDefault="00F86699" w:rsidP="00CD6D7A">
            <w:pPr>
              <w:widowControl w:val="0"/>
              <w:ind w:left="0" w:firstLine="0"/>
              <w:jc w:val="center"/>
              <w:rPr>
                <w:rFonts w:ascii="Arial" w:hAnsi="Arial" w:cs="Arial"/>
                <w:b/>
                <w:bCs/>
                <w:sz w:val="20"/>
                <w:szCs w:val="20"/>
              </w:rPr>
            </w:pPr>
            <w:r w:rsidRPr="00BF5D23">
              <w:rPr>
                <w:rFonts w:ascii="Arial" w:hAnsi="Arial" w:cs="Arial"/>
                <w:b/>
                <w:bCs/>
                <w:sz w:val="20"/>
                <w:szCs w:val="20"/>
              </w:rPr>
              <w:t>201</w:t>
            </w:r>
            <w:r w:rsidR="00CD6D7A" w:rsidRPr="00BF5D23">
              <w:rPr>
                <w:rFonts w:ascii="Arial" w:hAnsi="Arial" w:cs="Arial"/>
                <w:b/>
                <w:bCs/>
                <w:sz w:val="20"/>
                <w:szCs w:val="20"/>
              </w:rPr>
              <w:t>3</w:t>
            </w:r>
          </w:p>
        </w:tc>
        <w:tc>
          <w:tcPr>
            <w:tcW w:w="1890" w:type="dxa"/>
            <w:tcBorders>
              <w:top w:val="single" w:sz="4" w:space="0" w:color="auto"/>
              <w:bottom w:val="single" w:sz="4" w:space="0" w:color="auto"/>
            </w:tcBorders>
            <w:vAlign w:val="bottom"/>
          </w:tcPr>
          <w:p w:rsidR="00F86699" w:rsidRPr="00BF5D23" w:rsidRDefault="00294F28" w:rsidP="007C7A4E">
            <w:pPr>
              <w:widowControl w:val="0"/>
              <w:ind w:left="0" w:firstLine="0"/>
              <w:jc w:val="center"/>
              <w:rPr>
                <w:rFonts w:ascii="Arial" w:hAnsi="Arial" w:cs="Arial"/>
                <w:bCs/>
                <w:sz w:val="20"/>
                <w:szCs w:val="20"/>
              </w:rPr>
            </w:pPr>
            <w:r w:rsidRPr="00BF5D23">
              <w:rPr>
                <w:rFonts w:ascii="Arial" w:hAnsi="Arial" w:cs="Arial"/>
                <w:bCs/>
                <w:sz w:val="20"/>
                <w:szCs w:val="20"/>
              </w:rPr>
              <w:t>201</w:t>
            </w:r>
            <w:r w:rsidR="007C7A4E" w:rsidRPr="00BF5D23">
              <w:rPr>
                <w:rFonts w:ascii="Arial" w:hAnsi="Arial" w:cs="Arial"/>
                <w:bCs/>
                <w:sz w:val="20"/>
                <w:szCs w:val="20"/>
              </w:rPr>
              <w:t>2</w:t>
            </w:r>
          </w:p>
        </w:tc>
      </w:tr>
      <w:tr w:rsidR="007C7A4E" w:rsidRPr="000522A5" w:rsidTr="00575836">
        <w:trPr>
          <w:trHeight w:val="288"/>
        </w:trPr>
        <w:tc>
          <w:tcPr>
            <w:tcW w:w="4950" w:type="dxa"/>
            <w:shd w:val="clear" w:color="auto" w:fill="auto"/>
            <w:vAlign w:val="bottom"/>
          </w:tcPr>
          <w:p w:rsidR="007C7A4E" w:rsidRPr="007B5F8F" w:rsidRDefault="007C7A4E" w:rsidP="00F65E0C">
            <w:pPr>
              <w:widowControl w:val="0"/>
              <w:ind w:left="0" w:right="-108" w:firstLine="0"/>
              <w:rPr>
                <w:rFonts w:ascii="Arial" w:hAnsi="Arial" w:cs="Arial"/>
                <w:sz w:val="20"/>
                <w:szCs w:val="20"/>
              </w:rPr>
            </w:pPr>
            <w:r w:rsidRPr="007B5F8F">
              <w:rPr>
                <w:rFonts w:ascii="Arial" w:hAnsi="Arial" w:cs="Arial"/>
                <w:sz w:val="20"/>
                <w:szCs w:val="20"/>
              </w:rPr>
              <w:t xml:space="preserve">Landbanking assets </w:t>
            </w:r>
          </w:p>
        </w:tc>
        <w:tc>
          <w:tcPr>
            <w:tcW w:w="1800" w:type="dxa"/>
            <w:shd w:val="clear" w:color="auto" w:fill="auto"/>
            <w:vAlign w:val="bottom"/>
          </w:tcPr>
          <w:p w:rsidR="007C7A4E" w:rsidRPr="00BF5D23" w:rsidRDefault="00D54D58" w:rsidP="00F65E0C">
            <w:pPr>
              <w:widowControl w:val="0"/>
              <w:ind w:left="0" w:firstLine="0"/>
              <w:jc w:val="right"/>
              <w:rPr>
                <w:rFonts w:ascii="Arial" w:hAnsi="Arial" w:cs="Arial"/>
                <w:b/>
                <w:color w:val="000000"/>
                <w:sz w:val="20"/>
                <w:szCs w:val="20"/>
              </w:rPr>
            </w:pPr>
            <w:r w:rsidRPr="00BF5D23">
              <w:rPr>
                <w:rFonts w:ascii="Arial" w:hAnsi="Arial" w:cs="Arial"/>
                <w:b/>
                <w:color w:val="000000"/>
                <w:sz w:val="20"/>
                <w:szCs w:val="20"/>
              </w:rPr>
              <w:t>3,275,353,457</w:t>
            </w:r>
          </w:p>
        </w:tc>
        <w:tc>
          <w:tcPr>
            <w:tcW w:w="1890" w:type="dxa"/>
            <w:vAlign w:val="bottom"/>
          </w:tcPr>
          <w:p w:rsidR="007C7A4E" w:rsidRPr="00BF5D23" w:rsidRDefault="007C7A4E" w:rsidP="00C36080">
            <w:pPr>
              <w:widowControl w:val="0"/>
              <w:ind w:left="0" w:firstLine="0"/>
              <w:jc w:val="right"/>
              <w:rPr>
                <w:rFonts w:ascii="Arial" w:hAnsi="Arial" w:cs="Arial"/>
                <w:color w:val="000000"/>
                <w:sz w:val="20"/>
                <w:szCs w:val="20"/>
              </w:rPr>
            </w:pPr>
            <w:r w:rsidRPr="00BF5D23">
              <w:rPr>
                <w:rFonts w:ascii="Arial" w:hAnsi="Arial" w:cs="Arial"/>
                <w:color w:val="000000"/>
                <w:sz w:val="20"/>
                <w:szCs w:val="20"/>
              </w:rPr>
              <w:t>3,270,639,249</w:t>
            </w:r>
          </w:p>
        </w:tc>
      </w:tr>
      <w:tr w:rsidR="007C7A4E" w:rsidRPr="000522A5" w:rsidTr="00575836">
        <w:trPr>
          <w:trHeight w:val="180"/>
        </w:trPr>
        <w:tc>
          <w:tcPr>
            <w:tcW w:w="4950" w:type="dxa"/>
            <w:shd w:val="clear" w:color="auto" w:fill="auto"/>
            <w:vAlign w:val="bottom"/>
          </w:tcPr>
          <w:p w:rsidR="007C7A4E" w:rsidRPr="007B5F8F" w:rsidRDefault="007C7A4E" w:rsidP="00F65E0C">
            <w:pPr>
              <w:widowControl w:val="0"/>
              <w:ind w:left="0" w:right="-108" w:firstLine="0"/>
              <w:rPr>
                <w:rFonts w:ascii="Arial" w:hAnsi="Arial" w:cs="Arial"/>
                <w:sz w:val="20"/>
                <w:szCs w:val="20"/>
              </w:rPr>
            </w:pPr>
            <w:r w:rsidRPr="007B5F8F">
              <w:rPr>
                <w:rFonts w:ascii="Arial" w:hAnsi="Arial" w:cs="Arial"/>
                <w:sz w:val="20"/>
                <w:szCs w:val="20"/>
              </w:rPr>
              <w:t xml:space="preserve">Commercial and residential subdivision projects </w:t>
            </w:r>
          </w:p>
        </w:tc>
        <w:tc>
          <w:tcPr>
            <w:tcW w:w="1800" w:type="dxa"/>
            <w:shd w:val="clear" w:color="auto" w:fill="auto"/>
            <w:vAlign w:val="bottom"/>
          </w:tcPr>
          <w:p w:rsidR="007C7A4E" w:rsidRPr="00BF5D23" w:rsidRDefault="00D54D58" w:rsidP="00F65E0C">
            <w:pPr>
              <w:widowControl w:val="0"/>
              <w:ind w:left="0" w:firstLine="0"/>
              <w:jc w:val="right"/>
              <w:rPr>
                <w:rFonts w:ascii="Arial" w:hAnsi="Arial" w:cs="Arial"/>
                <w:b/>
                <w:color w:val="000000"/>
                <w:sz w:val="20"/>
                <w:szCs w:val="20"/>
              </w:rPr>
            </w:pPr>
            <w:r w:rsidRPr="00BF5D23">
              <w:rPr>
                <w:rFonts w:ascii="Arial" w:hAnsi="Arial" w:cs="Arial"/>
                <w:b/>
                <w:color w:val="000000"/>
                <w:sz w:val="20"/>
                <w:szCs w:val="20"/>
              </w:rPr>
              <w:t>3,481,834,311</w:t>
            </w:r>
          </w:p>
        </w:tc>
        <w:tc>
          <w:tcPr>
            <w:tcW w:w="1890" w:type="dxa"/>
            <w:vAlign w:val="bottom"/>
          </w:tcPr>
          <w:p w:rsidR="007C7A4E" w:rsidRPr="00BF5D23" w:rsidRDefault="007C7A4E" w:rsidP="00C36080">
            <w:pPr>
              <w:widowControl w:val="0"/>
              <w:ind w:left="0" w:firstLine="0"/>
              <w:jc w:val="right"/>
              <w:rPr>
                <w:rFonts w:ascii="Arial" w:hAnsi="Arial" w:cs="Arial"/>
                <w:color w:val="000000"/>
                <w:sz w:val="20"/>
                <w:szCs w:val="20"/>
              </w:rPr>
            </w:pPr>
            <w:r w:rsidRPr="00BF5D23">
              <w:rPr>
                <w:rFonts w:ascii="Arial" w:hAnsi="Arial" w:cs="Arial"/>
                <w:color w:val="000000"/>
                <w:sz w:val="20"/>
                <w:szCs w:val="20"/>
              </w:rPr>
              <w:t>3,555,727,447</w:t>
            </w:r>
          </w:p>
        </w:tc>
      </w:tr>
      <w:tr w:rsidR="007C7A4E" w:rsidRPr="000522A5" w:rsidTr="00575836">
        <w:trPr>
          <w:trHeight w:val="207"/>
        </w:trPr>
        <w:tc>
          <w:tcPr>
            <w:tcW w:w="4950" w:type="dxa"/>
            <w:shd w:val="clear" w:color="auto" w:fill="auto"/>
            <w:vAlign w:val="bottom"/>
          </w:tcPr>
          <w:p w:rsidR="007C7A4E" w:rsidRPr="007B5F8F" w:rsidRDefault="007C7A4E" w:rsidP="00F65E0C">
            <w:pPr>
              <w:widowControl w:val="0"/>
              <w:ind w:left="0" w:right="-108" w:firstLine="0"/>
              <w:rPr>
                <w:rFonts w:ascii="Arial" w:hAnsi="Arial" w:cs="Arial"/>
                <w:sz w:val="20"/>
                <w:szCs w:val="20"/>
              </w:rPr>
            </w:pPr>
            <w:r w:rsidRPr="007B5F8F">
              <w:rPr>
                <w:rFonts w:ascii="Arial" w:hAnsi="Arial" w:cs="Arial"/>
                <w:sz w:val="20"/>
                <w:szCs w:val="20"/>
              </w:rPr>
              <w:t>Member-related housing projects</w:t>
            </w:r>
          </w:p>
        </w:tc>
        <w:tc>
          <w:tcPr>
            <w:tcW w:w="1800" w:type="dxa"/>
            <w:shd w:val="clear" w:color="auto" w:fill="auto"/>
            <w:vAlign w:val="bottom"/>
          </w:tcPr>
          <w:p w:rsidR="007C7A4E" w:rsidRPr="00BF5D23" w:rsidRDefault="00D54D58" w:rsidP="00F65E0C">
            <w:pPr>
              <w:widowControl w:val="0"/>
              <w:ind w:left="0" w:firstLine="0"/>
              <w:jc w:val="right"/>
              <w:rPr>
                <w:rFonts w:ascii="Arial" w:hAnsi="Arial" w:cs="Arial"/>
                <w:b/>
                <w:color w:val="000000"/>
                <w:sz w:val="20"/>
                <w:szCs w:val="20"/>
              </w:rPr>
            </w:pPr>
            <w:r w:rsidRPr="00BF5D23">
              <w:rPr>
                <w:rFonts w:ascii="Arial" w:hAnsi="Arial" w:cs="Arial"/>
                <w:b/>
                <w:color w:val="000000"/>
                <w:sz w:val="20"/>
                <w:szCs w:val="20"/>
              </w:rPr>
              <w:t>71,864,420</w:t>
            </w:r>
          </w:p>
        </w:tc>
        <w:tc>
          <w:tcPr>
            <w:tcW w:w="1890" w:type="dxa"/>
            <w:vAlign w:val="bottom"/>
          </w:tcPr>
          <w:p w:rsidR="007C7A4E" w:rsidRPr="00BF5D23" w:rsidRDefault="007C7A4E" w:rsidP="00C36080">
            <w:pPr>
              <w:widowControl w:val="0"/>
              <w:ind w:left="0" w:firstLine="0"/>
              <w:jc w:val="right"/>
              <w:rPr>
                <w:rFonts w:ascii="Arial" w:hAnsi="Arial" w:cs="Arial"/>
                <w:color w:val="000000"/>
                <w:sz w:val="20"/>
                <w:szCs w:val="20"/>
              </w:rPr>
            </w:pPr>
            <w:r w:rsidRPr="00BF5D23">
              <w:rPr>
                <w:rFonts w:ascii="Arial" w:hAnsi="Arial" w:cs="Arial"/>
                <w:color w:val="000000"/>
                <w:sz w:val="20"/>
                <w:szCs w:val="20"/>
              </w:rPr>
              <w:t>71,864,420</w:t>
            </w:r>
          </w:p>
        </w:tc>
      </w:tr>
      <w:tr w:rsidR="007C7A4E" w:rsidRPr="000522A5" w:rsidTr="00575836">
        <w:trPr>
          <w:trHeight w:val="270"/>
        </w:trPr>
        <w:tc>
          <w:tcPr>
            <w:tcW w:w="4950" w:type="dxa"/>
            <w:shd w:val="clear" w:color="auto" w:fill="auto"/>
            <w:vAlign w:val="bottom"/>
          </w:tcPr>
          <w:p w:rsidR="007C7A4E" w:rsidRPr="007B5F8F" w:rsidRDefault="007C7A4E" w:rsidP="00F65E0C">
            <w:pPr>
              <w:widowControl w:val="0"/>
              <w:ind w:left="0" w:right="-108" w:firstLine="0"/>
              <w:rPr>
                <w:rFonts w:ascii="Arial" w:hAnsi="Arial" w:cs="Arial"/>
                <w:sz w:val="20"/>
                <w:szCs w:val="20"/>
              </w:rPr>
            </w:pPr>
            <w:r w:rsidRPr="007B5F8F">
              <w:rPr>
                <w:rFonts w:ascii="Arial" w:hAnsi="Arial" w:cs="Arial"/>
                <w:sz w:val="20"/>
                <w:szCs w:val="20"/>
              </w:rPr>
              <w:t>Golf and Country Club Shares</w:t>
            </w:r>
          </w:p>
        </w:tc>
        <w:tc>
          <w:tcPr>
            <w:tcW w:w="1800" w:type="dxa"/>
            <w:shd w:val="clear" w:color="auto" w:fill="auto"/>
            <w:vAlign w:val="bottom"/>
          </w:tcPr>
          <w:p w:rsidR="007C7A4E" w:rsidRPr="00BF5D23" w:rsidRDefault="00D54D58" w:rsidP="00F65E0C">
            <w:pPr>
              <w:widowControl w:val="0"/>
              <w:ind w:left="0" w:firstLine="0"/>
              <w:jc w:val="right"/>
              <w:rPr>
                <w:rFonts w:ascii="Arial" w:hAnsi="Arial" w:cs="Arial"/>
                <w:b/>
                <w:color w:val="000000"/>
                <w:sz w:val="20"/>
                <w:szCs w:val="20"/>
              </w:rPr>
            </w:pPr>
            <w:r w:rsidRPr="00BF5D23">
              <w:rPr>
                <w:rFonts w:ascii="Arial" w:hAnsi="Arial" w:cs="Arial"/>
                <w:b/>
                <w:color w:val="000000"/>
                <w:sz w:val="20"/>
                <w:szCs w:val="20"/>
              </w:rPr>
              <w:t>133,165,156</w:t>
            </w:r>
          </w:p>
        </w:tc>
        <w:tc>
          <w:tcPr>
            <w:tcW w:w="1890" w:type="dxa"/>
            <w:vAlign w:val="bottom"/>
          </w:tcPr>
          <w:p w:rsidR="007C7A4E" w:rsidRPr="00BF5D23" w:rsidRDefault="007C7A4E" w:rsidP="00C36080">
            <w:pPr>
              <w:widowControl w:val="0"/>
              <w:ind w:left="0" w:firstLine="0"/>
              <w:jc w:val="right"/>
              <w:rPr>
                <w:rFonts w:ascii="Arial" w:hAnsi="Arial" w:cs="Arial"/>
                <w:color w:val="000000"/>
                <w:sz w:val="20"/>
                <w:szCs w:val="20"/>
              </w:rPr>
            </w:pPr>
            <w:r w:rsidRPr="00BF5D23">
              <w:rPr>
                <w:rFonts w:ascii="Arial" w:hAnsi="Arial" w:cs="Arial"/>
                <w:color w:val="000000"/>
                <w:sz w:val="20"/>
                <w:szCs w:val="20"/>
              </w:rPr>
              <w:t>110,362,552</w:t>
            </w:r>
          </w:p>
        </w:tc>
      </w:tr>
      <w:tr w:rsidR="007C7A4E" w:rsidRPr="000522A5" w:rsidTr="00575836">
        <w:trPr>
          <w:trHeight w:val="278"/>
        </w:trPr>
        <w:tc>
          <w:tcPr>
            <w:tcW w:w="4950" w:type="dxa"/>
            <w:tcBorders>
              <w:top w:val="single" w:sz="4" w:space="0" w:color="auto"/>
            </w:tcBorders>
            <w:shd w:val="clear" w:color="auto" w:fill="auto"/>
            <w:vAlign w:val="bottom"/>
          </w:tcPr>
          <w:p w:rsidR="007C7A4E" w:rsidRPr="007B5F8F" w:rsidRDefault="007C7A4E" w:rsidP="00F65E0C">
            <w:pPr>
              <w:widowControl w:val="0"/>
              <w:ind w:left="0" w:right="-108" w:firstLine="0"/>
              <w:jc w:val="right"/>
              <w:rPr>
                <w:rFonts w:ascii="Arial" w:hAnsi="Arial" w:cs="Arial"/>
                <w:sz w:val="20"/>
                <w:szCs w:val="20"/>
              </w:rPr>
            </w:pPr>
          </w:p>
        </w:tc>
        <w:tc>
          <w:tcPr>
            <w:tcW w:w="1800" w:type="dxa"/>
            <w:tcBorders>
              <w:top w:val="single" w:sz="4" w:space="0" w:color="auto"/>
            </w:tcBorders>
            <w:shd w:val="clear" w:color="auto" w:fill="auto"/>
            <w:vAlign w:val="bottom"/>
          </w:tcPr>
          <w:p w:rsidR="007C7A4E" w:rsidRPr="00BF5D23" w:rsidRDefault="00D54D58" w:rsidP="00F65E0C">
            <w:pPr>
              <w:widowControl w:val="0"/>
              <w:ind w:left="0" w:firstLine="0"/>
              <w:jc w:val="right"/>
              <w:rPr>
                <w:rFonts w:ascii="Arial" w:hAnsi="Arial" w:cs="Arial"/>
                <w:b/>
                <w:color w:val="000000"/>
                <w:sz w:val="20"/>
                <w:szCs w:val="20"/>
              </w:rPr>
            </w:pPr>
            <w:r w:rsidRPr="00BF5D23">
              <w:rPr>
                <w:rFonts w:ascii="Arial" w:hAnsi="Arial" w:cs="Arial"/>
                <w:b/>
                <w:color w:val="000000"/>
                <w:sz w:val="20"/>
                <w:szCs w:val="20"/>
              </w:rPr>
              <w:t>6,962</w:t>
            </w:r>
            <w:r w:rsidR="001556F0" w:rsidRPr="00BF5D23">
              <w:rPr>
                <w:rFonts w:ascii="Arial" w:hAnsi="Arial" w:cs="Arial"/>
                <w:b/>
                <w:color w:val="000000"/>
                <w:sz w:val="20"/>
                <w:szCs w:val="20"/>
              </w:rPr>
              <w:t>,</w:t>
            </w:r>
            <w:r w:rsidRPr="00BF5D23">
              <w:rPr>
                <w:rFonts w:ascii="Arial" w:hAnsi="Arial" w:cs="Arial"/>
                <w:b/>
                <w:color w:val="000000"/>
                <w:sz w:val="20"/>
                <w:szCs w:val="20"/>
              </w:rPr>
              <w:t>217,344</w:t>
            </w:r>
          </w:p>
        </w:tc>
        <w:tc>
          <w:tcPr>
            <w:tcW w:w="1890" w:type="dxa"/>
            <w:tcBorders>
              <w:top w:val="single" w:sz="4" w:space="0" w:color="auto"/>
            </w:tcBorders>
            <w:vAlign w:val="bottom"/>
          </w:tcPr>
          <w:p w:rsidR="007C7A4E" w:rsidRPr="00BF5D23" w:rsidRDefault="007C7A4E" w:rsidP="00F65E0C">
            <w:pPr>
              <w:widowControl w:val="0"/>
              <w:ind w:left="0" w:firstLine="0"/>
              <w:jc w:val="right"/>
              <w:rPr>
                <w:rFonts w:ascii="Arial" w:hAnsi="Arial" w:cs="Arial"/>
                <w:color w:val="000000"/>
                <w:sz w:val="20"/>
                <w:szCs w:val="20"/>
              </w:rPr>
            </w:pPr>
            <w:r w:rsidRPr="00BF5D23">
              <w:rPr>
                <w:rFonts w:ascii="Arial" w:hAnsi="Arial" w:cs="Arial"/>
                <w:color w:val="000000"/>
                <w:sz w:val="20"/>
                <w:szCs w:val="20"/>
              </w:rPr>
              <w:t>7,008,593,668</w:t>
            </w:r>
          </w:p>
        </w:tc>
      </w:tr>
      <w:tr w:rsidR="007C7A4E" w:rsidRPr="000522A5" w:rsidTr="00575836">
        <w:trPr>
          <w:trHeight w:val="342"/>
        </w:trPr>
        <w:tc>
          <w:tcPr>
            <w:tcW w:w="4950" w:type="dxa"/>
            <w:tcBorders>
              <w:bottom w:val="single" w:sz="4" w:space="0" w:color="auto"/>
            </w:tcBorders>
            <w:shd w:val="clear" w:color="auto" w:fill="auto"/>
            <w:vAlign w:val="bottom"/>
          </w:tcPr>
          <w:p w:rsidR="007C7A4E" w:rsidRPr="007B5F8F" w:rsidRDefault="007C7A4E" w:rsidP="00F65E0C">
            <w:pPr>
              <w:widowControl w:val="0"/>
              <w:ind w:left="0" w:right="-108" w:firstLine="0"/>
              <w:rPr>
                <w:rFonts w:ascii="Arial" w:hAnsi="Arial" w:cs="Arial"/>
                <w:sz w:val="20"/>
                <w:szCs w:val="20"/>
              </w:rPr>
            </w:pPr>
            <w:r w:rsidRPr="007B5F8F">
              <w:rPr>
                <w:rFonts w:ascii="Arial" w:hAnsi="Arial" w:cs="Arial"/>
                <w:sz w:val="20"/>
                <w:szCs w:val="20"/>
              </w:rPr>
              <w:t xml:space="preserve">Allowance for decline in value of </w:t>
            </w:r>
          </w:p>
          <w:p w:rsidR="007C7A4E" w:rsidRPr="007B5F8F" w:rsidRDefault="007C7A4E" w:rsidP="00F65E0C">
            <w:pPr>
              <w:widowControl w:val="0"/>
              <w:ind w:left="0" w:right="-108" w:firstLine="0"/>
              <w:rPr>
                <w:rFonts w:ascii="Arial" w:hAnsi="Arial" w:cs="Arial"/>
                <w:sz w:val="20"/>
                <w:szCs w:val="20"/>
              </w:rPr>
            </w:pPr>
            <w:r w:rsidRPr="007B5F8F">
              <w:rPr>
                <w:rFonts w:ascii="Arial" w:hAnsi="Arial" w:cs="Arial"/>
                <w:sz w:val="20"/>
                <w:szCs w:val="20"/>
              </w:rPr>
              <w:t>investment in real estate</w:t>
            </w:r>
          </w:p>
        </w:tc>
        <w:tc>
          <w:tcPr>
            <w:tcW w:w="1800" w:type="dxa"/>
            <w:tcBorders>
              <w:bottom w:val="single" w:sz="4" w:space="0" w:color="auto"/>
            </w:tcBorders>
            <w:shd w:val="clear" w:color="auto" w:fill="auto"/>
            <w:tcMar>
              <w:left w:w="115" w:type="dxa"/>
              <w:right w:w="43" w:type="dxa"/>
            </w:tcMar>
            <w:vAlign w:val="bottom"/>
          </w:tcPr>
          <w:p w:rsidR="007C7A4E" w:rsidRPr="00BF5D23" w:rsidRDefault="00D54D58" w:rsidP="007560A1">
            <w:pPr>
              <w:widowControl w:val="0"/>
              <w:ind w:left="0" w:firstLine="0"/>
              <w:jc w:val="right"/>
              <w:rPr>
                <w:rFonts w:ascii="Arial" w:hAnsi="Arial" w:cs="Arial"/>
                <w:b/>
                <w:color w:val="000000"/>
                <w:sz w:val="20"/>
                <w:szCs w:val="20"/>
              </w:rPr>
            </w:pPr>
            <w:r w:rsidRPr="00BF5D23">
              <w:rPr>
                <w:rFonts w:ascii="Arial" w:hAnsi="Arial" w:cs="Arial"/>
                <w:b/>
                <w:color w:val="000000"/>
                <w:sz w:val="20"/>
                <w:szCs w:val="20"/>
              </w:rPr>
              <w:t>(10</w:t>
            </w:r>
            <w:r w:rsidR="007560A1" w:rsidRPr="00BF5D23">
              <w:rPr>
                <w:rFonts w:ascii="Arial" w:hAnsi="Arial" w:cs="Arial"/>
                <w:b/>
                <w:color w:val="000000"/>
                <w:sz w:val="20"/>
                <w:szCs w:val="20"/>
              </w:rPr>
              <w:t>4</w:t>
            </w:r>
            <w:r w:rsidRPr="00BF5D23">
              <w:rPr>
                <w:rFonts w:ascii="Arial" w:hAnsi="Arial" w:cs="Arial"/>
                <w:b/>
                <w:color w:val="000000"/>
                <w:sz w:val="20"/>
                <w:szCs w:val="20"/>
              </w:rPr>
              <w:t>,260,941)</w:t>
            </w:r>
          </w:p>
        </w:tc>
        <w:tc>
          <w:tcPr>
            <w:tcW w:w="1890" w:type="dxa"/>
            <w:tcBorders>
              <w:bottom w:val="single" w:sz="4" w:space="0" w:color="auto"/>
            </w:tcBorders>
            <w:tcMar>
              <w:left w:w="115" w:type="dxa"/>
              <w:right w:w="43" w:type="dxa"/>
            </w:tcMar>
            <w:vAlign w:val="bottom"/>
          </w:tcPr>
          <w:p w:rsidR="007C7A4E" w:rsidRPr="00BF5D23" w:rsidRDefault="007C7A4E" w:rsidP="00F65E0C">
            <w:pPr>
              <w:widowControl w:val="0"/>
              <w:ind w:left="0" w:firstLine="0"/>
              <w:jc w:val="right"/>
              <w:rPr>
                <w:rFonts w:ascii="Arial" w:hAnsi="Arial" w:cs="Arial"/>
                <w:color w:val="000000"/>
                <w:sz w:val="20"/>
                <w:szCs w:val="20"/>
              </w:rPr>
            </w:pPr>
            <w:r w:rsidRPr="00BF5D23">
              <w:rPr>
                <w:rFonts w:ascii="Arial" w:hAnsi="Arial" w:cs="Arial"/>
                <w:color w:val="000000"/>
                <w:sz w:val="20"/>
                <w:szCs w:val="20"/>
              </w:rPr>
              <w:t>(101,560,504)</w:t>
            </w:r>
          </w:p>
        </w:tc>
      </w:tr>
      <w:tr w:rsidR="007C7A4E" w:rsidRPr="000522A5" w:rsidTr="00575836">
        <w:trPr>
          <w:trHeight w:val="332"/>
        </w:trPr>
        <w:tc>
          <w:tcPr>
            <w:tcW w:w="4950" w:type="dxa"/>
            <w:tcBorders>
              <w:top w:val="single" w:sz="4" w:space="0" w:color="auto"/>
              <w:bottom w:val="double" w:sz="2" w:space="0" w:color="auto"/>
            </w:tcBorders>
            <w:shd w:val="clear" w:color="auto" w:fill="auto"/>
            <w:vAlign w:val="center"/>
          </w:tcPr>
          <w:p w:rsidR="007C7A4E" w:rsidRPr="000522A5" w:rsidRDefault="007C7A4E" w:rsidP="00F65E0C">
            <w:pPr>
              <w:widowControl w:val="0"/>
              <w:ind w:left="0" w:right="-108" w:firstLineChars="200" w:firstLine="341"/>
              <w:jc w:val="right"/>
              <w:rPr>
                <w:rFonts w:ascii="Arial" w:hAnsi="Arial" w:cs="Arial"/>
                <w:b/>
                <w:bCs/>
                <w:sz w:val="17"/>
                <w:szCs w:val="17"/>
              </w:rPr>
            </w:pPr>
          </w:p>
        </w:tc>
        <w:tc>
          <w:tcPr>
            <w:tcW w:w="1800" w:type="dxa"/>
            <w:tcBorders>
              <w:top w:val="single" w:sz="4" w:space="0" w:color="auto"/>
              <w:bottom w:val="double" w:sz="2" w:space="0" w:color="auto"/>
            </w:tcBorders>
            <w:shd w:val="clear" w:color="auto" w:fill="auto"/>
            <w:vAlign w:val="center"/>
          </w:tcPr>
          <w:p w:rsidR="007C7A4E" w:rsidRPr="00BF5D23" w:rsidRDefault="00D54D58" w:rsidP="00F65E0C">
            <w:pPr>
              <w:widowControl w:val="0"/>
              <w:ind w:left="0" w:firstLine="0"/>
              <w:jc w:val="right"/>
              <w:rPr>
                <w:rFonts w:ascii="Arial" w:hAnsi="Arial" w:cs="Arial"/>
                <w:b/>
                <w:bCs/>
                <w:sz w:val="20"/>
                <w:szCs w:val="20"/>
              </w:rPr>
            </w:pPr>
            <w:r w:rsidRPr="00BF5D23">
              <w:rPr>
                <w:rFonts w:ascii="Arial" w:hAnsi="Arial" w:cs="Arial"/>
                <w:b/>
                <w:bCs/>
                <w:sz w:val="20"/>
                <w:szCs w:val="20"/>
              </w:rPr>
              <w:t>6,857,956,403</w:t>
            </w:r>
          </w:p>
        </w:tc>
        <w:tc>
          <w:tcPr>
            <w:tcW w:w="1890" w:type="dxa"/>
            <w:tcBorders>
              <w:top w:val="single" w:sz="4" w:space="0" w:color="auto"/>
              <w:bottom w:val="double" w:sz="2" w:space="0" w:color="auto"/>
            </w:tcBorders>
            <w:vAlign w:val="center"/>
          </w:tcPr>
          <w:p w:rsidR="007C7A4E" w:rsidRPr="00BF5D23" w:rsidRDefault="007C7A4E" w:rsidP="00F65E0C">
            <w:pPr>
              <w:widowControl w:val="0"/>
              <w:ind w:left="0" w:firstLine="0"/>
              <w:jc w:val="right"/>
              <w:rPr>
                <w:rFonts w:ascii="Arial" w:hAnsi="Arial" w:cs="Arial"/>
                <w:bCs/>
                <w:sz w:val="20"/>
                <w:szCs w:val="20"/>
              </w:rPr>
            </w:pPr>
            <w:r w:rsidRPr="00BF5D23">
              <w:rPr>
                <w:rFonts w:ascii="Arial" w:hAnsi="Arial" w:cs="Arial"/>
                <w:bCs/>
                <w:sz w:val="20"/>
                <w:szCs w:val="20"/>
              </w:rPr>
              <w:t>6,907,033,164</w:t>
            </w:r>
          </w:p>
        </w:tc>
      </w:tr>
    </w:tbl>
    <w:p w:rsidR="009A74EB" w:rsidRDefault="009A74EB" w:rsidP="00F65E0C">
      <w:pPr>
        <w:pStyle w:val="BodyTextIndent"/>
        <w:widowControl w:val="0"/>
        <w:spacing w:line="240" w:lineRule="auto"/>
        <w:ind w:left="0" w:firstLine="0"/>
        <w:jc w:val="both"/>
        <w:rPr>
          <w:rFonts w:ascii="Arial" w:hAnsi="Arial" w:cs="Arial"/>
          <w:sz w:val="24"/>
          <w:szCs w:val="24"/>
        </w:rPr>
      </w:pPr>
    </w:p>
    <w:p w:rsidR="008602E2" w:rsidRPr="003B3452" w:rsidRDefault="008602E2" w:rsidP="00F65E0C">
      <w:pPr>
        <w:pStyle w:val="BodyTextIndent"/>
        <w:widowControl w:val="0"/>
        <w:spacing w:line="240" w:lineRule="auto"/>
        <w:ind w:left="0" w:firstLine="0"/>
        <w:jc w:val="both"/>
        <w:rPr>
          <w:rFonts w:ascii="Arial" w:hAnsi="Arial" w:cs="Arial"/>
          <w:szCs w:val="22"/>
        </w:rPr>
      </w:pPr>
      <w:r w:rsidRPr="003B3452">
        <w:rPr>
          <w:rFonts w:ascii="Arial" w:hAnsi="Arial" w:cs="Arial"/>
          <w:szCs w:val="22"/>
        </w:rPr>
        <w:t xml:space="preserve">Landbanking assets refer to undeveloped real estate </w:t>
      </w:r>
      <w:r w:rsidR="00541604">
        <w:rPr>
          <w:rFonts w:ascii="Arial" w:hAnsi="Arial" w:cs="Arial"/>
          <w:szCs w:val="22"/>
        </w:rPr>
        <w:t>property</w:t>
      </w:r>
      <w:r w:rsidRPr="003B3452">
        <w:rPr>
          <w:rFonts w:ascii="Arial" w:hAnsi="Arial" w:cs="Arial"/>
          <w:szCs w:val="22"/>
        </w:rPr>
        <w:t xml:space="preserve"> of AFPRSBS located in various parts of the country. </w:t>
      </w:r>
      <w:r w:rsidR="00163C99" w:rsidRPr="003B3452">
        <w:rPr>
          <w:rFonts w:ascii="Arial" w:hAnsi="Arial" w:cs="Arial"/>
          <w:szCs w:val="22"/>
        </w:rPr>
        <w:t xml:space="preserve"> </w:t>
      </w:r>
      <w:r w:rsidRPr="003B3452">
        <w:rPr>
          <w:rFonts w:ascii="Arial" w:hAnsi="Arial" w:cs="Arial"/>
          <w:szCs w:val="22"/>
        </w:rPr>
        <w:t>These assets are being offered for sale to the public. However, if there are good offers for a joint venture project, the System normally contributes the land as its equity in the joint venture development.</w:t>
      </w:r>
    </w:p>
    <w:p w:rsidR="008602E2" w:rsidRPr="003B3452" w:rsidRDefault="008602E2" w:rsidP="00F65E0C">
      <w:pPr>
        <w:pStyle w:val="BodyTextIndent"/>
        <w:widowControl w:val="0"/>
        <w:spacing w:line="240" w:lineRule="auto"/>
        <w:ind w:left="0" w:firstLine="0"/>
        <w:jc w:val="both"/>
        <w:rPr>
          <w:rFonts w:ascii="Arial" w:hAnsi="Arial" w:cs="Arial"/>
          <w:szCs w:val="22"/>
        </w:rPr>
      </w:pPr>
    </w:p>
    <w:p w:rsidR="008602E2" w:rsidRPr="003B3452" w:rsidRDefault="008602E2" w:rsidP="00F65E0C">
      <w:pPr>
        <w:pStyle w:val="BodyTextIndent"/>
        <w:widowControl w:val="0"/>
        <w:spacing w:line="240" w:lineRule="auto"/>
        <w:ind w:left="0" w:firstLine="0"/>
        <w:jc w:val="both"/>
        <w:rPr>
          <w:rFonts w:ascii="Arial" w:hAnsi="Arial" w:cs="Arial"/>
          <w:szCs w:val="22"/>
        </w:rPr>
      </w:pPr>
      <w:r w:rsidRPr="003B3452">
        <w:rPr>
          <w:rFonts w:ascii="Arial" w:hAnsi="Arial" w:cs="Arial"/>
          <w:szCs w:val="22"/>
        </w:rPr>
        <w:t xml:space="preserve">Commercial and residential subdivision projects represent the real estate projects which were developed either by AFPRSBS or under a joint venture arrangement with reputable real estate developers. </w:t>
      </w:r>
      <w:r w:rsidR="00BF5D23">
        <w:rPr>
          <w:rFonts w:ascii="Arial" w:hAnsi="Arial" w:cs="Arial"/>
          <w:szCs w:val="22"/>
        </w:rPr>
        <w:t xml:space="preserve"> </w:t>
      </w:r>
      <w:r w:rsidRPr="003B3452">
        <w:rPr>
          <w:rFonts w:ascii="Arial" w:hAnsi="Arial" w:cs="Arial"/>
          <w:szCs w:val="22"/>
        </w:rPr>
        <w:t xml:space="preserve">These projects include residential estates, memorial parks, golf courses and commercial areas. </w:t>
      </w:r>
      <w:r w:rsidR="00BF5D23">
        <w:rPr>
          <w:rFonts w:ascii="Arial" w:hAnsi="Arial" w:cs="Arial"/>
          <w:szCs w:val="22"/>
        </w:rPr>
        <w:t xml:space="preserve"> </w:t>
      </w:r>
      <w:r w:rsidRPr="003B3452">
        <w:rPr>
          <w:rFonts w:ascii="Arial" w:hAnsi="Arial" w:cs="Arial"/>
          <w:szCs w:val="22"/>
        </w:rPr>
        <w:t>The System sells its inventories from these projects through accredited marketing com</w:t>
      </w:r>
      <w:r w:rsidR="00BF5D23">
        <w:rPr>
          <w:rFonts w:ascii="Arial" w:hAnsi="Arial" w:cs="Arial"/>
          <w:szCs w:val="22"/>
        </w:rPr>
        <w:t>panies and real estate brokers.</w:t>
      </w:r>
    </w:p>
    <w:p w:rsidR="008602E2" w:rsidRPr="003B3452" w:rsidRDefault="008602E2" w:rsidP="00F65E0C">
      <w:pPr>
        <w:pStyle w:val="BodyTextIndent"/>
        <w:widowControl w:val="0"/>
        <w:spacing w:line="240" w:lineRule="auto"/>
        <w:ind w:left="0" w:firstLine="0"/>
        <w:jc w:val="both"/>
        <w:rPr>
          <w:rFonts w:ascii="Arial" w:hAnsi="Arial" w:cs="Arial"/>
          <w:szCs w:val="22"/>
        </w:rPr>
      </w:pPr>
    </w:p>
    <w:p w:rsidR="008602E2" w:rsidRPr="003B3452" w:rsidRDefault="008602E2" w:rsidP="00F65E0C">
      <w:pPr>
        <w:pStyle w:val="BodyTextIndent"/>
        <w:widowControl w:val="0"/>
        <w:spacing w:line="240" w:lineRule="auto"/>
        <w:ind w:left="0" w:firstLine="0"/>
        <w:jc w:val="both"/>
        <w:rPr>
          <w:rFonts w:ascii="Arial" w:hAnsi="Arial" w:cs="Arial"/>
          <w:szCs w:val="22"/>
        </w:rPr>
      </w:pPr>
      <w:r w:rsidRPr="003B3452">
        <w:rPr>
          <w:rFonts w:ascii="Arial" w:hAnsi="Arial" w:cs="Arial"/>
          <w:szCs w:val="22"/>
        </w:rPr>
        <w:t>M</w:t>
      </w:r>
      <w:r w:rsidR="00A461F7" w:rsidRPr="003B3452">
        <w:rPr>
          <w:rFonts w:ascii="Arial" w:hAnsi="Arial" w:cs="Arial"/>
          <w:szCs w:val="22"/>
        </w:rPr>
        <w:t>ember-</w:t>
      </w:r>
      <w:r w:rsidRPr="003B3452">
        <w:rPr>
          <w:rFonts w:ascii="Arial" w:hAnsi="Arial" w:cs="Arial"/>
          <w:szCs w:val="22"/>
        </w:rPr>
        <w:t xml:space="preserve">related projects represent the condominium and apartment units in various AFP camps which were built by the System. </w:t>
      </w:r>
      <w:r w:rsidR="00995A50">
        <w:rPr>
          <w:rFonts w:ascii="Arial" w:hAnsi="Arial" w:cs="Arial"/>
          <w:szCs w:val="22"/>
        </w:rPr>
        <w:t xml:space="preserve"> </w:t>
      </w:r>
      <w:r w:rsidRPr="003B3452">
        <w:rPr>
          <w:rFonts w:ascii="Arial" w:hAnsi="Arial" w:cs="Arial"/>
          <w:szCs w:val="22"/>
        </w:rPr>
        <w:t>These units are being leased by the AFP to qualified AFP officers and enlisted personnel whose quarters allowance are being used to pay for the monthly rentals.</w:t>
      </w:r>
      <w:r w:rsidRPr="007B5F8F">
        <w:rPr>
          <w:rFonts w:ascii="Arial" w:hAnsi="Arial" w:cs="Arial"/>
          <w:sz w:val="24"/>
          <w:szCs w:val="24"/>
        </w:rPr>
        <w:t xml:space="preserve"> </w:t>
      </w:r>
      <w:r w:rsidR="00BF5D23">
        <w:rPr>
          <w:rFonts w:ascii="Arial" w:hAnsi="Arial" w:cs="Arial"/>
          <w:sz w:val="24"/>
          <w:szCs w:val="24"/>
        </w:rPr>
        <w:t xml:space="preserve"> </w:t>
      </w:r>
      <w:r w:rsidR="00817386" w:rsidRPr="007B5F8F">
        <w:rPr>
          <w:rFonts w:ascii="Arial" w:hAnsi="Arial" w:cs="Arial"/>
          <w:sz w:val="24"/>
          <w:szCs w:val="24"/>
        </w:rPr>
        <w:t xml:space="preserve">The rental fees being </w:t>
      </w:r>
      <w:r w:rsidR="00817386" w:rsidRPr="003B3452">
        <w:rPr>
          <w:rFonts w:ascii="Arial" w:hAnsi="Arial" w:cs="Arial"/>
          <w:szCs w:val="22"/>
        </w:rPr>
        <w:t>remitted by the AFP to the System are being charged to income</w:t>
      </w:r>
      <w:r w:rsidR="00F153C3" w:rsidRPr="003B3452">
        <w:rPr>
          <w:rFonts w:ascii="Arial" w:hAnsi="Arial" w:cs="Arial"/>
          <w:szCs w:val="22"/>
        </w:rPr>
        <w:t>.</w:t>
      </w:r>
    </w:p>
    <w:p w:rsidR="008602E2" w:rsidRPr="003B3452" w:rsidRDefault="008602E2" w:rsidP="00F65E0C">
      <w:pPr>
        <w:pStyle w:val="BodyTextIndent"/>
        <w:widowControl w:val="0"/>
        <w:spacing w:line="240" w:lineRule="auto"/>
        <w:ind w:left="0" w:firstLine="0"/>
        <w:jc w:val="both"/>
        <w:rPr>
          <w:rFonts w:ascii="Arial" w:hAnsi="Arial" w:cs="Arial"/>
          <w:szCs w:val="22"/>
        </w:rPr>
      </w:pPr>
    </w:p>
    <w:p w:rsidR="008602E2" w:rsidRPr="003B3452" w:rsidRDefault="008602E2" w:rsidP="00F65E0C">
      <w:pPr>
        <w:pStyle w:val="BodyTextIndent"/>
        <w:widowControl w:val="0"/>
        <w:spacing w:line="240" w:lineRule="auto"/>
        <w:ind w:left="0" w:firstLine="0"/>
        <w:jc w:val="both"/>
        <w:rPr>
          <w:rFonts w:ascii="Arial" w:hAnsi="Arial" w:cs="Arial"/>
          <w:szCs w:val="22"/>
        </w:rPr>
      </w:pPr>
      <w:r w:rsidRPr="003B3452">
        <w:rPr>
          <w:rFonts w:ascii="Arial" w:hAnsi="Arial" w:cs="Arial"/>
          <w:szCs w:val="22"/>
        </w:rPr>
        <w:t xml:space="preserve">Golf and country club shares represent the System’s shareholdings in publicly listed golf clubs and sports and country clubs. </w:t>
      </w:r>
      <w:r w:rsidR="00BF5D23">
        <w:rPr>
          <w:rFonts w:ascii="Arial" w:hAnsi="Arial" w:cs="Arial"/>
          <w:szCs w:val="22"/>
        </w:rPr>
        <w:t xml:space="preserve"> </w:t>
      </w:r>
      <w:r w:rsidRPr="003B3452">
        <w:rPr>
          <w:rFonts w:ascii="Arial" w:hAnsi="Arial" w:cs="Arial"/>
          <w:szCs w:val="22"/>
        </w:rPr>
        <w:t xml:space="preserve">These clubs were built inside the premises of the System’s commercial and residential subdivision projects and serve as additional amenities of the project. </w:t>
      </w:r>
      <w:r w:rsidR="00BF5D23">
        <w:rPr>
          <w:rFonts w:ascii="Arial" w:hAnsi="Arial" w:cs="Arial"/>
          <w:szCs w:val="22"/>
        </w:rPr>
        <w:t xml:space="preserve"> </w:t>
      </w:r>
      <w:r w:rsidRPr="003B3452">
        <w:rPr>
          <w:rFonts w:ascii="Arial" w:hAnsi="Arial" w:cs="Arial"/>
          <w:szCs w:val="22"/>
        </w:rPr>
        <w:t>The System exercises the voting rights of the shares during the annual sto</w:t>
      </w:r>
      <w:r w:rsidR="00BF5D23">
        <w:rPr>
          <w:rFonts w:ascii="Arial" w:hAnsi="Arial" w:cs="Arial"/>
          <w:szCs w:val="22"/>
        </w:rPr>
        <w:t>ckholder’s meeting of the club.</w:t>
      </w:r>
    </w:p>
    <w:p w:rsidR="008602E2" w:rsidRPr="003B3452" w:rsidRDefault="008602E2" w:rsidP="00F65E0C">
      <w:pPr>
        <w:pStyle w:val="BodyTextIndent"/>
        <w:widowControl w:val="0"/>
        <w:spacing w:line="240" w:lineRule="auto"/>
        <w:ind w:left="0" w:firstLine="0"/>
        <w:jc w:val="both"/>
        <w:rPr>
          <w:rFonts w:ascii="Arial" w:hAnsi="Arial" w:cs="Arial"/>
          <w:szCs w:val="22"/>
        </w:rPr>
      </w:pPr>
    </w:p>
    <w:p w:rsidR="00E9719C" w:rsidRPr="003B3452" w:rsidRDefault="00AF7C96" w:rsidP="00F65E0C">
      <w:pPr>
        <w:pStyle w:val="BodyTextIndent"/>
        <w:widowControl w:val="0"/>
        <w:spacing w:line="240" w:lineRule="auto"/>
        <w:ind w:left="0" w:firstLine="0"/>
        <w:jc w:val="both"/>
        <w:rPr>
          <w:rFonts w:ascii="Arial" w:hAnsi="Arial" w:cs="Arial"/>
          <w:szCs w:val="22"/>
        </w:rPr>
      </w:pPr>
      <w:r w:rsidRPr="003B3452">
        <w:rPr>
          <w:rFonts w:ascii="Arial" w:hAnsi="Arial" w:cs="Arial"/>
          <w:szCs w:val="22"/>
        </w:rPr>
        <w:t xml:space="preserve">As </w:t>
      </w:r>
      <w:r w:rsidR="00BF5D23">
        <w:rPr>
          <w:rFonts w:ascii="Arial" w:hAnsi="Arial" w:cs="Arial"/>
          <w:szCs w:val="22"/>
        </w:rPr>
        <w:t>at</w:t>
      </w:r>
      <w:r w:rsidRPr="003B3452">
        <w:rPr>
          <w:rFonts w:ascii="Arial" w:hAnsi="Arial" w:cs="Arial"/>
          <w:szCs w:val="22"/>
        </w:rPr>
        <w:t xml:space="preserve"> December 201</w:t>
      </w:r>
      <w:r w:rsidR="00066964">
        <w:rPr>
          <w:rFonts w:ascii="Arial" w:hAnsi="Arial" w:cs="Arial"/>
          <w:szCs w:val="22"/>
        </w:rPr>
        <w:t>3</w:t>
      </w:r>
      <w:r w:rsidR="008602E2" w:rsidRPr="003B3452">
        <w:rPr>
          <w:rFonts w:ascii="Arial" w:hAnsi="Arial" w:cs="Arial"/>
          <w:szCs w:val="22"/>
        </w:rPr>
        <w:t>, there are still possible remaining deliverables of AFPRSBS</w:t>
      </w:r>
      <w:r w:rsidR="008602E2" w:rsidRPr="007B5F8F">
        <w:rPr>
          <w:rFonts w:ascii="Arial" w:hAnsi="Arial" w:cs="Arial"/>
          <w:sz w:val="24"/>
          <w:szCs w:val="24"/>
        </w:rPr>
        <w:t xml:space="preserve"> </w:t>
      </w:r>
      <w:r w:rsidR="008602E2" w:rsidRPr="003B3452">
        <w:rPr>
          <w:rFonts w:ascii="Arial" w:hAnsi="Arial" w:cs="Arial"/>
          <w:szCs w:val="22"/>
        </w:rPr>
        <w:t>to the Riviera Golf Club, Inc. and Riviera Sports and Country Club, Inc.</w:t>
      </w:r>
    </w:p>
    <w:p w:rsidR="00B3628A" w:rsidRDefault="00B3628A">
      <w:pPr>
        <w:ind w:left="0" w:firstLine="0"/>
        <w:rPr>
          <w:rFonts w:ascii="Arial" w:hAnsi="Arial" w:cs="Arial"/>
          <w:b/>
          <w:sz w:val="22"/>
          <w:szCs w:val="22"/>
        </w:rPr>
      </w:pPr>
    </w:p>
    <w:p w:rsidR="00056A65" w:rsidRDefault="00056A65" w:rsidP="00F65E0C">
      <w:pPr>
        <w:pStyle w:val="BodyText2"/>
        <w:widowControl w:val="0"/>
        <w:numPr>
          <w:ilvl w:val="0"/>
          <w:numId w:val="22"/>
        </w:numPr>
        <w:tabs>
          <w:tab w:val="clear" w:pos="360"/>
          <w:tab w:val="clear" w:pos="432"/>
          <w:tab w:val="clear" w:pos="864"/>
        </w:tabs>
        <w:ind w:left="0" w:firstLine="0"/>
        <w:rPr>
          <w:rFonts w:ascii="Arial" w:hAnsi="Arial" w:cs="Arial"/>
          <w:b/>
          <w:szCs w:val="22"/>
        </w:rPr>
        <w:sectPr w:rsidR="00056A65" w:rsidSect="00525CDE">
          <w:headerReference w:type="default" r:id="rId9"/>
          <w:footerReference w:type="even" r:id="rId10"/>
          <w:footerReference w:type="default" r:id="rId11"/>
          <w:footerReference w:type="first" r:id="rId12"/>
          <w:type w:val="continuous"/>
          <w:pgSz w:w="12240" w:h="15840" w:code="1"/>
          <w:pgMar w:top="1440" w:right="1440" w:bottom="1440" w:left="1440" w:header="720" w:footer="720" w:gutter="720"/>
          <w:pgNumType w:start="8"/>
          <w:cols w:space="720"/>
          <w:docGrid w:linePitch="360"/>
        </w:sectPr>
      </w:pPr>
    </w:p>
    <w:p w:rsidR="008602E2" w:rsidRPr="003B3452" w:rsidRDefault="008602E2"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lastRenderedPageBreak/>
        <w:t>INVESTMENT PROPERTY – NET</w:t>
      </w:r>
    </w:p>
    <w:p w:rsidR="008602E2" w:rsidRPr="00290209" w:rsidRDefault="008602E2" w:rsidP="00F65E0C">
      <w:pPr>
        <w:pStyle w:val="BodyText2"/>
        <w:widowControl w:val="0"/>
        <w:tabs>
          <w:tab w:val="clear" w:pos="432"/>
          <w:tab w:val="clear" w:pos="864"/>
        </w:tabs>
        <w:ind w:left="0" w:firstLine="0"/>
        <w:rPr>
          <w:rFonts w:ascii="Arial" w:hAnsi="Arial" w:cs="Arial"/>
          <w:b/>
          <w:sz w:val="18"/>
          <w:szCs w:val="22"/>
        </w:rPr>
      </w:pPr>
    </w:p>
    <w:p w:rsidR="008602E2" w:rsidRDefault="008602E2" w:rsidP="00F65E0C">
      <w:pPr>
        <w:pStyle w:val="BodyText2"/>
        <w:widowControl w:val="0"/>
        <w:tabs>
          <w:tab w:val="clear" w:pos="432"/>
          <w:tab w:val="clear" w:pos="864"/>
        </w:tabs>
        <w:ind w:left="0" w:firstLine="0"/>
        <w:rPr>
          <w:rFonts w:ascii="Arial" w:hAnsi="Arial" w:cs="Arial"/>
          <w:szCs w:val="22"/>
        </w:rPr>
      </w:pPr>
      <w:r w:rsidRPr="003B3452">
        <w:rPr>
          <w:rFonts w:ascii="Arial" w:hAnsi="Arial" w:cs="Arial"/>
          <w:szCs w:val="22"/>
        </w:rPr>
        <w:t>This account consists of the following:</w:t>
      </w:r>
    </w:p>
    <w:p w:rsidR="00A23667" w:rsidRPr="00290922" w:rsidRDefault="00A23667" w:rsidP="00F65E0C">
      <w:pPr>
        <w:pStyle w:val="BodyText2"/>
        <w:widowControl w:val="0"/>
        <w:tabs>
          <w:tab w:val="clear" w:pos="432"/>
          <w:tab w:val="clear" w:pos="864"/>
        </w:tabs>
        <w:ind w:left="0" w:firstLine="0"/>
        <w:rPr>
          <w:rFonts w:ascii="Arial" w:hAnsi="Arial" w:cs="Arial"/>
          <w:sz w:val="18"/>
          <w:szCs w:val="18"/>
        </w:rPr>
      </w:pPr>
    </w:p>
    <w:tbl>
      <w:tblPr>
        <w:tblW w:w="8640" w:type="dxa"/>
        <w:tblInd w:w="108" w:type="dxa"/>
        <w:tblLayout w:type="fixed"/>
        <w:tblLook w:val="0000" w:firstRow="0" w:lastRow="0" w:firstColumn="0" w:lastColumn="0" w:noHBand="0" w:noVBand="0"/>
      </w:tblPr>
      <w:tblGrid>
        <w:gridCol w:w="4950"/>
        <w:gridCol w:w="1800"/>
        <w:gridCol w:w="1890"/>
      </w:tblGrid>
      <w:tr w:rsidR="008602E2" w:rsidRPr="001156EF" w:rsidTr="0084414B">
        <w:tc>
          <w:tcPr>
            <w:tcW w:w="4950" w:type="dxa"/>
            <w:tcBorders>
              <w:top w:val="single" w:sz="4" w:space="0" w:color="auto"/>
              <w:bottom w:val="single" w:sz="4" w:space="0" w:color="auto"/>
            </w:tcBorders>
            <w:shd w:val="clear" w:color="auto" w:fill="auto"/>
            <w:vAlign w:val="bottom"/>
          </w:tcPr>
          <w:p w:rsidR="008602E2" w:rsidRPr="00B4038A" w:rsidRDefault="008602E2" w:rsidP="00F65E0C">
            <w:pPr>
              <w:widowControl w:val="0"/>
              <w:ind w:left="0" w:right="-108" w:firstLine="0"/>
              <w:jc w:val="center"/>
              <w:rPr>
                <w:rFonts w:ascii="Arial" w:hAnsi="Arial" w:cs="Arial"/>
                <w:sz w:val="20"/>
                <w:szCs w:val="20"/>
              </w:rPr>
            </w:pPr>
          </w:p>
        </w:tc>
        <w:tc>
          <w:tcPr>
            <w:tcW w:w="1800" w:type="dxa"/>
            <w:tcBorders>
              <w:top w:val="single" w:sz="4" w:space="0" w:color="auto"/>
              <w:bottom w:val="single" w:sz="4" w:space="0" w:color="auto"/>
            </w:tcBorders>
            <w:shd w:val="clear" w:color="auto" w:fill="auto"/>
            <w:vAlign w:val="bottom"/>
          </w:tcPr>
          <w:p w:rsidR="008602E2" w:rsidRPr="00B4038A" w:rsidRDefault="005027E4" w:rsidP="007C7A4E">
            <w:pPr>
              <w:widowControl w:val="0"/>
              <w:ind w:left="0" w:firstLine="0"/>
              <w:jc w:val="center"/>
              <w:rPr>
                <w:rFonts w:ascii="Arial" w:hAnsi="Arial" w:cs="Arial"/>
                <w:b/>
                <w:bCs/>
                <w:sz w:val="20"/>
                <w:szCs w:val="20"/>
              </w:rPr>
            </w:pPr>
            <w:r w:rsidRPr="00B4038A">
              <w:rPr>
                <w:rFonts w:ascii="Arial" w:hAnsi="Arial" w:cs="Arial"/>
                <w:b/>
                <w:bCs/>
                <w:sz w:val="20"/>
                <w:szCs w:val="20"/>
              </w:rPr>
              <w:t>201</w:t>
            </w:r>
            <w:r w:rsidR="007C7A4E" w:rsidRPr="00B4038A">
              <w:rPr>
                <w:rFonts w:ascii="Arial" w:hAnsi="Arial" w:cs="Arial"/>
                <w:b/>
                <w:bCs/>
                <w:sz w:val="20"/>
                <w:szCs w:val="20"/>
              </w:rPr>
              <w:t>3</w:t>
            </w:r>
          </w:p>
        </w:tc>
        <w:tc>
          <w:tcPr>
            <w:tcW w:w="1890" w:type="dxa"/>
            <w:tcBorders>
              <w:top w:val="single" w:sz="4" w:space="0" w:color="auto"/>
              <w:bottom w:val="single" w:sz="4" w:space="0" w:color="auto"/>
            </w:tcBorders>
            <w:vAlign w:val="bottom"/>
          </w:tcPr>
          <w:p w:rsidR="008602E2" w:rsidRPr="00B4038A" w:rsidRDefault="008602E2" w:rsidP="007C7A4E">
            <w:pPr>
              <w:widowControl w:val="0"/>
              <w:ind w:left="0" w:firstLine="0"/>
              <w:jc w:val="center"/>
              <w:rPr>
                <w:rFonts w:ascii="Arial" w:hAnsi="Arial" w:cs="Arial"/>
                <w:bCs/>
                <w:sz w:val="20"/>
                <w:szCs w:val="20"/>
              </w:rPr>
            </w:pPr>
            <w:r w:rsidRPr="00B4038A">
              <w:rPr>
                <w:rFonts w:ascii="Arial" w:hAnsi="Arial" w:cs="Arial"/>
                <w:bCs/>
                <w:sz w:val="20"/>
                <w:szCs w:val="20"/>
              </w:rPr>
              <w:t>20</w:t>
            </w:r>
            <w:r w:rsidR="005027E4" w:rsidRPr="00B4038A">
              <w:rPr>
                <w:rFonts w:ascii="Arial" w:hAnsi="Arial" w:cs="Arial"/>
                <w:bCs/>
                <w:sz w:val="20"/>
                <w:szCs w:val="20"/>
              </w:rPr>
              <w:t>1</w:t>
            </w:r>
            <w:r w:rsidR="007C7A4E" w:rsidRPr="00B4038A">
              <w:rPr>
                <w:rFonts w:ascii="Arial" w:hAnsi="Arial" w:cs="Arial"/>
                <w:bCs/>
                <w:sz w:val="20"/>
                <w:szCs w:val="20"/>
              </w:rPr>
              <w:t>2</w:t>
            </w:r>
          </w:p>
        </w:tc>
      </w:tr>
      <w:tr w:rsidR="007C7A4E" w:rsidRPr="001156EF" w:rsidTr="00C07E9E">
        <w:trPr>
          <w:trHeight w:val="20"/>
        </w:trPr>
        <w:tc>
          <w:tcPr>
            <w:tcW w:w="4950" w:type="dxa"/>
            <w:shd w:val="clear" w:color="auto" w:fill="auto"/>
            <w:vAlign w:val="bottom"/>
          </w:tcPr>
          <w:p w:rsidR="007C7A4E" w:rsidRPr="00B4038A" w:rsidRDefault="007C7A4E" w:rsidP="00F65E0C">
            <w:pPr>
              <w:widowControl w:val="0"/>
              <w:ind w:left="0" w:right="-108" w:firstLine="0"/>
              <w:rPr>
                <w:rFonts w:ascii="Arial" w:hAnsi="Arial" w:cs="Arial"/>
                <w:sz w:val="20"/>
                <w:szCs w:val="20"/>
              </w:rPr>
            </w:pPr>
            <w:r w:rsidRPr="00B4038A">
              <w:rPr>
                <w:rFonts w:ascii="Arial" w:hAnsi="Arial" w:cs="Arial"/>
                <w:sz w:val="20"/>
                <w:szCs w:val="20"/>
              </w:rPr>
              <w:t>Building and building improvements</w:t>
            </w:r>
          </w:p>
          <w:p w:rsidR="007C7A4E" w:rsidRPr="00B4038A" w:rsidRDefault="007C7A4E" w:rsidP="00F65E0C">
            <w:pPr>
              <w:widowControl w:val="0"/>
              <w:ind w:left="0" w:right="-108" w:firstLine="0"/>
              <w:rPr>
                <w:rFonts w:ascii="Arial" w:hAnsi="Arial" w:cs="Arial"/>
                <w:sz w:val="20"/>
                <w:szCs w:val="20"/>
              </w:rPr>
            </w:pPr>
            <w:r w:rsidRPr="00B4038A">
              <w:rPr>
                <w:rFonts w:ascii="Arial" w:hAnsi="Arial" w:cs="Arial"/>
                <w:sz w:val="20"/>
                <w:szCs w:val="20"/>
              </w:rPr>
              <w:t xml:space="preserve"> at the industrial park</w:t>
            </w:r>
          </w:p>
        </w:tc>
        <w:tc>
          <w:tcPr>
            <w:tcW w:w="1800" w:type="dxa"/>
            <w:shd w:val="clear" w:color="auto" w:fill="auto"/>
            <w:vAlign w:val="bottom"/>
          </w:tcPr>
          <w:p w:rsidR="007C7A4E" w:rsidRPr="00B4038A" w:rsidRDefault="00D54D58" w:rsidP="009E3D11">
            <w:pPr>
              <w:widowControl w:val="0"/>
              <w:ind w:left="0" w:firstLine="0"/>
              <w:jc w:val="right"/>
              <w:rPr>
                <w:rFonts w:ascii="Arial" w:hAnsi="Arial" w:cs="Arial"/>
                <w:b/>
                <w:color w:val="000000"/>
                <w:sz w:val="20"/>
                <w:szCs w:val="20"/>
              </w:rPr>
            </w:pPr>
            <w:r w:rsidRPr="00B4038A">
              <w:rPr>
                <w:rFonts w:ascii="Arial" w:hAnsi="Arial" w:cs="Arial"/>
                <w:b/>
                <w:color w:val="000000"/>
                <w:sz w:val="20"/>
                <w:szCs w:val="20"/>
              </w:rPr>
              <w:t>1</w:t>
            </w:r>
            <w:r w:rsidR="009E3D11" w:rsidRPr="00B4038A">
              <w:rPr>
                <w:rFonts w:ascii="Arial" w:hAnsi="Arial" w:cs="Arial"/>
                <w:b/>
                <w:color w:val="000000"/>
                <w:sz w:val="20"/>
                <w:szCs w:val="20"/>
              </w:rPr>
              <w:t>1</w:t>
            </w:r>
            <w:r w:rsidRPr="00B4038A">
              <w:rPr>
                <w:rFonts w:ascii="Arial" w:hAnsi="Arial" w:cs="Arial"/>
                <w:b/>
                <w:color w:val="000000"/>
                <w:sz w:val="20"/>
                <w:szCs w:val="20"/>
              </w:rPr>
              <w:t>0,732,253</w:t>
            </w:r>
          </w:p>
        </w:tc>
        <w:tc>
          <w:tcPr>
            <w:tcW w:w="1890" w:type="dxa"/>
            <w:vAlign w:val="bottom"/>
          </w:tcPr>
          <w:p w:rsidR="007C7A4E" w:rsidRPr="00B4038A" w:rsidRDefault="007C7A4E" w:rsidP="00C36080">
            <w:pPr>
              <w:widowControl w:val="0"/>
              <w:ind w:left="0" w:firstLine="0"/>
              <w:jc w:val="right"/>
              <w:rPr>
                <w:rFonts w:ascii="Arial" w:hAnsi="Arial" w:cs="Arial"/>
                <w:color w:val="000000"/>
                <w:sz w:val="20"/>
                <w:szCs w:val="20"/>
              </w:rPr>
            </w:pPr>
            <w:r w:rsidRPr="00B4038A">
              <w:rPr>
                <w:rFonts w:ascii="Arial" w:hAnsi="Arial" w:cs="Arial"/>
                <w:color w:val="000000"/>
                <w:sz w:val="20"/>
                <w:szCs w:val="20"/>
              </w:rPr>
              <w:t>108,050,462</w:t>
            </w:r>
          </w:p>
        </w:tc>
      </w:tr>
      <w:tr w:rsidR="007C7A4E" w:rsidRPr="001156EF" w:rsidTr="00C07E9E">
        <w:trPr>
          <w:trHeight w:val="20"/>
        </w:trPr>
        <w:tc>
          <w:tcPr>
            <w:tcW w:w="4950" w:type="dxa"/>
            <w:tcBorders>
              <w:bottom w:val="single" w:sz="4" w:space="0" w:color="auto"/>
            </w:tcBorders>
            <w:shd w:val="clear" w:color="auto" w:fill="auto"/>
            <w:vAlign w:val="bottom"/>
          </w:tcPr>
          <w:p w:rsidR="007C7A4E" w:rsidRPr="00B4038A" w:rsidRDefault="007C7A4E" w:rsidP="00F65E0C">
            <w:pPr>
              <w:widowControl w:val="0"/>
              <w:ind w:left="0" w:right="-108" w:firstLine="0"/>
              <w:rPr>
                <w:rFonts w:ascii="Arial" w:hAnsi="Arial" w:cs="Arial"/>
                <w:sz w:val="20"/>
                <w:szCs w:val="20"/>
              </w:rPr>
            </w:pPr>
            <w:r w:rsidRPr="00B4038A">
              <w:rPr>
                <w:rFonts w:ascii="Arial" w:hAnsi="Arial" w:cs="Arial"/>
                <w:sz w:val="20"/>
                <w:szCs w:val="20"/>
              </w:rPr>
              <w:t>Accumulated depreciation</w:t>
            </w:r>
          </w:p>
        </w:tc>
        <w:tc>
          <w:tcPr>
            <w:tcW w:w="1800" w:type="dxa"/>
            <w:tcBorders>
              <w:bottom w:val="single" w:sz="4" w:space="0" w:color="auto"/>
            </w:tcBorders>
            <w:shd w:val="clear" w:color="auto" w:fill="auto"/>
            <w:tcMar>
              <w:left w:w="115" w:type="dxa"/>
              <w:right w:w="43" w:type="dxa"/>
            </w:tcMar>
            <w:vAlign w:val="bottom"/>
          </w:tcPr>
          <w:p w:rsidR="007C7A4E" w:rsidRPr="00B4038A" w:rsidRDefault="00D54D58" w:rsidP="00F65E0C">
            <w:pPr>
              <w:widowControl w:val="0"/>
              <w:ind w:left="0" w:firstLine="0"/>
              <w:jc w:val="right"/>
              <w:rPr>
                <w:rFonts w:ascii="Arial" w:hAnsi="Arial" w:cs="Arial"/>
                <w:b/>
                <w:color w:val="000000"/>
                <w:sz w:val="20"/>
                <w:szCs w:val="20"/>
              </w:rPr>
            </w:pPr>
            <w:r w:rsidRPr="00B4038A">
              <w:rPr>
                <w:rFonts w:ascii="Arial" w:hAnsi="Arial" w:cs="Arial"/>
                <w:b/>
                <w:color w:val="000000"/>
                <w:sz w:val="20"/>
                <w:szCs w:val="20"/>
              </w:rPr>
              <w:t>(107,862,572)</w:t>
            </w:r>
          </w:p>
        </w:tc>
        <w:tc>
          <w:tcPr>
            <w:tcW w:w="1890" w:type="dxa"/>
            <w:tcBorders>
              <w:bottom w:val="single" w:sz="4" w:space="0" w:color="auto"/>
            </w:tcBorders>
            <w:tcMar>
              <w:left w:w="115" w:type="dxa"/>
              <w:right w:w="43" w:type="dxa"/>
            </w:tcMar>
            <w:vAlign w:val="bottom"/>
          </w:tcPr>
          <w:p w:rsidR="007C7A4E" w:rsidRPr="00B4038A" w:rsidRDefault="007C7A4E" w:rsidP="00C36080">
            <w:pPr>
              <w:widowControl w:val="0"/>
              <w:ind w:left="0" w:firstLine="0"/>
              <w:jc w:val="right"/>
              <w:rPr>
                <w:rFonts w:ascii="Arial" w:hAnsi="Arial" w:cs="Arial"/>
                <w:color w:val="000000"/>
                <w:sz w:val="20"/>
                <w:szCs w:val="20"/>
              </w:rPr>
            </w:pPr>
            <w:r w:rsidRPr="00B4038A">
              <w:rPr>
                <w:rFonts w:ascii="Arial" w:hAnsi="Arial" w:cs="Arial"/>
                <w:color w:val="000000"/>
                <w:sz w:val="20"/>
                <w:szCs w:val="20"/>
              </w:rPr>
              <w:t>(107,862,572)</w:t>
            </w:r>
          </w:p>
        </w:tc>
      </w:tr>
      <w:tr w:rsidR="007C7A4E" w:rsidRPr="001156EF" w:rsidTr="00C07E9E">
        <w:trPr>
          <w:trHeight w:val="20"/>
        </w:trPr>
        <w:tc>
          <w:tcPr>
            <w:tcW w:w="4950" w:type="dxa"/>
            <w:tcBorders>
              <w:top w:val="single" w:sz="4" w:space="0" w:color="auto"/>
              <w:bottom w:val="double" w:sz="2" w:space="0" w:color="auto"/>
            </w:tcBorders>
            <w:shd w:val="clear" w:color="auto" w:fill="auto"/>
            <w:vAlign w:val="center"/>
          </w:tcPr>
          <w:p w:rsidR="007C7A4E" w:rsidRPr="00B4038A" w:rsidRDefault="007C7A4E" w:rsidP="00B4038A">
            <w:pPr>
              <w:widowControl w:val="0"/>
              <w:ind w:left="0" w:right="-108" w:firstLineChars="200" w:firstLine="402"/>
              <w:jc w:val="right"/>
              <w:rPr>
                <w:rFonts w:ascii="Arial" w:hAnsi="Arial" w:cs="Arial"/>
                <w:b/>
                <w:bCs/>
                <w:sz w:val="20"/>
                <w:szCs w:val="20"/>
              </w:rPr>
            </w:pPr>
          </w:p>
        </w:tc>
        <w:tc>
          <w:tcPr>
            <w:tcW w:w="1800" w:type="dxa"/>
            <w:tcBorders>
              <w:top w:val="single" w:sz="4" w:space="0" w:color="auto"/>
              <w:bottom w:val="double" w:sz="2" w:space="0" w:color="auto"/>
            </w:tcBorders>
            <w:shd w:val="clear" w:color="auto" w:fill="auto"/>
            <w:vAlign w:val="center"/>
          </w:tcPr>
          <w:p w:rsidR="007C7A4E" w:rsidRPr="00B4038A" w:rsidRDefault="00D54D58" w:rsidP="00F65E0C">
            <w:pPr>
              <w:widowControl w:val="0"/>
              <w:ind w:left="0" w:firstLine="0"/>
              <w:jc w:val="right"/>
              <w:rPr>
                <w:rFonts w:ascii="Arial" w:hAnsi="Arial" w:cs="Arial"/>
                <w:b/>
                <w:bCs/>
                <w:sz w:val="20"/>
                <w:szCs w:val="20"/>
              </w:rPr>
            </w:pPr>
            <w:r w:rsidRPr="00B4038A">
              <w:rPr>
                <w:rFonts w:ascii="Arial" w:hAnsi="Arial" w:cs="Arial"/>
                <w:b/>
                <w:bCs/>
                <w:sz w:val="20"/>
                <w:szCs w:val="20"/>
              </w:rPr>
              <w:t>2,869,681</w:t>
            </w:r>
          </w:p>
        </w:tc>
        <w:tc>
          <w:tcPr>
            <w:tcW w:w="1890" w:type="dxa"/>
            <w:tcBorders>
              <w:top w:val="single" w:sz="4" w:space="0" w:color="auto"/>
              <w:bottom w:val="double" w:sz="2" w:space="0" w:color="auto"/>
            </w:tcBorders>
            <w:vAlign w:val="center"/>
          </w:tcPr>
          <w:p w:rsidR="007C7A4E" w:rsidRPr="00B4038A" w:rsidRDefault="007C7A4E" w:rsidP="00F65E0C">
            <w:pPr>
              <w:widowControl w:val="0"/>
              <w:ind w:left="0" w:firstLine="0"/>
              <w:jc w:val="right"/>
              <w:rPr>
                <w:rFonts w:ascii="Arial" w:hAnsi="Arial" w:cs="Arial"/>
                <w:bCs/>
                <w:sz w:val="20"/>
                <w:szCs w:val="20"/>
              </w:rPr>
            </w:pPr>
            <w:r w:rsidRPr="00B4038A">
              <w:rPr>
                <w:rFonts w:ascii="Arial" w:hAnsi="Arial" w:cs="Arial"/>
                <w:bCs/>
                <w:sz w:val="20"/>
                <w:szCs w:val="20"/>
              </w:rPr>
              <w:t>187,890</w:t>
            </w:r>
          </w:p>
        </w:tc>
      </w:tr>
    </w:tbl>
    <w:p w:rsidR="00EC0C16" w:rsidRPr="00290922" w:rsidRDefault="00EC0C16" w:rsidP="00F65E0C">
      <w:pPr>
        <w:pStyle w:val="BodyText2"/>
        <w:widowControl w:val="0"/>
        <w:tabs>
          <w:tab w:val="clear" w:pos="432"/>
          <w:tab w:val="clear" w:pos="864"/>
        </w:tabs>
        <w:ind w:left="0" w:firstLine="0"/>
        <w:rPr>
          <w:rFonts w:ascii="Arial" w:hAnsi="Arial" w:cs="Arial"/>
          <w:b/>
          <w:sz w:val="18"/>
          <w:szCs w:val="18"/>
        </w:rPr>
      </w:pPr>
    </w:p>
    <w:p w:rsidR="00541604" w:rsidRPr="00C4099A" w:rsidRDefault="00541604" w:rsidP="00541604">
      <w:pPr>
        <w:pStyle w:val="BodyTextIndent"/>
        <w:widowControl w:val="0"/>
        <w:ind w:left="0" w:firstLine="0"/>
        <w:jc w:val="both"/>
        <w:rPr>
          <w:rFonts w:ascii="Arial" w:hAnsi="Arial" w:cs="Arial"/>
          <w:szCs w:val="22"/>
        </w:rPr>
      </w:pPr>
      <w:r w:rsidRPr="00BF5D23">
        <w:rPr>
          <w:rFonts w:ascii="Arial" w:hAnsi="Arial" w:cs="Arial"/>
          <w:color w:val="000000" w:themeColor="text1"/>
          <w:szCs w:val="22"/>
        </w:rPr>
        <w:t xml:space="preserve">The AFPRSBS Internal Appraiser under the Office of Special Concern (OSC) conducted an investigation and appraisal of the System’s owned buildings and improvement located at Industrial Park Office and the report was contained under Disposition Form dated July 10, 2012. </w:t>
      </w:r>
      <w:r w:rsidR="00BF5D23">
        <w:rPr>
          <w:rFonts w:ascii="Arial" w:hAnsi="Arial" w:cs="Arial"/>
          <w:color w:val="000000" w:themeColor="text1"/>
          <w:szCs w:val="22"/>
        </w:rPr>
        <w:t xml:space="preserve"> </w:t>
      </w:r>
      <w:r w:rsidRPr="00BF5D23">
        <w:rPr>
          <w:rFonts w:ascii="Arial" w:hAnsi="Arial" w:cs="Arial"/>
          <w:color w:val="000000" w:themeColor="text1"/>
          <w:szCs w:val="22"/>
        </w:rPr>
        <w:t xml:space="preserve">Based on the investigation and analysis of all factors, OSC puts the Fair Market Value of the property appraised consisting of </w:t>
      </w:r>
      <w:r w:rsidR="001156EF">
        <w:rPr>
          <w:rFonts w:ascii="Arial" w:hAnsi="Arial" w:cs="Arial"/>
          <w:color w:val="000000" w:themeColor="text1"/>
          <w:szCs w:val="22"/>
        </w:rPr>
        <w:t>seven</w:t>
      </w:r>
      <w:r w:rsidRPr="00BF5D23">
        <w:rPr>
          <w:rFonts w:ascii="Arial" w:hAnsi="Arial" w:cs="Arial"/>
          <w:color w:val="000000" w:themeColor="text1"/>
          <w:szCs w:val="22"/>
        </w:rPr>
        <w:t xml:space="preserve"> structures/improvements subject to the attached limiting conditions at P59,418,200.  The System is evaluating the appraisal made and will be making the necessary adjustment in the books, to include review of the annual depreciations, in the year 2014</w:t>
      </w:r>
      <w:r w:rsidRPr="00884CEE">
        <w:rPr>
          <w:rFonts w:ascii="Arial" w:hAnsi="Arial" w:cs="Arial"/>
          <w:color w:val="FF0000"/>
          <w:szCs w:val="22"/>
        </w:rPr>
        <w:t>.</w:t>
      </w:r>
    </w:p>
    <w:p w:rsidR="00565F68" w:rsidRPr="00290922" w:rsidRDefault="00565F68" w:rsidP="00F65E0C">
      <w:pPr>
        <w:pStyle w:val="BodyText2"/>
        <w:widowControl w:val="0"/>
        <w:tabs>
          <w:tab w:val="clear" w:pos="432"/>
          <w:tab w:val="clear" w:pos="864"/>
        </w:tabs>
        <w:ind w:left="0" w:firstLine="0"/>
        <w:rPr>
          <w:rFonts w:ascii="Arial" w:hAnsi="Arial" w:cs="Arial"/>
          <w:b/>
          <w:sz w:val="18"/>
          <w:szCs w:val="18"/>
        </w:rPr>
      </w:pPr>
    </w:p>
    <w:p w:rsidR="00541604" w:rsidRPr="00290922" w:rsidRDefault="00541604" w:rsidP="00F65E0C">
      <w:pPr>
        <w:pStyle w:val="BodyText2"/>
        <w:widowControl w:val="0"/>
        <w:tabs>
          <w:tab w:val="clear" w:pos="432"/>
          <w:tab w:val="clear" w:pos="864"/>
        </w:tabs>
        <w:ind w:left="0" w:firstLine="0"/>
        <w:rPr>
          <w:rFonts w:ascii="Arial" w:hAnsi="Arial" w:cs="Arial"/>
          <w:b/>
          <w:sz w:val="18"/>
          <w:szCs w:val="18"/>
        </w:rPr>
      </w:pPr>
    </w:p>
    <w:p w:rsidR="00A77E83" w:rsidRPr="003B3452" w:rsidRDefault="00231EAB"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t>P</w:t>
      </w:r>
      <w:r w:rsidR="00A77E83" w:rsidRPr="003B3452">
        <w:rPr>
          <w:rFonts w:ascii="Arial" w:hAnsi="Arial" w:cs="Arial"/>
          <w:b/>
          <w:szCs w:val="22"/>
        </w:rPr>
        <w:t>ROPERTY AND EQUIPMENT - NET</w:t>
      </w:r>
    </w:p>
    <w:p w:rsidR="00775915" w:rsidRPr="00290922" w:rsidRDefault="00775915" w:rsidP="00F65E0C">
      <w:pPr>
        <w:pStyle w:val="ListContinue"/>
        <w:widowControl w:val="0"/>
        <w:numPr>
          <w:ilvl w:val="12"/>
          <w:numId w:val="0"/>
        </w:numPr>
        <w:spacing w:after="0"/>
        <w:rPr>
          <w:rFonts w:ascii="Arial" w:hAnsi="Arial" w:cs="Arial"/>
          <w:sz w:val="18"/>
          <w:szCs w:val="18"/>
        </w:rPr>
      </w:pPr>
    </w:p>
    <w:p w:rsidR="0077093D" w:rsidRPr="003B3452" w:rsidRDefault="0077093D" w:rsidP="00F65E0C">
      <w:pPr>
        <w:pStyle w:val="ListContinue"/>
        <w:widowControl w:val="0"/>
        <w:numPr>
          <w:ilvl w:val="12"/>
          <w:numId w:val="0"/>
        </w:numPr>
        <w:spacing w:after="0"/>
        <w:rPr>
          <w:rFonts w:ascii="Arial" w:hAnsi="Arial" w:cs="Arial"/>
          <w:szCs w:val="22"/>
        </w:rPr>
      </w:pPr>
      <w:r w:rsidRPr="003B3452">
        <w:rPr>
          <w:rFonts w:ascii="Arial" w:hAnsi="Arial" w:cs="Arial"/>
          <w:szCs w:val="22"/>
        </w:rPr>
        <w:t>This account consists of the following:</w:t>
      </w:r>
    </w:p>
    <w:p w:rsidR="00E47F60" w:rsidRPr="00290209" w:rsidRDefault="00E47F60" w:rsidP="00F65E0C">
      <w:pPr>
        <w:pStyle w:val="ListContinue"/>
        <w:widowControl w:val="0"/>
        <w:numPr>
          <w:ilvl w:val="12"/>
          <w:numId w:val="0"/>
        </w:numPr>
        <w:spacing w:after="0"/>
        <w:rPr>
          <w:rFonts w:ascii="Arial" w:hAnsi="Arial" w:cs="Arial"/>
          <w:color w:val="0070C0"/>
          <w:sz w:val="2"/>
          <w:szCs w:val="16"/>
        </w:rPr>
      </w:pPr>
    </w:p>
    <w:p w:rsidR="00DD5DC6" w:rsidRPr="000522A5" w:rsidRDefault="00DD5DC6" w:rsidP="00F65E0C">
      <w:pPr>
        <w:pStyle w:val="ListContinue"/>
        <w:widowControl w:val="0"/>
        <w:numPr>
          <w:ilvl w:val="12"/>
          <w:numId w:val="0"/>
        </w:numPr>
        <w:spacing w:after="0"/>
        <w:rPr>
          <w:rFonts w:ascii="Arial" w:hAnsi="Arial" w:cs="Arial"/>
          <w:b/>
          <w:sz w:val="16"/>
          <w:szCs w:val="16"/>
        </w:rPr>
      </w:pPr>
    </w:p>
    <w:tbl>
      <w:tblPr>
        <w:tblW w:w="8550" w:type="dxa"/>
        <w:tblInd w:w="198" w:type="dxa"/>
        <w:tblLayout w:type="fixed"/>
        <w:tblLook w:val="0000" w:firstRow="0" w:lastRow="0" w:firstColumn="0" w:lastColumn="0" w:noHBand="0" w:noVBand="0"/>
      </w:tblPr>
      <w:tblGrid>
        <w:gridCol w:w="2430"/>
        <w:gridCol w:w="1260"/>
        <w:gridCol w:w="1224"/>
        <w:gridCol w:w="1224"/>
        <w:gridCol w:w="1224"/>
        <w:gridCol w:w="1188"/>
      </w:tblGrid>
      <w:tr w:rsidR="00AB12B2" w:rsidRPr="000522A5" w:rsidTr="0084414B">
        <w:trPr>
          <w:trHeight w:val="333"/>
        </w:trPr>
        <w:tc>
          <w:tcPr>
            <w:tcW w:w="2430" w:type="dxa"/>
            <w:tcBorders>
              <w:top w:val="single" w:sz="12" w:space="0" w:color="auto"/>
              <w:bottom w:val="single" w:sz="12" w:space="0" w:color="auto"/>
            </w:tcBorders>
            <w:shd w:val="clear" w:color="auto" w:fill="auto"/>
            <w:vAlign w:val="bottom"/>
          </w:tcPr>
          <w:p w:rsidR="00AB12B2" w:rsidRPr="000522A5" w:rsidRDefault="00AB12B2" w:rsidP="00F65E0C">
            <w:pPr>
              <w:widowControl w:val="0"/>
              <w:ind w:left="0" w:firstLine="0"/>
              <w:jc w:val="center"/>
              <w:rPr>
                <w:rFonts w:ascii="Arial" w:hAnsi="Arial" w:cs="Arial"/>
                <w:b/>
                <w:bCs/>
                <w:sz w:val="15"/>
                <w:szCs w:val="15"/>
              </w:rPr>
            </w:pPr>
            <w:r w:rsidRPr="000522A5">
              <w:rPr>
                <w:rFonts w:ascii="Arial" w:hAnsi="Arial" w:cs="Arial"/>
                <w:b/>
                <w:bCs/>
                <w:sz w:val="15"/>
                <w:szCs w:val="15"/>
              </w:rPr>
              <w:t> </w:t>
            </w:r>
          </w:p>
        </w:tc>
        <w:tc>
          <w:tcPr>
            <w:tcW w:w="1260" w:type="dxa"/>
            <w:tcBorders>
              <w:top w:val="single" w:sz="12" w:space="0" w:color="auto"/>
              <w:bottom w:val="single" w:sz="12" w:space="0" w:color="auto"/>
            </w:tcBorders>
            <w:shd w:val="clear" w:color="auto" w:fill="auto"/>
            <w:vAlign w:val="bottom"/>
          </w:tcPr>
          <w:p w:rsidR="00AB12B2" w:rsidRPr="000522A5" w:rsidRDefault="00AB12B2" w:rsidP="00F65E0C">
            <w:pPr>
              <w:widowControl w:val="0"/>
              <w:ind w:left="0" w:right="-108" w:firstLine="0"/>
              <w:jc w:val="center"/>
              <w:rPr>
                <w:rFonts w:ascii="Arial" w:hAnsi="Arial" w:cs="Arial"/>
                <w:b/>
                <w:bCs/>
                <w:sz w:val="15"/>
                <w:szCs w:val="15"/>
              </w:rPr>
            </w:pPr>
            <w:r w:rsidRPr="000522A5">
              <w:rPr>
                <w:rFonts w:ascii="Arial" w:hAnsi="Arial" w:cs="Arial"/>
                <w:b/>
                <w:bCs/>
                <w:sz w:val="15"/>
                <w:szCs w:val="15"/>
              </w:rPr>
              <w:t>Buildings &amp; Improvements</w:t>
            </w:r>
          </w:p>
        </w:tc>
        <w:tc>
          <w:tcPr>
            <w:tcW w:w="1224" w:type="dxa"/>
            <w:tcBorders>
              <w:top w:val="single" w:sz="12" w:space="0" w:color="auto"/>
              <w:bottom w:val="single" w:sz="12" w:space="0" w:color="auto"/>
            </w:tcBorders>
            <w:shd w:val="clear" w:color="auto" w:fill="auto"/>
            <w:vAlign w:val="bottom"/>
          </w:tcPr>
          <w:p w:rsidR="00AB12B2" w:rsidRPr="000522A5" w:rsidRDefault="00AB12B2" w:rsidP="00F65E0C">
            <w:pPr>
              <w:widowControl w:val="0"/>
              <w:ind w:left="0" w:firstLine="0"/>
              <w:jc w:val="center"/>
              <w:rPr>
                <w:rFonts w:ascii="Arial" w:hAnsi="Arial" w:cs="Arial"/>
                <w:b/>
                <w:bCs/>
                <w:sz w:val="15"/>
                <w:szCs w:val="15"/>
              </w:rPr>
            </w:pPr>
            <w:r w:rsidRPr="000522A5">
              <w:rPr>
                <w:rFonts w:ascii="Arial" w:hAnsi="Arial" w:cs="Arial"/>
                <w:b/>
                <w:bCs/>
                <w:sz w:val="15"/>
                <w:szCs w:val="15"/>
              </w:rPr>
              <w:t>Office Equipment</w:t>
            </w:r>
          </w:p>
        </w:tc>
        <w:tc>
          <w:tcPr>
            <w:tcW w:w="1224" w:type="dxa"/>
            <w:tcBorders>
              <w:top w:val="single" w:sz="12" w:space="0" w:color="auto"/>
              <w:bottom w:val="single" w:sz="12" w:space="0" w:color="auto"/>
            </w:tcBorders>
            <w:shd w:val="clear" w:color="auto" w:fill="auto"/>
            <w:vAlign w:val="bottom"/>
          </w:tcPr>
          <w:p w:rsidR="00AB12B2" w:rsidRPr="000522A5" w:rsidRDefault="00AB12B2" w:rsidP="00F65E0C">
            <w:pPr>
              <w:widowControl w:val="0"/>
              <w:ind w:left="0" w:right="-108" w:firstLine="0"/>
              <w:jc w:val="center"/>
              <w:rPr>
                <w:rFonts w:ascii="Arial" w:hAnsi="Arial" w:cs="Arial"/>
                <w:b/>
                <w:bCs/>
                <w:sz w:val="15"/>
                <w:szCs w:val="15"/>
              </w:rPr>
            </w:pPr>
            <w:r w:rsidRPr="000522A5">
              <w:rPr>
                <w:rFonts w:ascii="Arial" w:hAnsi="Arial" w:cs="Arial"/>
                <w:b/>
                <w:bCs/>
                <w:sz w:val="15"/>
                <w:szCs w:val="15"/>
              </w:rPr>
              <w:t>Transportation Equipment</w:t>
            </w:r>
          </w:p>
        </w:tc>
        <w:tc>
          <w:tcPr>
            <w:tcW w:w="1224" w:type="dxa"/>
            <w:tcBorders>
              <w:top w:val="single" w:sz="12" w:space="0" w:color="auto"/>
              <w:bottom w:val="single" w:sz="12" w:space="0" w:color="auto"/>
            </w:tcBorders>
            <w:shd w:val="clear" w:color="auto" w:fill="auto"/>
            <w:vAlign w:val="bottom"/>
          </w:tcPr>
          <w:p w:rsidR="00AB12B2" w:rsidRPr="000522A5" w:rsidRDefault="00AB12B2" w:rsidP="00F65E0C">
            <w:pPr>
              <w:widowControl w:val="0"/>
              <w:ind w:left="0" w:firstLine="0"/>
              <w:jc w:val="center"/>
              <w:rPr>
                <w:rFonts w:ascii="Arial" w:hAnsi="Arial" w:cs="Arial"/>
                <w:b/>
                <w:bCs/>
                <w:sz w:val="15"/>
                <w:szCs w:val="15"/>
              </w:rPr>
            </w:pPr>
            <w:r w:rsidRPr="000522A5">
              <w:rPr>
                <w:rFonts w:ascii="Arial" w:hAnsi="Arial" w:cs="Arial"/>
                <w:b/>
                <w:bCs/>
                <w:sz w:val="15"/>
                <w:szCs w:val="15"/>
              </w:rPr>
              <w:t xml:space="preserve">Furniture </w:t>
            </w:r>
          </w:p>
          <w:p w:rsidR="00AB12B2" w:rsidRPr="000522A5" w:rsidRDefault="00AB12B2" w:rsidP="00F65E0C">
            <w:pPr>
              <w:widowControl w:val="0"/>
              <w:ind w:left="0" w:firstLine="0"/>
              <w:jc w:val="center"/>
              <w:rPr>
                <w:rFonts w:ascii="Arial" w:hAnsi="Arial" w:cs="Arial"/>
                <w:b/>
                <w:bCs/>
                <w:sz w:val="15"/>
                <w:szCs w:val="15"/>
              </w:rPr>
            </w:pPr>
            <w:r w:rsidRPr="000522A5">
              <w:rPr>
                <w:rFonts w:ascii="Arial" w:hAnsi="Arial" w:cs="Arial"/>
                <w:b/>
                <w:bCs/>
                <w:sz w:val="15"/>
                <w:szCs w:val="15"/>
              </w:rPr>
              <w:t>&amp; Fixtures</w:t>
            </w:r>
          </w:p>
        </w:tc>
        <w:tc>
          <w:tcPr>
            <w:tcW w:w="1188" w:type="dxa"/>
            <w:tcBorders>
              <w:top w:val="single" w:sz="12" w:space="0" w:color="auto"/>
              <w:bottom w:val="single" w:sz="12" w:space="0" w:color="auto"/>
            </w:tcBorders>
            <w:shd w:val="clear" w:color="auto" w:fill="auto"/>
            <w:vAlign w:val="center"/>
          </w:tcPr>
          <w:p w:rsidR="00AB12B2" w:rsidRPr="000522A5" w:rsidRDefault="00AB12B2" w:rsidP="00F65E0C">
            <w:pPr>
              <w:widowControl w:val="0"/>
              <w:ind w:left="0" w:firstLine="0"/>
              <w:jc w:val="center"/>
              <w:rPr>
                <w:rFonts w:ascii="Arial" w:hAnsi="Arial" w:cs="Arial"/>
                <w:b/>
                <w:bCs/>
                <w:sz w:val="15"/>
                <w:szCs w:val="15"/>
              </w:rPr>
            </w:pPr>
            <w:r w:rsidRPr="000522A5">
              <w:rPr>
                <w:rFonts w:ascii="Arial" w:hAnsi="Arial" w:cs="Arial"/>
                <w:b/>
                <w:bCs/>
                <w:sz w:val="15"/>
                <w:szCs w:val="15"/>
              </w:rPr>
              <w:t>Total</w:t>
            </w:r>
          </w:p>
        </w:tc>
      </w:tr>
      <w:tr w:rsidR="00AB12B2" w:rsidRPr="000522A5" w:rsidTr="00290922">
        <w:trPr>
          <w:trHeight w:val="20"/>
        </w:trPr>
        <w:tc>
          <w:tcPr>
            <w:tcW w:w="2430" w:type="dxa"/>
            <w:shd w:val="clear" w:color="auto" w:fill="auto"/>
            <w:vAlign w:val="bottom"/>
          </w:tcPr>
          <w:p w:rsidR="00AB12B2" w:rsidRPr="004F404F" w:rsidRDefault="00AB12B2" w:rsidP="00F65E0C">
            <w:pPr>
              <w:widowControl w:val="0"/>
              <w:ind w:left="0" w:firstLine="0"/>
              <w:rPr>
                <w:rFonts w:ascii="Arial" w:hAnsi="Arial" w:cs="Arial"/>
                <w:b/>
                <w:sz w:val="15"/>
                <w:szCs w:val="15"/>
              </w:rPr>
            </w:pPr>
            <w:r w:rsidRPr="004F404F">
              <w:rPr>
                <w:rFonts w:ascii="Arial" w:hAnsi="Arial" w:cs="Arial"/>
                <w:b/>
                <w:sz w:val="15"/>
                <w:szCs w:val="15"/>
              </w:rPr>
              <w:t>Cost</w:t>
            </w:r>
          </w:p>
        </w:tc>
        <w:tc>
          <w:tcPr>
            <w:tcW w:w="1260" w:type="dxa"/>
            <w:shd w:val="clear" w:color="auto" w:fill="auto"/>
            <w:vAlign w:val="bottom"/>
          </w:tcPr>
          <w:p w:rsidR="00AB12B2" w:rsidRPr="004F404F" w:rsidRDefault="00AB12B2" w:rsidP="00F65E0C">
            <w:pPr>
              <w:widowControl w:val="0"/>
              <w:ind w:left="0" w:firstLine="0"/>
              <w:rPr>
                <w:rFonts w:ascii="Arial" w:hAnsi="Arial" w:cs="Arial"/>
                <w:sz w:val="15"/>
                <w:szCs w:val="15"/>
              </w:rPr>
            </w:pPr>
          </w:p>
        </w:tc>
        <w:tc>
          <w:tcPr>
            <w:tcW w:w="1224" w:type="dxa"/>
            <w:shd w:val="clear" w:color="auto" w:fill="auto"/>
            <w:vAlign w:val="bottom"/>
          </w:tcPr>
          <w:p w:rsidR="00AB12B2" w:rsidRPr="004F404F" w:rsidRDefault="00AB12B2" w:rsidP="00F65E0C">
            <w:pPr>
              <w:widowControl w:val="0"/>
              <w:ind w:left="0" w:firstLine="0"/>
              <w:rPr>
                <w:rFonts w:ascii="Arial" w:hAnsi="Arial" w:cs="Arial"/>
                <w:sz w:val="15"/>
                <w:szCs w:val="15"/>
              </w:rPr>
            </w:pPr>
          </w:p>
        </w:tc>
        <w:tc>
          <w:tcPr>
            <w:tcW w:w="1224" w:type="dxa"/>
            <w:shd w:val="clear" w:color="auto" w:fill="auto"/>
            <w:vAlign w:val="bottom"/>
          </w:tcPr>
          <w:p w:rsidR="00AB12B2" w:rsidRPr="004F404F" w:rsidRDefault="00AB12B2" w:rsidP="00F65E0C">
            <w:pPr>
              <w:widowControl w:val="0"/>
              <w:ind w:left="0" w:firstLine="0"/>
              <w:rPr>
                <w:rFonts w:ascii="Arial" w:hAnsi="Arial" w:cs="Arial"/>
                <w:sz w:val="15"/>
                <w:szCs w:val="15"/>
              </w:rPr>
            </w:pPr>
          </w:p>
        </w:tc>
        <w:tc>
          <w:tcPr>
            <w:tcW w:w="1224" w:type="dxa"/>
            <w:shd w:val="clear" w:color="auto" w:fill="auto"/>
            <w:vAlign w:val="bottom"/>
          </w:tcPr>
          <w:p w:rsidR="00AB12B2" w:rsidRPr="004F404F" w:rsidRDefault="00AB12B2" w:rsidP="00F65E0C">
            <w:pPr>
              <w:widowControl w:val="0"/>
              <w:ind w:left="0" w:firstLine="0"/>
              <w:rPr>
                <w:rFonts w:ascii="Arial" w:hAnsi="Arial" w:cs="Arial"/>
                <w:sz w:val="15"/>
                <w:szCs w:val="15"/>
              </w:rPr>
            </w:pPr>
          </w:p>
        </w:tc>
        <w:tc>
          <w:tcPr>
            <w:tcW w:w="1188" w:type="dxa"/>
            <w:shd w:val="clear" w:color="auto" w:fill="auto"/>
            <w:vAlign w:val="bottom"/>
          </w:tcPr>
          <w:p w:rsidR="00AB12B2" w:rsidRPr="004F404F" w:rsidRDefault="00AB12B2" w:rsidP="00F65E0C">
            <w:pPr>
              <w:widowControl w:val="0"/>
              <w:ind w:left="0" w:firstLine="0"/>
              <w:rPr>
                <w:rFonts w:ascii="Arial" w:hAnsi="Arial" w:cs="Arial"/>
                <w:sz w:val="15"/>
                <w:szCs w:val="15"/>
              </w:rPr>
            </w:pPr>
          </w:p>
        </w:tc>
      </w:tr>
      <w:tr w:rsidR="00AB12B2" w:rsidRPr="000522A5" w:rsidTr="00290922">
        <w:trPr>
          <w:trHeight w:val="20"/>
        </w:trPr>
        <w:tc>
          <w:tcPr>
            <w:tcW w:w="2430" w:type="dxa"/>
            <w:shd w:val="clear" w:color="auto" w:fill="auto"/>
            <w:vAlign w:val="bottom"/>
          </w:tcPr>
          <w:p w:rsidR="00AB12B2" w:rsidRPr="004F404F" w:rsidRDefault="00AB12B2" w:rsidP="00F65E0C">
            <w:pPr>
              <w:widowControl w:val="0"/>
              <w:ind w:left="0" w:firstLine="0"/>
              <w:rPr>
                <w:rFonts w:ascii="Arial" w:hAnsi="Arial" w:cs="Arial"/>
                <w:sz w:val="15"/>
                <w:szCs w:val="15"/>
              </w:rPr>
            </w:pPr>
            <w:r w:rsidRPr="004F404F">
              <w:rPr>
                <w:rFonts w:ascii="Arial" w:hAnsi="Arial" w:cs="Arial"/>
                <w:sz w:val="15"/>
                <w:szCs w:val="15"/>
              </w:rPr>
              <w:t>January 1, 201</w:t>
            </w:r>
            <w:r w:rsidR="00165E89" w:rsidRPr="004F404F">
              <w:rPr>
                <w:rFonts w:ascii="Arial" w:hAnsi="Arial" w:cs="Arial"/>
                <w:sz w:val="15"/>
                <w:szCs w:val="15"/>
              </w:rPr>
              <w:t>3</w:t>
            </w:r>
          </w:p>
        </w:tc>
        <w:tc>
          <w:tcPr>
            <w:tcW w:w="1260" w:type="dxa"/>
            <w:shd w:val="clear" w:color="auto" w:fill="auto"/>
            <w:vAlign w:val="bottom"/>
          </w:tcPr>
          <w:p w:rsidR="00AB12B2" w:rsidRPr="004F404F" w:rsidRDefault="00165E89" w:rsidP="00F65E0C">
            <w:pPr>
              <w:widowControl w:val="0"/>
              <w:ind w:left="0" w:firstLine="0"/>
              <w:jc w:val="right"/>
              <w:rPr>
                <w:rFonts w:ascii="Arial" w:hAnsi="Arial" w:cs="Arial"/>
                <w:sz w:val="15"/>
                <w:szCs w:val="15"/>
              </w:rPr>
            </w:pPr>
            <w:r w:rsidRPr="004F404F">
              <w:rPr>
                <w:rFonts w:ascii="Arial" w:hAnsi="Arial" w:cs="Arial"/>
                <w:sz w:val="15"/>
                <w:szCs w:val="15"/>
              </w:rPr>
              <w:t>91,429,579</w:t>
            </w:r>
          </w:p>
        </w:tc>
        <w:tc>
          <w:tcPr>
            <w:tcW w:w="1224" w:type="dxa"/>
            <w:shd w:val="clear" w:color="auto" w:fill="auto"/>
            <w:vAlign w:val="bottom"/>
          </w:tcPr>
          <w:p w:rsidR="00AB12B2" w:rsidRPr="004F404F" w:rsidRDefault="00AB12B2" w:rsidP="0099049F">
            <w:pPr>
              <w:widowControl w:val="0"/>
              <w:ind w:left="0" w:firstLine="0"/>
              <w:jc w:val="right"/>
              <w:rPr>
                <w:rFonts w:ascii="Arial" w:hAnsi="Arial" w:cs="Arial"/>
                <w:sz w:val="15"/>
                <w:szCs w:val="15"/>
              </w:rPr>
            </w:pPr>
            <w:r w:rsidRPr="004F404F">
              <w:rPr>
                <w:rFonts w:ascii="Arial" w:hAnsi="Arial" w:cs="Arial"/>
                <w:sz w:val="15"/>
                <w:szCs w:val="15"/>
              </w:rPr>
              <w:t>15</w:t>
            </w:r>
            <w:r w:rsidR="0099049F" w:rsidRPr="004F404F">
              <w:rPr>
                <w:rFonts w:ascii="Arial" w:hAnsi="Arial" w:cs="Arial"/>
                <w:sz w:val="15"/>
                <w:szCs w:val="15"/>
              </w:rPr>
              <w:t>1,881,459</w:t>
            </w:r>
          </w:p>
        </w:tc>
        <w:tc>
          <w:tcPr>
            <w:tcW w:w="1224" w:type="dxa"/>
            <w:shd w:val="clear" w:color="auto" w:fill="auto"/>
            <w:vAlign w:val="bottom"/>
          </w:tcPr>
          <w:p w:rsidR="00AB12B2" w:rsidRPr="004F404F" w:rsidRDefault="00AB12B2" w:rsidP="0099049F">
            <w:pPr>
              <w:widowControl w:val="0"/>
              <w:ind w:left="0" w:firstLine="0"/>
              <w:jc w:val="right"/>
              <w:rPr>
                <w:rFonts w:ascii="Arial" w:hAnsi="Arial" w:cs="Arial"/>
                <w:sz w:val="15"/>
                <w:szCs w:val="15"/>
              </w:rPr>
            </w:pPr>
            <w:r w:rsidRPr="004F404F">
              <w:rPr>
                <w:rFonts w:ascii="Arial" w:hAnsi="Arial" w:cs="Arial"/>
                <w:sz w:val="15"/>
                <w:szCs w:val="15"/>
              </w:rPr>
              <w:t>1</w:t>
            </w:r>
            <w:r w:rsidR="0099049F" w:rsidRPr="004F404F">
              <w:rPr>
                <w:rFonts w:ascii="Arial" w:hAnsi="Arial" w:cs="Arial"/>
                <w:sz w:val="15"/>
                <w:szCs w:val="15"/>
              </w:rPr>
              <w:t>0,964,953</w:t>
            </w:r>
          </w:p>
        </w:tc>
        <w:tc>
          <w:tcPr>
            <w:tcW w:w="1224" w:type="dxa"/>
            <w:shd w:val="clear" w:color="auto" w:fill="auto"/>
            <w:vAlign w:val="bottom"/>
          </w:tcPr>
          <w:p w:rsidR="00AB12B2" w:rsidRPr="004F404F" w:rsidRDefault="00AB12B2" w:rsidP="004F404F">
            <w:pPr>
              <w:widowControl w:val="0"/>
              <w:ind w:left="0" w:firstLine="0"/>
              <w:jc w:val="right"/>
              <w:rPr>
                <w:rFonts w:ascii="Arial" w:hAnsi="Arial" w:cs="Arial"/>
                <w:sz w:val="15"/>
                <w:szCs w:val="15"/>
              </w:rPr>
            </w:pPr>
            <w:r w:rsidRPr="004F404F">
              <w:rPr>
                <w:rFonts w:ascii="Arial" w:hAnsi="Arial" w:cs="Arial"/>
                <w:sz w:val="15"/>
                <w:szCs w:val="15"/>
              </w:rPr>
              <w:t>14,</w:t>
            </w:r>
            <w:r w:rsidR="004F404F" w:rsidRPr="004F404F">
              <w:rPr>
                <w:rFonts w:ascii="Arial" w:hAnsi="Arial" w:cs="Arial"/>
                <w:sz w:val="15"/>
                <w:szCs w:val="15"/>
              </w:rPr>
              <w:t>487,466</w:t>
            </w:r>
          </w:p>
        </w:tc>
        <w:tc>
          <w:tcPr>
            <w:tcW w:w="1188" w:type="dxa"/>
            <w:shd w:val="clear" w:color="auto" w:fill="auto"/>
            <w:vAlign w:val="bottom"/>
          </w:tcPr>
          <w:p w:rsidR="00AB12B2" w:rsidRPr="004F404F" w:rsidRDefault="00AB12B2" w:rsidP="004F404F">
            <w:pPr>
              <w:widowControl w:val="0"/>
              <w:ind w:left="0" w:firstLine="0"/>
              <w:jc w:val="right"/>
              <w:rPr>
                <w:rFonts w:ascii="Arial" w:hAnsi="Arial" w:cs="Arial"/>
                <w:sz w:val="15"/>
                <w:szCs w:val="15"/>
              </w:rPr>
            </w:pPr>
            <w:r w:rsidRPr="004F404F">
              <w:rPr>
                <w:rFonts w:ascii="Arial" w:hAnsi="Arial" w:cs="Arial"/>
                <w:sz w:val="15"/>
                <w:szCs w:val="15"/>
              </w:rPr>
              <w:t>26</w:t>
            </w:r>
            <w:r w:rsidR="004F404F" w:rsidRPr="004F404F">
              <w:rPr>
                <w:rFonts w:ascii="Arial" w:hAnsi="Arial" w:cs="Arial"/>
                <w:sz w:val="15"/>
                <w:szCs w:val="15"/>
              </w:rPr>
              <w:t>8,763,457</w:t>
            </w:r>
          </w:p>
        </w:tc>
      </w:tr>
      <w:tr w:rsidR="00AB12B2" w:rsidRPr="000522A5" w:rsidTr="00290922">
        <w:trPr>
          <w:trHeight w:val="20"/>
        </w:trPr>
        <w:tc>
          <w:tcPr>
            <w:tcW w:w="2430" w:type="dxa"/>
            <w:tcBorders>
              <w:bottom w:val="single" w:sz="2" w:space="0" w:color="auto"/>
            </w:tcBorders>
            <w:shd w:val="clear" w:color="auto" w:fill="auto"/>
            <w:vAlign w:val="bottom"/>
          </w:tcPr>
          <w:p w:rsidR="00AB12B2" w:rsidRPr="004F404F" w:rsidRDefault="00AB12B2" w:rsidP="00F65E0C">
            <w:pPr>
              <w:widowControl w:val="0"/>
              <w:ind w:left="0" w:firstLine="0"/>
              <w:rPr>
                <w:rFonts w:ascii="Arial" w:hAnsi="Arial" w:cs="Arial"/>
                <w:sz w:val="15"/>
                <w:szCs w:val="15"/>
              </w:rPr>
            </w:pPr>
            <w:r w:rsidRPr="004F404F">
              <w:rPr>
                <w:rFonts w:ascii="Arial" w:hAnsi="Arial" w:cs="Arial"/>
                <w:sz w:val="15"/>
                <w:szCs w:val="15"/>
              </w:rPr>
              <w:t>Additions</w:t>
            </w:r>
          </w:p>
        </w:tc>
        <w:tc>
          <w:tcPr>
            <w:tcW w:w="1260" w:type="dxa"/>
            <w:tcBorders>
              <w:bottom w:val="single" w:sz="2" w:space="0" w:color="auto"/>
            </w:tcBorders>
            <w:shd w:val="clear" w:color="auto" w:fill="auto"/>
            <w:noWrap/>
            <w:vAlign w:val="bottom"/>
          </w:tcPr>
          <w:p w:rsidR="00AB12B2" w:rsidRPr="004F404F" w:rsidRDefault="00165E89" w:rsidP="00F65E0C">
            <w:pPr>
              <w:widowControl w:val="0"/>
              <w:ind w:left="0" w:firstLine="0"/>
              <w:jc w:val="right"/>
              <w:rPr>
                <w:rFonts w:ascii="Arial" w:hAnsi="Arial" w:cs="Arial"/>
                <w:sz w:val="15"/>
                <w:szCs w:val="15"/>
              </w:rPr>
            </w:pPr>
            <w:r w:rsidRPr="004F404F">
              <w:rPr>
                <w:rFonts w:ascii="Arial" w:hAnsi="Arial" w:cs="Arial"/>
                <w:sz w:val="15"/>
                <w:szCs w:val="15"/>
              </w:rPr>
              <w:t>-</w:t>
            </w:r>
          </w:p>
        </w:tc>
        <w:tc>
          <w:tcPr>
            <w:tcW w:w="1224" w:type="dxa"/>
            <w:tcBorders>
              <w:bottom w:val="single" w:sz="2" w:space="0" w:color="auto"/>
            </w:tcBorders>
            <w:shd w:val="clear" w:color="auto" w:fill="auto"/>
            <w:noWrap/>
            <w:vAlign w:val="bottom"/>
          </w:tcPr>
          <w:p w:rsidR="00AB12B2" w:rsidRPr="004F404F" w:rsidRDefault="00AB12B2" w:rsidP="0099049F">
            <w:pPr>
              <w:widowControl w:val="0"/>
              <w:ind w:left="0" w:firstLine="0"/>
              <w:jc w:val="right"/>
              <w:rPr>
                <w:rFonts w:ascii="Arial" w:hAnsi="Arial" w:cs="Arial"/>
                <w:sz w:val="15"/>
                <w:szCs w:val="15"/>
              </w:rPr>
            </w:pPr>
            <w:r w:rsidRPr="004F404F">
              <w:rPr>
                <w:rFonts w:ascii="Arial" w:hAnsi="Arial" w:cs="Arial"/>
                <w:sz w:val="15"/>
                <w:szCs w:val="15"/>
              </w:rPr>
              <w:t>1,</w:t>
            </w:r>
            <w:r w:rsidR="0099049F" w:rsidRPr="004F404F">
              <w:rPr>
                <w:rFonts w:ascii="Arial" w:hAnsi="Arial" w:cs="Arial"/>
                <w:sz w:val="15"/>
                <w:szCs w:val="15"/>
              </w:rPr>
              <w:t>732,079</w:t>
            </w:r>
          </w:p>
        </w:tc>
        <w:tc>
          <w:tcPr>
            <w:tcW w:w="1224" w:type="dxa"/>
            <w:tcBorders>
              <w:bottom w:val="single" w:sz="2" w:space="0" w:color="auto"/>
            </w:tcBorders>
            <w:shd w:val="clear" w:color="auto" w:fill="auto"/>
            <w:noWrap/>
            <w:vAlign w:val="bottom"/>
          </w:tcPr>
          <w:p w:rsidR="00AB12B2" w:rsidRPr="004F404F" w:rsidRDefault="0099049F" w:rsidP="00F65E0C">
            <w:pPr>
              <w:widowControl w:val="0"/>
              <w:ind w:left="0" w:firstLine="0"/>
              <w:jc w:val="right"/>
              <w:rPr>
                <w:rFonts w:ascii="Arial" w:hAnsi="Arial" w:cs="Arial"/>
                <w:sz w:val="15"/>
                <w:szCs w:val="15"/>
              </w:rPr>
            </w:pPr>
            <w:r w:rsidRPr="004F404F">
              <w:rPr>
                <w:rFonts w:ascii="Arial" w:hAnsi="Arial" w:cs="Arial"/>
                <w:sz w:val="15"/>
                <w:szCs w:val="15"/>
              </w:rPr>
              <w:t>-</w:t>
            </w:r>
          </w:p>
        </w:tc>
        <w:tc>
          <w:tcPr>
            <w:tcW w:w="1224" w:type="dxa"/>
            <w:tcBorders>
              <w:bottom w:val="single" w:sz="2" w:space="0" w:color="auto"/>
            </w:tcBorders>
            <w:shd w:val="clear" w:color="auto" w:fill="auto"/>
            <w:noWrap/>
            <w:vAlign w:val="bottom"/>
          </w:tcPr>
          <w:p w:rsidR="00AB12B2" w:rsidRPr="004F404F" w:rsidRDefault="00AB12B2" w:rsidP="00F65E0C">
            <w:pPr>
              <w:widowControl w:val="0"/>
              <w:ind w:left="0" w:firstLine="0"/>
              <w:jc w:val="right"/>
              <w:rPr>
                <w:rFonts w:ascii="Arial" w:hAnsi="Arial" w:cs="Arial"/>
                <w:sz w:val="15"/>
                <w:szCs w:val="15"/>
              </w:rPr>
            </w:pPr>
            <w:r w:rsidRPr="004F404F">
              <w:rPr>
                <w:rFonts w:ascii="Arial" w:hAnsi="Arial" w:cs="Arial"/>
                <w:sz w:val="15"/>
                <w:szCs w:val="15"/>
              </w:rPr>
              <w:t>3</w:t>
            </w:r>
            <w:r w:rsidR="004F404F" w:rsidRPr="004F404F">
              <w:rPr>
                <w:rFonts w:ascii="Arial" w:hAnsi="Arial" w:cs="Arial"/>
                <w:sz w:val="15"/>
                <w:szCs w:val="15"/>
              </w:rPr>
              <w:t>92,669</w:t>
            </w:r>
          </w:p>
        </w:tc>
        <w:tc>
          <w:tcPr>
            <w:tcW w:w="1188" w:type="dxa"/>
            <w:tcBorders>
              <w:bottom w:val="single" w:sz="2" w:space="0" w:color="auto"/>
            </w:tcBorders>
            <w:shd w:val="clear" w:color="auto" w:fill="auto"/>
            <w:vAlign w:val="bottom"/>
          </w:tcPr>
          <w:p w:rsidR="00AB12B2" w:rsidRPr="004F404F" w:rsidRDefault="004F404F" w:rsidP="00F65E0C">
            <w:pPr>
              <w:widowControl w:val="0"/>
              <w:ind w:left="0" w:firstLine="0"/>
              <w:jc w:val="right"/>
              <w:rPr>
                <w:rFonts w:ascii="Arial" w:hAnsi="Arial" w:cs="Arial"/>
                <w:sz w:val="15"/>
                <w:szCs w:val="15"/>
              </w:rPr>
            </w:pPr>
            <w:r w:rsidRPr="004F404F">
              <w:rPr>
                <w:rFonts w:ascii="Arial" w:hAnsi="Arial" w:cs="Arial"/>
                <w:sz w:val="15"/>
                <w:szCs w:val="15"/>
              </w:rPr>
              <w:t>2,124,748</w:t>
            </w:r>
          </w:p>
        </w:tc>
      </w:tr>
      <w:tr w:rsidR="00AB12B2" w:rsidRPr="000522A5" w:rsidTr="00290922">
        <w:trPr>
          <w:trHeight w:val="20"/>
        </w:trPr>
        <w:tc>
          <w:tcPr>
            <w:tcW w:w="2430" w:type="dxa"/>
            <w:tcBorders>
              <w:top w:val="single" w:sz="2" w:space="0" w:color="auto"/>
              <w:bottom w:val="single" w:sz="2" w:space="0" w:color="auto"/>
            </w:tcBorders>
            <w:shd w:val="clear" w:color="auto" w:fill="auto"/>
            <w:vAlign w:val="bottom"/>
          </w:tcPr>
          <w:p w:rsidR="00AB12B2" w:rsidRPr="004F404F" w:rsidRDefault="00AB12B2" w:rsidP="00F65E0C">
            <w:pPr>
              <w:widowControl w:val="0"/>
              <w:ind w:left="0" w:firstLine="0"/>
              <w:rPr>
                <w:rFonts w:ascii="Arial" w:hAnsi="Arial" w:cs="Arial"/>
                <w:sz w:val="15"/>
                <w:szCs w:val="15"/>
              </w:rPr>
            </w:pPr>
            <w:r w:rsidRPr="004F404F">
              <w:rPr>
                <w:rFonts w:ascii="Arial" w:hAnsi="Arial" w:cs="Arial"/>
                <w:sz w:val="15"/>
                <w:szCs w:val="15"/>
              </w:rPr>
              <w:t>Dec. 31, 201</w:t>
            </w:r>
            <w:r w:rsidR="00165E89" w:rsidRPr="004F404F">
              <w:rPr>
                <w:rFonts w:ascii="Arial" w:hAnsi="Arial" w:cs="Arial"/>
                <w:sz w:val="15"/>
                <w:szCs w:val="15"/>
              </w:rPr>
              <w:t>3</w:t>
            </w:r>
          </w:p>
        </w:tc>
        <w:tc>
          <w:tcPr>
            <w:tcW w:w="1260" w:type="dxa"/>
            <w:tcBorders>
              <w:top w:val="single" w:sz="2" w:space="0" w:color="auto"/>
              <w:bottom w:val="single" w:sz="2" w:space="0" w:color="auto"/>
            </w:tcBorders>
            <w:shd w:val="clear" w:color="auto" w:fill="auto"/>
            <w:noWrap/>
            <w:vAlign w:val="bottom"/>
          </w:tcPr>
          <w:p w:rsidR="00AB12B2" w:rsidRPr="004F404F" w:rsidRDefault="00AB12B2" w:rsidP="00F65E0C">
            <w:pPr>
              <w:widowControl w:val="0"/>
              <w:ind w:left="0" w:firstLine="0"/>
              <w:jc w:val="right"/>
              <w:rPr>
                <w:rFonts w:ascii="Arial" w:hAnsi="Arial" w:cs="Arial"/>
                <w:sz w:val="15"/>
                <w:szCs w:val="15"/>
              </w:rPr>
            </w:pPr>
            <w:r w:rsidRPr="004F404F">
              <w:rPr>
                <w:rFonts w:ascii="Arial" w:hAnsi="Arial" w:cs="Arial"/>
                <w:sz w:val="15"/>
                <w:szCs w:val="15"/>
              </w:rPr>
              <w:t>91,429,579</w:t>
            </w:r>
          </w:p>
        </w:tc>
        <w:tc>
          <w:tcPr>
            <w:tcW w:w="1224" w:type="dxa"/>
            <w:tcBorders>
              <w:top w:val="single" w:sz="2" w:space="0" w:color="auto"/>
              <w:bottom w:val="single" w:sz="2" w:space="0" w:color="auto"/>
            </w:tcBorders>
            <w:shd w:val="clear" w:color="auto" w:fill="auto"/>
            <w:noWrap/>
            <w:vAlign w:val="bottom"/>
          </w:tcPr>
          <w:p w:rsidR="00AB12B2" w:rsidRPr="004F404F" w:rsidRDefault="00AB12B2" w:rsidP="00066FCB">
            <w:pPr>
              <w:widowControl w:val="0"/>
              <w:ind w:left="0" w:firstLine="0"/>
              <w:jc w:val="right"/>
              <w:rPr>
                <w:rFonts w:ascii="Arial" w:hAnsi="Arial" w:cs="Arial"/>
                <w:sz w:val="15"/>
                <w:szCs w:val="15"/>
              </w:rPr>
            </w:pPr>
            <w:r w:rsidRPr="004F404F">
              <w:rPr>
                <w:rFonts w:ascii="Arial" w:hAnsi="Arial" w:cs="Arial"/>
                <w:sz w:val="15"/>
                <w:szCs w:val="15"/>
              </w:rPr>
              <w:t>15</w:t>
            </w:r>
            <w:r w:rsidR="0099049F" w:rsidRPr="004F404F">
              <w:rPr>
                <w:rFonts w:ascii="Arial" w:hAnsi="Arial" w:cs="Arial"/>
                <w:sz w:val="15"/>
                <w:szCs w:val="15"/>
              </w:rPr>
              <w:t>3,613,53</w:t>
            </w:r>
            <w:r w:rsidR="00066FCB">
              <w:rPr>
                <w:rFonts w:ascii="Arial" w:hAnsi="Arial" w:cs="Arial"/>
                <w:sz w:val="15"/>
                <w:szCs w:val="15"/>
              </w:rPr>
              <w:t>8</w:t>
            </w:r>
          </w:p>
        </w:tc>
        <w:tc>
          <w:tcPr>
            <w:tcW w:w="1224" w:type="dxa"/>
            <w:tcBorders>
              <w:top w:val="single" w:sz="2" w:space="0" w:color="auto"/>
              <w:bottom w:val="single" w:sz="2" w:space="0" w:color="auto"/>
            </w:tcBorders>
            <w:shd w:val="clear" w:color="auto" w:fill="auto"/>
            <w:noWrap/>
            <w:vAlign w:val="bottom"/>
          </w:tcPr>
          <w:p w:rsidR="00AB12B2" w:rsidRPr="004F404F" w:rsidRDefault="00AB12B2" w:rsidP="00F65E0C">
            <w:pPr>
              <w:widowControl w:val="0"/>
              <w:ind w:left="0" w:firstLine="0"/>
              <w:jc w:val="right"/>
              <w:rPr>
                <w:rFonts w:ascii="Arial" w:hAnsi="Arial" w:cs="Arial"/>
                <w:sz w:val="15"/>
                <w:szCs w:val="15"/>
              </w:rPr>
            </w:pPr>
            <w:r w:rsidRPr="004F404F">
              <w:rPr>
                <w:rFonts w:ascii="Arial" w:hAnsi="Arial" w:cs="Arial"/>
                <w:sz w:val="15"/>
                <w:szCs w:val="15"/>
              </w:rPr>
              <w:t>10,964,953</w:t>
            </w:r>
          </w:p>
        </w:tc>
        <w:tc>
          <w:tcPr>
            <w:tcW w:w="1224" w:type="dxa"/>
            <w:tcBorders>
              <w:top w:val="single" w:sz="2" w:space="0" w:color="auto"/>
              <w:bottom w:val="single" w:sz="2" w:space="0" w:color="auto"/>
            </w:tcBorders>
            <w:shd w:val="clear" w:color="auto" w:fill="auto"/>
            <w:noWrap/>
            <w:vAlign w:val="bottom"/>
          </w:tcPr>
          <w:p w:rsidR="00AB12B2" w:rsidRPr="004F404F" w:rsidRDefault="00AB12B2" w:rsidP="00D77F20">
            <w:pPr>
              <w:widowControl w:val="0"/>
              <w:ind w:left="0" w:firstLine="0"/>
              <w:jc w:val="right"/>
              <w:rPr>
                <w:rFonts w:ascii="Arial" w:hAnsi="Arial" w:cs="Arial"/>
                <w:sz w:val="15"/>
                <w:szCs w:val="15"/>
              </w:rPr>
            </w:pPr>
            <w:r w:rsidRPr="004F404F">
              <w:rPr>
                <w:rFonts w:ascii="Arial" w:hAnsi="Arial" w:cs="Arial"/>
                <w:sz w:val="15"/>
                <w:szCs w:val="15"/>
              </w:rPr>
              <w:t>14,</w:t>
            </w:r>
            <w:r w:rsidR="00D77F20">
              <w:rPr>
                <w:rFonts w:ascii="Arial" w:hAnsi="Arial" w:cs="Arial"/>
                <w:sz w:val="15"/>
                <w:szCs w:val="15"/>
              </w:rPr>
              <w:t>8</w:t>
            </w:r>
            <w:r w:rsidR="004F404F" w:rsidRPr="004F404F">
              <w:rPr>
                <w:rFonts w:ascii="Arial" w:hAnsi="Arial" w:cs="Arial"/>
                <w:sz w:val="15"/>
                <w:szCs w:val="15"/>
              </w:rPr>
              <w:t>80,135</w:t>
            </w:r>
          </w:p>
        </w:tc>
        <w:tc>
          <w:tcPr>
            <w:tcW w:w="1188" w:type="dxa"/>
            <w:tcBorders>
              <w:top w:val="single" w:sz="2" w:space="0" w:color="auto"/>
              <w:bottom w:val="single" w:sz="2" w:space="0" w:color="auto"/>
            </w:tcBorders>
            <w:shd w:val="clear" w:color="auto" w:fill="auto"/>
            <w:vAlign w:val="bottom"/>
          </w:tcPr>
          <w:p w:rsidR="00AB12B2" w:rsidRPr="004F404F" w:rsidRDefault="00AB12B2" w:rsidP="00F65E0C">
            <w:pPr>
              <w:widowControl w:val="0"/>
              <w:ind w:left="0" w:firstLine="0"/>
              <w:jc w:val="right"/>
              <w:rPr>
                <w:rFonts w:ascii="Arial" w:hAnsi="Arial" w:cs="Arial"/>
                <w:sz w:val="15"/>
                <w:szCs w:val="15"/>
              </w:rPr>
            </w:pPr>
            <w:r w:rsidRPr="004F404F">
              <w:rPr>
                <w:rFonts w:ascii="Arial" w:hAnsi="Arial" w:cs="Arial"/>
                <w:sz w:val="15"/>
                <w:szCs w:val="15"/>
              </w:rPr>
              <w:t>2</w:t>
            </w:r>
            <w:r w:rsidR="004F404F" w:rsidRPr="004F404F">
              <w:rPr>
                <w:rFonts w:ascii="Arial" w:hAnsi="Arial" w:cs="Arial"/>
                <w:sz w:val="15"/>
                <w:szCs w:val="15"/>
              </w:rPr>
              <w:t>70,888,205</w:t>
            </w:r>
          </w:p>
        </w:tc>
      </w:tr>
      <w:tr w:rsidR="00AB12B2" w:rsidRPr="000522A5" w:rsidTr="00290922">
        <w:trPr>
          <w:trHeight w:val="20"/>
        </w:trPr>
        <w:tc>
          <w:tcPr>
            <w:tcW w:w="2430" w:type="dxa"/>
            <w:shd w:val="clear" w:color="auto" w:fill="auto"/>
            <w:vAlign w:val="bottom"/>
          </w:tcPr>
          <w:p w:rsidR="00AB12B2" w:rsidRPr="004F404F" w:rsidRDefault="00AB12B2" w:rsidP="00AB12B2">
            <w:pPr>
              <w:widowControl w:val="0"/>
              <w:tabs>
                <w:tab w:val="left" w:pos="-2808"/>
                <w:tab w:val="left" w:pos="-2628"/>
              </w:tabs>
              <w:ind w:left="0" w:right="-108" w:firstLine="0"/>
              <w:rPr>
                <w:rFonts w:ascii="Arial" w:hAnsi="Arial" w:cs="Arial"/>
                <w:sz w:val="15"/>
                <w:szCs w:val="15"/>
              </w:rPr>
            </w:pPr>
            <w:r w:rsidRPr="004F404F">
              <w:rPr>
                <w:rFonts w:ascii="Arial" w:hAnsi="Arial" w:cs="Arial"/>
                <w:sz w:val="15"/>
                <w:szCs w:val="15"/>
              </w:rPr>
              <w:t>Accumulated depreciation</w:t>
            </w:r>
          </w:p>
          <w:p w:rsidR="00AB12B2" w:rsidRPr="004F404F" w:rsidRDefault="00AB12B2" w:rsidP="00AB12B2">
            <w:pPr>
              <w:widowControl w:val="0"/>
              <w:tabs>
                <w:tab w:val="left" w:pos="-2808"/>
                <w:tab w:val="left" w:pos="-2628"/>
              </w:tabs>
              <w:ind w:left="72" w:right="-108" w:firstLine="0"/>
              <w:rPr>
                <w:rFonts w:ascii="Arial" w:hAnsi="Arial" w:cs="Arial"/>
                <w:sz w:val="15"/>
                <w:szCs w:val="15"/>
              </w:rPr>
            </w:pPr>
            <w:r w:rsidRPr="004F404F">
              <w:rPr>
                <w:rFonts w:ascii="Arial" w:hAnsi="Arial" w:cs="Arial"/>
                <w:sz w:val="15"/>
                <w:szCs w:val="15"/>
              </w:rPr>
              <w:t xml:space="preserve"> and amortization</w:t>
            </w:r>
          </w:p>
        </w:tc>
        <w:tc>
          <w:tcPr>
            <w:tcW w:w="1260" w:type="dxa"/>
            <w:shd w:val="clear" w:color="auto" w:fill="auto"/>
            <w:vAlign w:val="bottom"/>
          </w:tcPr>
          <w:p w:rsidR="00AB12B2" w:rsidRPr="004F404F" w:rsidRDefault="00AB12B2" w:rsidP="00F65E0C">
            <w:pPr>
              <w:widowControl w:val="0"/>
              <w:ind w:left="0" w:firstLine="0"/>
              <w:jc w:val="right"/>
              <w:rPr>
                <w:rFonts w:ascii="Arial" w:hAnsi="Arial" w:cs="Arial"/>
                <w:sz w:val="15"/>
                <w:szCs w:val="15"/>
              </w:rPr>
            </w:pPr>
            <w:r w:rsidRPr="004F404F">
              <w:rPr>
                <w:rFonts w:ascii="Arial" w:hAnsi="Arial" w:cs="Arial"/>
                <w:sz w:val="15"/>
                <w:szCs w:val="15"/>
              </w:rPr>
              <w:t>91,509,333</w:t>
            </w:r>
          </w:p>
        </w:tc>
        <w:tc>
          <w:tcPr>
            <w:tcW w:w="1224" w:type="dxa"/>
            <w:shd w:val="clear" w:color="auto" w:fill="auto"/>
            <w:vAlign w:val="bottom"/>
          </w:tcPr>
          <w:p w:rsidR="00AB12B2" w:rsidRPr="004F404F" w:rsidRDefault="00AB12B2" w:rsidP="00F65E0C">
            <w:pPr>
              <w:widowControl w:val="0"/>
              <w:ind w:left="0" w:firstLine="0"/>
              <w:jc w:val="right"/>
              <w:rPr>
                <w:rFonts w:ascii="Arial" w:hAnsi="Arial" w:cs="Arial"/>
                <w:sz w:val="15"/>
                <w:szCs w:val="15"/>
              </w:rPr>
            </w:pPr>
            <w:r w:rsidRPr="004F404F">
              <w:rPr>
                <w:rFonts w:ascii="Arial" w:hAnsi="Arial" w:cs="Arial"/>
                <w:sz w:val="15"/>
                <w:szCs w:val="15"/>
              </w:rPr>
              <w:t>1</w:t>
            </w:r>
            <w:r w:rsidR="0099049F" w:rsidRPr="004F404F">
              <w:rPr>
                <w:rFonts w:ascii="Arial" w:hAnsi="Arial" w:cs="Arial"/>
                <w:sz w:val="15"/>
                <w:szCs w:val="15"/>
              </w:rPr>
              <w:t>28,696,32</w:t>
            </w:r>
            <w:r w:rsidR="00066FCB">
              <w:rPr>
                <w:rFonts w:ascii="Arial" w:hAnsi="Arial" w:cs="Arial"/>
                <w:sz w:val="15"/>
                <w:szCs w:val="15"/>
              </w:rPr>
              <w:t>6</w:t>
            </w:r>
          </w:p>
        </w:tc>
        <w:tc>
          <w:tcPr>
            <w:tcW w:w="1224" w:type="dxa"/>
            <w:shd w:val="clear" w:color="auto" w:fill="auto"/>
            <w:vAlign w:val="bottom"/>
          </w:tcPr>
          <w:p w:rsidR="00AB12B2" w:rsidRPr="004F404F" w:rsidRDefault="00AB12B2" w:rsidP="00F65E0C">
            <w:pPr>
              <w:widowControl w:val="0"/>
              <w:ind w:left="0" w:firstLine="0"/>
              <w:jc w:val="right"/>
              <w:rPr>
                <w:rFonts w:ascii="Arial" w:hAnsi="Arial" w:cs="Arial"/>
                <w:sz w:val="15"/>
                <w:szCs w:val="15"/>
              </w:rPr>
            </w:pPr>
            <w:r w:rsidRPr="004F404F">
              <w:rPr>
                <w:rFonts w:ascii="Arial" w:hAnsi="Arial" w:cs="Arial"/>
                <w:sz w:val="15"/>
                <w:szCs w:val="15"/>
              </w:rPr>
              <w:t>6,</w:t>
            </w:r>
            <w:r w:rsidR="0099049F" w:rsidRPr="004F404F">
              <w:rPr>
                <w:rFonts w:ascii="Arial" w:hAnsi="Arial" w:cs="Arial"/>
                <w:sz w:val="15"/>
                <w:szCs w:val="15"/>
              </w:rPr>
              <w:t>813,068</w:t>
            </w:r>
          </w:p>
        </w:tc>
        <w:tc>
          <w:tcPr>
            <w:tcW w:w="1224" w:type="dxa"/>
            <w:shd w:val="clear" w:color="auto" w:fill="auto"/>
            <w:vAlign w:val="bottom"/>
          </w:tcPr>
          <w:p w:rsidR="00AB12B2" w:rsidRPr="004F404F" w:rsidRDefault="00AB12B2" w:rsidP="00F65E0C">
            <w:pPr>
              <w:widowControl w:val="0"/>
              <w:ind w:left="0" w:firstLine="0"/>
              <w:jc w:val="right"/>
              <w:rPr>
                <w:rFonts w:ascii="Arial" w:hAnsi="Arial" w:cs="Arial"/>
                <w:sz w:val="15"/>
                <w:szCs w:val="15"/>
              </w:rPr>
            </w:pPr>
            <w:r w:rsidRPr="004F404F">
              <w:rPr>
                <w:rFonts w:ascii="Arial" w:hAnsi="Arial" w:cs="Arial"/>
                <w:sz w:val="15"/>
                <w:szCs w:val="15"/>
              </w:rPr>
              <w:t>11,1</w:t>
            </w:r>
            <w:r w:rsidR="004F404F" w:rsidRPr="004F404F">
              <w:rPr>
                <w:rFonts w:ascii="Arial" w:hAnsi="Arial" w:cs="Arial"/>
                <w:sz w:val="15"/>
                <w:szCs w:val="15"/>
              </w:rPr>
              <w:t>76,945</w:t>
            </w:r>
          </w:p>
        </w:tc>
        <w:tc>
          <w:tcPr>
            <w:tcW w:w="1188" w:type="dxa"/>
            <w:shd w:val="clear" w:color="auto" w:fill="auto"/>
            <w:vAlign w:val="bottom"/>
          </w:tcPr>
          <w:p w:rsidR="00AB12B2" w:rsidRPr="004F404F" w:rsidRDefault="00AB12B2" w:rsidP="00F65E0C">
            <w:pPr>
              <w:widowControl w:val="0"/>
              <w:ind w:left="0" w:firstLine="0"/>
              <w:jc w:val="right"/>
              <w:rPr>
                <w:rFonts w:ascii="Arial" w:hAnsi="Arial" w:cs="Arial"/>
                <w:sz w:val="15"/>
                <w:szCs w:val="15"/>
              </w:rPr>
            </w:pPr>
            <w:r w:rsidRPr="004F404F">
              <w:rPr>
                <w:rFonts w:ascii="Arial" w:hAnsi="Arial" w:cs="Arial"/>
                <w:sz w:val="15"/>
                <w:szCs w:val="15"/>
              </w:rPr>
              <w:t>2</w:t>
            </w:r>
            <w:r w:rsidR="004F404F" w:rsidRPr="004F404F">
              <w:rPr>
                <w:rFonts w:ascii="Arial" w:hAnsi="Arial" w:cs="Arial"/>
                <w:sz w:val="15"/>
                <w:szCs w:val="15"/>
              </w:rPr>
              <w:t>38,195,673</w:t>
            </w:r>
          </w:p>
        </w:tc>
      </w:tr>
      <w:tr w:rsidR="00AB12B2" w:rsidRPr="000522A5" w:rsidTr="00290922">
        <w:trPr>
          <w:trHeight w:val="20"/>
        </w:trPr>
        <w:tc>
          <w:tcPr>
            <w:tcW w:w="2430" w:type="dxa"/>
            <w:tcBorders>
              <w:bottom w:val="single" w:sz="2" w:space="0" w:color="auto"/>
            </w:tcBorders>
            <w:shd w:val="clear" w:color="auto" w:fill="auto"/>
            <w:vAlign w:val="bottom"/>
          </w:tcPr>
          <w:p w:rsidR="00AB12B2" w:rsidRPr="004F404F" w:rsidRDefault="00AB12B2" w:rsidP="00F65E0C">
            <w:pPr>
              <w:widowControl w:val="0"/>
              <w:ind w:left="0" w:firstLine="0"/>
              <w:rPr>
                <w:rFonts w:ascii="Arial" w:hAnsi="Arial" w:cs="Arial"/>
                <w:sz w:val="15"/>
                <w:szCs w:val="15"/>
              </w:rPr>
            </w:pPr>
            <w:r w:rsidRPr="004F404F">
              <w:rPr>
                <w:rFonts w:ascii="Arial" w:hAnsi="Arial" w:cs="Arial"/>
                <w:sz w:val="15"/>
                <w:szCs w:val="15"/>
              </w:rPr>
              <w:t>Depreciation and</w:t>
            </w:r>
          </w:p>
          <w:p w:rsidR="00AB12B2" w:rsidRPr="004F404F" w:rsidRDefault="00AB12B2" w:rsidP="00F65E0C">
            <w:pPr>
              <w:widowControl w:val="0"/>
              <w:ind w:left="0" w:firstLine="0"/>
              <w:rPr>
                <w:rFonts w:ascii="Arial" w:hAnsi="Arial" w:cs="Arial"/>
                <w:sz w:val="15"/>
                <w:szCs w:val="15"/>
              </w:rPr>
            </w:pPr>
            <w:r w:rsidRPr="004F404F">
              <w:rPr>
                <w:rFonts w:ascii="Arial" w:hAnsi="Arial" w:cs="Arial"/>
                <w:sz w:val="15"/>
                <w:szCs w:val="15"/>
              </w:rPr>
              <w:t>Amortization</w:t>
            </w:r>
          </w:p>
        </w:tc>
        <w:tc>
          <w:tcPr>
            <w:tcW w:w="1260" w:type="dxa"/>
            <w:tcBorders>
              <w:bottom w:val="single" w:sz="2" w:space="0" w:color="auto"/>
            </w:tcBorders>
            <w:shd w:val="clear" w:color="auto" w:fill="auto"/>
            <w:vAlign w:val="bottom"/>
          </w:tcPr>
          <w:p w:rsidR="00AB12B2" w:rsidRPr="004F404F" w:rsidRDefault="00165E89" w:rsidP="00165E89">
            <w:pPr>
              <w:widowControl w:val="0"/>
              <w:ind w:left="224" w:hanging="224"/>
              <w:jc w:val="center"/>
              <w:rPr>
                <w:rFonts w:ascii="Arial" w:hAnsi="Arial" w:cs="Arial"/>
                <w:sz w:val="15"/>
                <w:szCs w:val="15"/>
              </w:rPr>
            </w:pPr>
            <w:r w:rsidRPr="004F404F">
              <w:rPr>
                <w:rFonts w:ascii="Arial" w:hAnsi="Arial" w:cs="Arial"/>
                <w:sz w:val="15"/>
                <w:szCs w:val="15"/>
              </w:rPr>
              <w:t xml:space="preserve">                  (9,222,712) </w:t>
            </w:r>
          </w:p>
        </w:tc>
        <w:tc>
          <w:tcPr>
            <w:tcW w:w="1224" w:type="dxa"/>
            <w:tcBorders>
              <w:bottom w:val="single" w:sz="2" w:space="0" w:color="auto"/>
            </w:tcBorders>
            <w:shd w:val="clear" w:color="auto" w:fill="auto"/>
            <w:vAlign w:val="bottom"/>
          </w:tcPr>
          <w:p w:rsidR="00AB12B2" w:rsidRPr="004F404F" w:rsidRDefault="0099049F" w:rsidP="00F65E0C">
            <w:pPr>
              <w:widowControl w:val="0"/>
              <w:ind w:left="0" w:firstLine="0"/>
              <w:jc w:val="right"/>
              <w:rPr>
                <w:rFonts w:ascii="Arial" w:hAnsi="Arial" w:cs="Arial"/>
                <w:sz w:val="15"/>
                <w:szCs w:val="15"/>
              </w:rPr>
            </w:pPr>
            <w:r w:rsidRPr="004F404F">
              <w:rPr>
                <w:rFonts w:ascii="Arial" w:hAnsi="Arial" w:cs="Arial"/>
                <w:sz w:val="15"/>
                <w:szCs w:val="15"/>
              </w:rPr>
              <w:t>3,992,263</w:t>
            </w:r>
          </w:p>
        </w:tc>
        <w:tc>
          <w:tcPr>
            <w:tcW w:w="1224" w:type="dxa"/>
            <w:tcBorders>
              <w:bottom w:val="single" w:sz="2" w:space="0" w:color="auto"/>
            </w:tcBorders>
            <w:shd w:val="clear" w:color="auto" w:fill="auto"/>
            <w:vAlign w:val="bottom"/>
          </w:tcPr>
          <w:p w:rsidR="00AB12B2" w:rsidRPr="004F404F" w:rsidRDefault="0099049F" w:rsidP="00F65E0C">
            <w:pPr>
              <w:widowControl w:val="0"/>
              <w:ind w:left="0" w:firstLine="0"/>
              <w:jc w:val="right"/>
              <w:rPr>
                <w:rFonts w:ascii="Arial" w:hAnsi="Arial" w:cs="Arial"/>
                <w:sz w:val="15"/>
                <w:szCs w:val="15"/>
              </w:rPr>
            </w:pPr>
            <w:r w:rsidRPr="004F404F">
              <w:rPr>
                <w:rFonts w:ascii="Arial" w:hAnsi="Arial" w:cs="Arial"/>
                <w:sz w:val="15"/>
                <w:szCs w:val="15"/>
              </w:rPr>
              <w:t>942,110</w:t>
            </w:r>
          </w:p>
        </w:tc>
        <w:tc>
          <w:tcPr>
            <w:tcW w:w="1224" w:type="dxa"/>
            <w:tcBorders>
              <w:bottom w:val="single" w:sz="2" w:space="0" w:color="auto"/>
            </w:tcBorders>
            <w:shd w:val="clear" w:color="auto" w:fill="auto"/>
            <w:vAlign w:val="bottom"/>
          </w:tcPr>
          <w:p w:rsidR="00AB12B2" w:rsidRPr="004F404F" w:rsidRDefault="004F404F" w:rsidP="00F65E0C">
            <w:pPr>
              <w:widowControl w:val="0"/>
              <w:ind w:left="0" w:firstLine="0"/>
              <w:jc w:val="right"/>
              <w:rPr>
                <w:rFonts w:ascii="Arial" w:hAnsi="Arial" w:cs="Arial"/>
                <w:sz w:val="15"/>
                <w:szCs w:val="15"/>
              </w:rPr>
            </w:pPr>
            <w:r w:rsidRPr="004F404F">
              <w:rPr>
                <w:rFonts w:ascii="Arial" w:hAnsi="Arial" w:cs="Arial"/>
                <w:sz w:val="15"/>
                <w:szCs w:val="15"/>
              </w:rPr>
              <w:t>142,513</w:t>
            </w:r>
          </w:p>
        </w:tc>
        <w:tc>
          <w:tcPr>
            <w:tcW w:w="1188" w:type="dxa"/>
            <w:tcBorders>
              <w:bottom w:val="single" w:sz="2" w:space="0" w:color="auto"/>
            </w:tcBorders>
            <w:shd w:val="clear" w:color="auto" w:fill="auto"/>
            <w:noWrap/>
            <w:vAlign w:val="bottom"/>
          </w:tcPr>
          <w:p w:rsidR="00AB12B2" w:rsidRPr="004F404F" w:rsidRDefault="004F404F" w:rsidP="00F65E0C">
            <w:pPr>
              <w:widowControl w:val="0"/>
              <w:ind w:left="0" w:firstLine="0"/>
              <w:jc w:val="right"/>
              <w:rPr>
                <w:rFonts w:ascii="Arial" w:hAnsi="Arial" w:cs="Arial"/>
                <w:sz w:val="15"/>
                <w:szCs w:val="15"/>
              </w:rPr>
            </w:pPr>
            <w:r w:rsidRPr="004F404F">
              <w:rPr>
                <w:rFonts w:ascii="Arial" w:hAnsi="Arial" w:cs="Arial"/>
                <w:sz w:val="15"/>
                <w:szCs w:val="15"/>
              </w:rPr>
              <w:t>(4,145,827)</w:t>
            </w:r>
          </w:p>
        </w:tc>
      </w:tr>
      <w:tr w:rsidR="00AB12B2" w:rsidRPr="000522A5" w:rsidTr="00290922">
        <w:trPr>
          <w:trHeight w:val="20"/>
        </w:trPr>
        <w:tc>
          <w:tcPr>
            <w:tcW w:w="2430" w:type="dxa"/>
            <w:tcBorders>
              <w:top w:val="single" w:sz="2" w:space="0" w:color="auto"/>
              <w:bottom w:val="single" w:sz="2" w:space="0" w:color="auto"/>
            </w:tcBorders>
            <w:shd w:val="clear" w:color="auto" w:fill="auto"/>
            <w:vAlign w:val="bottom"/>
          </w:tcPr>
          <w:p w:rsidR="00AB12B2" w:rsidRPr="004F404F" w:rsidRDefault="00AB12B2" w:rsidP="00F65E0C">
            <w:pPr>
              <w:widowControl w:val="0"/>
              <w:ind w:left="0" w:firstLine="0"/>
              <w:rPr>
                <w:rFonts w:ascii="Arial" w:hAnsi="Arial" w:cs="Arial"/>
                <w:sz w:val="15"/>
                <w:szCs w:val="15"/>
              </w:rPr>
            </w:pPr>
            <w:r w:rsidRPr="004F404F">
              <w:rPr>
                <w:rFonts w:ascii="Arial" w:hAnsi="Arial" w:cs="Arial"/>
                <w:sz w:val="15"/>
                <w:szCs w:val="15"/>
              </w:rPr>
              <w:t>Dec. 31, 201</w:t>
            </w:r>
            <w:r w:rsidR="00165E89" w:rsidRPr="004F404F">
              <w:rPr>
                <w:rFonts w:ascii="Arial" w:hAnsi="Arial" w:cs="Arial"/>
                <w:sz w:val="15"/>
                <w:szCs w:val="15"/>
              </w:rPr>
              <w:t>3</w:t>
            </w:r>
          </w:p>
        </w:tc>
        <w:tc>
          <w:tcPr>
            <w:tcW w:w="1260" w:type="dxa"/>
            <w:tcBorders>
              <w:top w:val="single" w:sz="2" w:space="0" w:color="auto"/>
              <w:bottom w:val="single" w:sz="2" w:space="0" w:color="auto"/>
            </w:tcBorders>
            <w:shd w:val="clear" w:color="auto" w:fill="auto"/>
            <w:vAlign w:val="bottom"/>
          </w:tcPr>
          <w:p w:rsidR="00AB12B2" w:rsidRPr="004F404F" w:rsidRDefault="00165E89" w:rsidP="00F65E0C">
            <w:pPr>
              <w:widowControl w:val="0"/>
              <w:ind w:left="0" w:firstLine="0"/>
              <w:jc w:val="right"/>
              <w:rPr>
                <w:rFonts w:ascii="Arial" w:hAnsi="Arial" w:cs="Arial"/>
                <w:sz w:val="15"/>
                <w:szCs w:val="15"/>
              </w:rPr>
            </w:pPr>
            <w:r w:rsidRPr="004F404F">
              <w:rPr>
                <w:rFonts w:ascii="Arial" w:hAnsi="Arial" w:cs="Arial"/>
                <w:sz w:val="15"/>
                <w:szCs w:val="15"/>
              </w:rPr>
              <w:t>82,286,621</w:t>
            </w:r>
          </w:p>
        </w:tc>
        <w:tc>
          <w:tcPr>
            <w:tcW w:w="1224" w:type="dxa"/>
            <w:tcBorders>
              <w:top w:val="single" w:sz="2" w:space="0" w:color="auto"/>
              <w:bottom w:val="single" w:sz="2" w:space="0" w:color="auto"/>
            </w:tcBorders>
            <w:shd w:val="clear" w:color="auto" w:fill="auto"/>
            <w:vAlign w:val="bottom"/>
          </w:tcPr>
          <w:p w:rsidR="00AB12B2" w:rsidRPr="004F404F" w:rsidRDefault="0099049F" w:rsidP="00F65E0C">
            <w:pPr>
              <w:widowControl w:val="0"/>
              <w:ind w:left="0" w:firstLine="0"/>
              <w:jc w:val="right"/>
              <w:rPr>
                <w:rFonts w:ascii="Arial" w:hAnsi="Arial" w:cs="Arial"/>
                <w:sz w:val="15"/>
                <w:szCs w:val="15"/>
              </w:rPr>
            </w:pPr>
            <w:r w:rsidRPr="004F404F">
              <w:rPr>
                <w:rFonts w:ascii="Arial" w:hAnsi="Arial" w:cs="Arial"/>
                <w:sz w:val="15"/>
                <w:szCs w:val="15"/>
              </w:rPr>
              <w:t>132,688,589</w:t>
            </w:r>
          </w:p>
        </w:tc>
        <w:tc>
          <w:tcPr>
            <w:tcW w:w="1224" w:type="dxa"/>
            <w:tcBorders>
              <w:top w:val="single" w:sz="2" w:space="0" w:color="auto"/>
              <w:bottom w:val="single" w:sz="2" w:space="0" w:color="auto"/>
            </w:tcBorders>
            <w:shd w:val="clear" w:color="auto" w:fill="auto"/>
            <w:vAlign w:val="bottom"/>
          </w:tcPr>
          <w:p w:rsidR="00AB12B2" w:rsidRPr="004F404F" w:rsidRDefault="0099049F" w:rsidP="00F65E0C">
            <w:pPr>
              <w:widowControl w:val="0"/>
              <w:ind w:left="0" w:firstLine="0"/>
              <w:jc w:val="right"/>
              <w:rPr>
                <w:rFonts w:ascii="Arial" w:hAnsi="Arial" w:cs="Arial"/>
                <w:sz w:val="15"/>
                <w:szCs w:val="15"/>
              </w:rPr>
            </w:pPr>
            <w:r w:rsidRPr="004F404F">
              <w:rPr>
                <w:rFonts w:ascii="Arial" w:hAnsi="Arial" w:cs="Arial"/>
                <w:sz w:val="15"/>
                <w:szCs w:val="15"/>
              </w:rPr>
              <w:t>7,755,178</w:t>
            </w:r>
          </w:p>
        </w:tc>
        <w:tc>
          <w:tcPr>
            <w:tcW w:w="1224" w:type="dxa"/>
            <w:tcBorders>
              <w:top w:val="single" w:sz="2" w:space="0" w:color="auto"/>
              <w:bottom w:val="single" w:sz="2" w:space="0" w:color="auto"/>
            </w:tcBorders>
            <w:shd w:val="clear" w:color="auto" w:fill="auto"/>
            <w:vAlign w:val="bottom"/>
          </w:tcPr>
          <w:p w:rsidR="00AB12B2" w:rsidRPr="004F404F" w:rsidRDefault="00AB12B2" w:rsidP="00F65E0C">
            <w:pPr>
              <w:widowControl w:val="0"/>
              <w:ind w:left="0" w:firstLine="0"/>
              <w:jc w:val="right"/>
              <w:rPr>
                <w:rFonts w:ascii="Arial" w:hAnsi="Arial" w:cs="Arial"/>
                <w:sz w:val="15"/>
                <w:szCs w:val="15"/>
              </w:rPr>
            </w:pPr>
            <w:r w:rsidRPr="004F404F">
              <w:rPr>
                <w:rFonts w:ascii="Arial" w:hAnsi="Arial" w:cs="Arial"/>
                <w:sz w:val="15"/>
                <w:szCs w:val="15"/>
              </w:rPr>
              <w:t>11,</w:t>
            </w:r>
            <w:r w:rsidR="004F404F" w:rsidRPr="004F404F">
              <w:rPr>
                <w:rFonts w:ascii="Arial" w:hAnsi="Arial" w:cs="Arial"/>
                <w:sz w:val="15"/>
                <w:szCs w:val="15"/>
              </w:rPr>
              <w:t>319,458</w:t>
            </w:r>
          </w:p>
        </w:tc>
        <w:tc>
          <w:tcPr>
            <w:tcW w:w="1188" w:type="dxa"/>
            <w:tcBorders>
              <w:top w:val="single" w:sz="2" w:space="0" w:color="auto"/>
              <w:bottom w:val="single" w:sz="2" w:space="0" w:color="auto"/>
            </w:tcBorders>
            <w:shd w:val="clear" w:color="auto" w:fill="auto"/>
            <w:vAlign w:val="bottom"/>
          </w:tcPr>
          <w:p w:rsidR="00AB12B2" w:rsidRPr="004F404F" w:rsidRDefault="00AB12B2" w:rsidP="00F65E0C">
            <w:pPr>
              <w:widowControl w:val="0"/>
              <w:ind w:left="0" w:firstLine="0"/>
              <w:jc w:val="right"/>
              <w:rPr>
                <w:rFonts w:ascii="Arial" w:hAnsi="Arial" w:cs="Arial"/>
                <w:sz w:val="15"/>
                <w:szCs w:val="15"/>
              </w:rPr>
            </w:pPr>
            <w:r w:rsidRPr="004F404F">
              <w:rPr>
                <w:rFonts w:ascii="Arial" w:hAnsi="Arial" w:cs="Arial"/>
                <w:sz w:val="15"/>
                <w:szCs w:val="15"/>
              </w:rPr>
              <w:t>23</w:t>
            </w:r>
            <w:r w:rsidR="004F404F" w:rsidRPr="004F404F">
              <w:rPr>
                <w:rFonts w:ascii="Arial" w:hAnsi="Arial" w:cs="Arial"/>
                <w:sz w:val="15"/>
                <w:szCs w:val="15"/>
              </w:rPr>
              <w:t>4,049,846</w:t>
            </w:r>
          </w:p>
        </w:tc>
      </w:tr>
      <w:tr w:rsidR="00AB12B2" w:rsidRPr="00A87D64" w:rsidTr="00290922">
        <w:trPr>
          <w:trHeight w:val="20"/>
        </w:trPr>
        <w:tc>
          <w:tcPr>
            <w:tcW w:w="2430" w:type="dxa"/>
            <w:tcBorders>
              <w:bottom w:val="double" w:sz="4" w:space="0" w:color="auto"/>
            </w:tcBorders>
            <w:shd w:val="clear" w:color="auto" w:fill="auto"/>
            <w:vAlign w:val="center"/>
          </w:tcPr>
          <w:p w:rsidR="00AB12B2" w:rsidRPr="004F404F" w:rsidRDefault="00B93654" w:rsidP="00F65E0C">
            <w:pPr>
              <w:widowControl w:val="0"/>
              <w:ind w:left="0" w:firstLine="0"/>
              <w:rPr>
                <w:rFonts w:ascii="Arial" w:hAnsi="Arial" w:cs="Arial"/>
                <w:b/>
                <w:bCs/>
                <w:sz w:val="15"/>
                <w:szCs w:val="15"/>
              </w:rPr>
            </w:pPr>
            <w:r w:rsidRPr="004F404F">
              <w:rPr>
                <w:rFonts w:ascii="Arial" w:hAnsi="Arial" w:cs="Arial"/>
                <w:b/>
                <w:bCs/>
                <w:sz w:val="15"/>
                <w:szCs w:val="15"/>
              </w:rPr>
              <w:t xml:space="preserve">Net Book Value </w:t>
            </w:r>
            <w:r>
              <w:rPr>
                <w:rFonts w:ascii="Arial" w:hAnsi="Arial" w:cs="Arial"/>
                <w:b/>
                <w:bCs/>
                <w:sz w:val="15"/>
                <w:szCs w:val="15"/>
              </w:rPr>
              <w:t>-</w:t>
            </w:r>
            <w:r w:rsidR="00AB12B2" w:rsidRPr="004F404F">
              <w:rPr>
                <w:rFonts w:ascii="Arial" w:hAnsi="Arial" w:cs="Arial"/>
                <w:b/>
                <w:bCs/>
                <w:sz w:val="15"/>
                <w:szCs w:val="15"/>
              </w:rPr>
              <w:t>Dec. 31, 201</w:t>
            </w:r>
            <w:r w:rsidR="00165E89" w:rsidRPr="004F404F">
              <w:rPr>
                <w:rFonts w:ascii="Arial" w:hAnsi="Arial" w:cs="Arial"/>
                <w:b/>
                <w:bCs/>
                <w:sz w:val="15"/>
                <w:szCs w:val="15"/>
              </w:rPr>
              <w:t>3</w:t>
            </w:r>
          </w:p>
        </w:tc>
        <w:tc>
          <w:tcPr>
            <w:tcW w:w="1260" w:type="dxa"/>
            <w:tcBorders>
              <w:bottom w:val="double" w:sz="4" w:space="0" w:color="auto"/>
            </w:tcBorders>
            <w:shd w:val="clear" w:color="auto" w:fill="auto"/>
            <w:vAlign w:val="center"/>
          </w:tcPr>
          <w:p w:rsidR="00AB12B2" w:rsidRPr="004F404F" w:rsidRDefault="00165E89" w:rsidP="00F65E0C">
            <w:pPr>
              <w:widowControl w:val="0"/>
              <w:ind w:left="0" w:firstLine="0"/>
              <w:jc w:val="right"/>
              <w:rPr>
                <w:rFonts w:ascii="Arial" w:hAnsi="Arial" w:cs="Arial"/>
                <w:b/>
                <w:sz w:val="15"/>
                <w:szCs w:val="15"/>
              </w:rPr>
            </w:pPr>
            <w:r w:rsidRPr="004F404F">
              <w:rPr>
                <w:rFonts w:ascii="Arial" w:hAnsi="Arial" w:cs="Arial"/>
                <w:b/>
                <w:sz w:val="15"/>
                <w:szCs w:val="15"/>
              </w:rPr>
              <w:t>9,142,958</w:t>
            </w:r>
          </w:p>
        </w:tc>
        <w:tc>
          <w:tcPr>
            <w:tcW w:w="1224" w:type="dxa"/>
            <w:tcBorders>
              <w:bottom w:val="double" w:sz="4" w:space="0" w:color="auto"/>
            </w:tcBorders>
            <w:shd w:val="clear" w:color="auto" w:fill="auto"/>
            <w:vAlign w:val="center"/>
          </w:tcPr>
          <w:p w:rsidR="00AB12B2" w:rsidRPr="004F404F" w:rsidRDefault="00AB12B2" w:rsidP="00F65E0C">
            <w:pPr>
              <w:widowControl w:val="0"/>
              <w:ind w:left="0" w:firstLine="0"/>
              <w:jc w:val="right"/>
              <w:rPr>
                <w:rFonts w:ascii="Arial" w:hAnsi="Arial" w:cs="Arial"/>
                <w:b/>
                <w:sz w:val="15"/>
                <w:szCs w:val="15"/>
              </w:rPr>
            </w:pPr>
            <w:r w:rsidRPr="004F404F">
              <w:rPr>
                <w:rFonts w:ascii="Arial" w:hAnsi="Arial" w:cs="Arial"/>
                <w:b/>
                <w:sz w:val="15"/>
                <w:szCs w:val="15"/>
              </w:rPr>
              <w:t>2</w:t>
            </w:r>
            <w:r w:rsidR="0099049F" w:rsidRPr="004F404F">
              <w:rPr>
                <w:rFonts w:ascii="Arial" w:hAnsi="Arial" w:cs="Arial"/>
                <w:b/>
                <w:sz w:val="15"/>
                <w:szCs w:val="15"/>
              </w:rPr>
              <w:t>0,924,949</w:t>
            </w:r>
          </w:p>
        </w:tc>
        <w:tc>
          <w:tcPr>
            <w:tcW w:w="1224" w:type="dxa"/>
            <w:tcBorders>
              <w:bottom w:val="double" w:sz="4" w:space="0" w:color="auto"/>
            </w:tcBorders>
            <w:shd w:val="clear" w:color="auto" w:fill="auto"/>
            <w:vAlign w:val="center"/>
          </w:tcPr>
          <w:p w:rsidR="00AB12B2" w:rsidRPr="004F404F" w:rsidRDefault="0099049F" w:rsidP="00F65E0C">
            <w:pPr>
              <w:widowControl w:val="0"/>
              <w:ind w:left="0" w:firstLine="0"/>
              <w:jc w:val="right"/>
              <w:rPr>
                <w:rFonts w:ascii="Arial" w:hAnsi="Arial" w:cs="Arial"/>
                <w:b/>
                <w:sz w:val="15"/>
                <w:szCs w:val="15"/>
              </w:rPr>
            </w:pPr>
            <w:r w:rsidRPr="004F404F">
              <w:rPr>
                <w:rFonts w:ascii="Arial" w:hAnsi="Arial" w:cs="Arial"/>
                <w:b/>
                <w:sz w:val="15"/>
                <w:szCs w:val="15"/>
              </w:rPr>
              <w:t>3,209,775</w:t>
            </w:r>
          </w:p>
        </w:tc>
        <w:tc>
          <w:tcPr>
            <w:tcW w:w="1224" w:type="dxa"/>
            <w:tcBorders>
              <w:bottom w:val="double" w:sz="4" w:space="0" w:color="auto"/>
            </w:tcBorders>
            <w:shd w:val="clear" w:color="auto" w:fill="auto"/>
            <w:vAlign w:val="center"/>
          </w:tcPr>
          <w:p w:rsidR="00AB12B2" w:rsidRPr="004F404F" w:rsidRDefault="00AB12B2" w:rsidP="00F65E0C">
            <w:pPr>
              <w:widowControl w:val="0"/>
              <w:ind w:left="0" w:firstLine="0"/>
              <w:jc w:val="right"/>
              <w:rPr>
                <w:rFonts w:ascii="Arial" w:hAnsi="Arial" w:cs="Arial"/>
                <w:b/>
                <w:sz w:val="15"/>
                <w:szCs w:val="15"/>
              </w:rPr>
            </w:pPr>
            <w:r w:rsidRPr="004F404F">
              <w:rPr>
                <w:rFonts w:ascii="Arial" w:hAnsi="Arial" w:cs="Arial"/>
                <w:b/>
                <w:sz w:val="15"/>
                <w:szCs w:val="15"/>
              </w:rPr>
              <w:t>3,</w:t>
            </w:r>
            <w:r w:rsidR="004F404F" w:rsidRPr="004F404F">
              <w:rPr>
                <w:rFonts w:ascii="Arial" w:hAnsi="Arial" w:cs="Arial"/>
                <w:b/>
                <w:sz w:val="15"/>
                <w:szCs w:val="15"/>
              </w:rPr>
              <w:t>560,677</w:t>
            </w:r>
          </w:p>
        </w:tc>
        <w:tc>
          <w:tcPr>
            <w:tcW w:w="1188" w:type="dxa"/>
            <w:tcBorders>
              <w:bottom w:val="double" w:sz="4" w:space="0" w:color="auto"/>
            </w:tcBorders>
            <w:shd w:val="clear" w:color="auto" w:fill="auto"/>
            <w:vAlign w:val="center"/>
          </w:tcPr>
          <w:p w:rsidR="00AB12B2" w:rsidRPr="004F404F" w:rsidRDefault="00AB12B2" w:rsidP="00F65E0C">
            <w:pPr>
              <w:widowControl w:val="0"/>
              <w:ind w:left="0" w:firstLine="0"/>
              <w:jc w:val="right"/>
              <w:rPr>
                <w:rFonts w:ascii="Arial" w:hAnsi="Arial" w:cs="Arial"/>
                <w:b/>
                <w:sz w:val="15"/>
                <w:szCs w:val="15"/>
              </w:rPr>
            </w:pPr>
            <w:r w:rsidRPr="004F404F">
              <w:rPr>
                <w:rFonts w:ascii="Arial" w:hAnsi="Arial" w:cs="Arial"/>
                <w:b/>
                <w:sz w:val="15"/>
                <w:szCs w:val="15"/>
              </w:rPr>
              <w:t>3</w:t>
            </w:r>
            <w:r w:rsidR="004F404F" w:rsidRPr="004F404F">
              <w:rPr>
                <w:rFonts w:ascii="Arial" w:hAnsi="Arial" w:cs="Arial"/>
                <w:b/>
                <w:sz w:val="15"/>
                <w:szCs w:val="15"/>
              </w:rPr>
              <w:t>6,838,359</w:t>
            </w:r>
          </w:p>
        </w:tc>
      </w:tr>
      <w:tr w:rsidR="00AB12B2" w:rsidRPr="000522A5" w:rsidTr="00290922">
        <w:trPr>
          <w:trHeight w:val="20"/>
        </w:trPr>
        <w:tc>
          <w:tcPr>
            <w:tcW w:w="2430" w:type="dxa"/>
            <w:tcBorders>
              <w:bottom w:val="double" w:sz="4" w:space="0" w:color="auto"/>
            </w:tcBorders>
            <w:shd w:val="clear" w:color="auto" w:fill="auto"/>
            <w:vAlign w:val="center"/>
          </w:tcPr>
          <w:p w:rsidR="00AB12B2" w:rsidRPr="004F404F" w:rsidRDefault="00B93654" w:rsidP="00F65E0C">
            <w:pPr>
              <w:widowControl w:val="0"/>
              <w:ind w:left="0" w:firstLine="0"/>
              <w:rPr>
                <w:rFonts w:ascii="Arial" w:hAnsi="Arial" w:cs="Arial"/>
                <w:b/>
                <w:bCs/>
                <w:sz w:val="15"/>
                <w:szCs w:val="15"/>
              </w:rPr>
            </w:pPr>
            <w:r w:rsidRPr="004F404F">
              <w:rPr>
                <w:rFonts w:ascii="Arial" w:hAnsi="Arial" w:cs="Arial"/>
                <w:b/>
                <w:bCs/>
                <w:sz w:val="15"/>
                <w:szCs w:val="15"/>
              </w:rPr>
              <w:t>Net Book Value</w:t>
            </w:r>
            <w:r>
              <w:rPr>
                <w:rFonts w:ascii="Arial" w:hAnsi="Arial" w:cs="Arial"/>
                <w:b/>
                <w:bCs/>
                <w:sz w:val="15"/>
                <w:szCs w:val="15"/>
              </w:rPr>
              <w:t>-</w:t>
            </w:r>
            <w:r w:rsidRPr="004F404F">
              <w:rPr>
                <w:rFonts w:ascii="Arial" w:hAnsi="Arial" w:cs="Arial"/>
                <w:b/>
                <w:bCs/>
                <w:sz w:val="15"/>
                <w:szCs w:val="15"/>
              </w:rPr>
              <w:t xml:space="preserve"> </w:t>
            </w:r>
            <w:r w:rsidR="00AB12B2" w:rsidRPr="004F404F">
              <w:rPr>
                <w:rFonts w:ascii="Arial" w:hAnsi="Arial" w:cs="Arial"/>
                <w:b/>
                <w:bCs/>
                <w:sz w:val="15"/>
                <w:szCs w:val="15"/>
              </w:rPr>
              <w:t>Dec. 31,  201</w:t>
            </w:r>
            <w:r w:rsidR="00165E89" w:rsidRPr="004F404F">
              <w:rPr>
                <w:rFonts w:ascii="Arial" w:hAnsi="Arial" w:cs="Arial"/>
                <w:b/>
                <w:bCs/>
                <w:sz w:val="15"/>
                <w:szCs w:val="15"/>
              </w:rPr>
              <w:t>2</w:t>
            </w:r>
          </w:p>
        </w:tc>
        <w:tc>
          <w:tcPr>
            <w:tcW w:w="1260" w:type="dxa"/>
            <w:tcBorders>
              <w:bottom w:val="double" w:sz="4" w:space="0" w:color="auto"/>
            </w:tcBorders>
            <w:shd w:val="clear" w:color="auto" w:fill="auto"/>
            <w:vAlign w:val="center"/>
          </w:tcPr>
          <w:p w:rsidR="00AB12B2" w:rsidRPr="004F404F" w:rsidRDefault="00AB12B2" w:rsidP="00F65E0C">
            <w:pPr>
              <w:widowControl w:val="0"/>
              <w:ind w:left="0" w:firstLine="0"/>
              <w:jc w:val="right"/>
              <w:rPr>
                <w:rFonts w:ascii="Arial" w:hAnsi="Arial" w:cs="Arial"/>
                <w:b/>
                <w:sz w:val="15"/>
                <w:szCs w:val="15"/>
              </w:rPr>
            </w:pPr>
            <w:r w:rsidRPr="004F404F">
              <w:rPr>
                <w:rFonts w:ascii="Arial" w:hAnsi="Arial" w:cs="Arial"/>
                <w:b/>
                <w:sz w:val="15"/>
                <w:szCs w:val="15"/>
              </w:rPr>
              <w:t>(</w:t>
            </w:r>
            <w:r w:rsidR="00165E89" w:rsidRPr="004F404F">
              <w:rPr>
                <w:rFonts w:ascii="Arial" w:hAnsi="Arial" w:cs="Arial"/>
                <w:b/>
                <w:sz w:val="15"/>
                <w:szCs w:val="15"/>
              </w:rPr>
              <w:t>79,754)</w:t>
            </w:r>
          </w:p>
        </w:tc>
        <w:tc>
          <w:tcPr>
            <w:tcW w:w="1224" w:type="dxa"/>
            <w:tcBorders>
              <w:bottom w:val="double" w:sz="4" w:space="0" w:color="auto"/>
            </w:tcBorders>
            <w:shd w:val="clear" w:color="auto" w:fill="auto"/>
            <w:vAlign w:val="center"/>
          </w:tcPr>
          <w:p w:rsidR="00AB12B2" w:rsidRPr="004F404F" w:rsidRDefault="00AB12B2" w:rsidP="00F65E0C">
            <w:pPr>
              <w:widowControl w:val="0"/>
              <w:ind w:left="0" w:firstLine="0"/>
              <w:jc w:val="right"/>
              <w:rPr>
                <w:rFonts w:ascii="Arial" w:hAnsi="Arial" w:cs="Arial"/>
                <w:b/>
                <w:sz w:val="15"/>
                <w:szCs w:val="15"/>
              </w:rPr>
            </w:pPr>
            <w:r w:rsidRPr="004F404F">
              <w:rPr>
                <w:rFonts w:ascii="Arial" w:hAnsi="Arial" w:cs="Arial"/>
                <w:b/>
                <w:sz w:val="15"/>
                <w:szCs w:val="15"/>
              </w:rPr>
              <w:t>2</w:t>
            </w:r>
            <w:r w:rsidR="0099049F" w:rsidRPr="004F404F">
              <w:rPr>
                <w:rFonts w:ascii="Arial" w:hAnsi="Arial" w:cs="Arial"/>
                <w:b/>
                <w:sz w:val="15"/>
                <w:szCs w:val="15"/>
              </w:rPr>
              <w:t>3,185,132</w:t>
            </w:r>
          </w:p>
        </w:tc>
        <w:tc>
          <w:tcPr>
            <w:tcW w:w="1224" w:type="dxa"/>
            <w:tcBorders>
              <w:bottom w:val="double" w:sz="4" w:space="0" w:color="auto"/>
            </w:tcBorders>
            <w:shd w:val="clear" w:color="auto" w:fill="auto"/>
            <w:vAlign w:val="center"/>
          </w:tcPr>
          <w:p w:rsidR="00AB12B2" w:rsidRPr="004F404F" w:rsidRDefault="00AB12B2" w:rsidP="00F65E0C">
            <w:pPr>
              <w:widowControl w:val="0"/>
              <w:ind w:left="0" w:firstLine="0"/>
              <w:jc w:val="right"/>
              <w:rPr>
                <w:rFonts w:ascii="Arial" w:hAnsi="Arial" w:cs="Arial"/>
                <w:b/>
                <w:sz w:val="15"/>
                <w:szCs w:val="15"/>
              </w:rPr>
            </w:pPr>
            <w:r w:rsidRPr="004F404F">
              <w:rPr>
                <w:rFonts w:ascii="Arial" w:hAnsi="Arial" w:cs="Arial"/>
                <w:b/>
                <w:sz w:val="15"/>
                <w:szCs w:val="15"/>
              </w:rPr>
              <w:t>4,</w:t>
            </w:r>
            <w:r w:rsidR="0099049F" w:rsidRPr="004F404F">
              <w:rPr>
                <w:rFonts w:ascii="Arial" w:hAnsi="Arial" w:cs="Arial"/>
                <w:b/>
                <w:sz w:val="15"/>
                <w:szCs w:val="15"/>
              </w:rPr>
              <w:t>151,885</w:t>
            </w:r>
          </w:p>
        </w:tc>
        <w:tc>
          <w:tcPr>
            <w:tcW w:w="1224" w:type="dxa"/>
            <w:tcBorders>
              <w:bottom w:val="double" w:sz="4" w:space="0" w:color="auto"/>
            </w:tcBorders>
            <w:shd w:val="clear" w:color="auto" w:fill="auto"/>
            <w:vAlign w:val="center"/>
          </w:tcPr>
          <w:p w:rsidR="00AB12B2" w:rsidRPr="004F404F" w:rsidRDefault="00AB12B2" w:rsidP="00F65E0C">
            <w:pPr>
              <w:widowControl w:val="0"/>
              <w:ind w:left="0" w:firstLine="0"/>
              <w:jc w:val="right"/>
              <w:rPr>
                <w:rFonts w:ascii="Arial" w:hAnsi="Arial" w:cs="Arial"/>
                <w:b/>
                <w:sz w:val="15"/>
                <w:szCs w:val="15"/>
              </w:rPr>
            </w:pPr>
            <w:r w:rsidRPr="004F404F">
              <w:rPr>
                <w:rFonts w:ascii="Arial" w:hAnsi="Arial" w:cs="Arial"/>
                <w:b/>
                <w:sz w:val="15"/>
                <w:szCs w:val="15"/>
              </w:rPr>
              <w:t>3,</w:t>
            </w:r>
            <w:r w:rsidR="004F404F" w:rsidRPr="004F404F">
              <w:rPr>
                <w:rFonts w:ascii="Arial" w:hAnsi="Arial" w:cs="Arial"/>
                <w:b/>
                <w:sz w:val="15"/>
                <w:szCs w:val="15"/>
              </w:rPr>
              <w:t>310,521</w:t>
            </w:r>
          </w:p>
        </w:tc>
        <w:tc>
          <w:tcPr>
            <w:tcW w:w="1188" w:type="dxa"/>
            <w:tcBorders>
              <w:bottom w:val="double" w:sz="4" w:space="0" w:color="auto"/>
            </w:tcBorders>
            <w:shd w:val="clear" w:color="auto" w:fill="auto"/>
            <w:vAlign w:val="center"/>
          </w:tcPr>
          <w:p w:rsidR="00AB12B2" w:rsidRPr="004F404F" w:rsidRDefault="00AB12B2" w:rsidP="00F65E0C">
            <w:pPr>
              <w:widowControl w:val="0"/>
              <w:ind w:left="0" w:firstLine="0"/>
              <w:jc w:val="right"/>
              <w:rPr>
                <w:rFonts w:ascii="Arial" w:hAnsi="Arial" w:cs="Arial"/>
                <w:b/>
                <w:sz w:val="15"/>
                <w:szCs w:val="15"/>
              </w:rPr>
            </w:pPr>
            <w:r w:rsidRPr="004F404F">
              <w:rPr>
                <w:rFonts w:ascii="Arial" w:hAnsi="Arial" w:cs="Arial"/>
                <w:b/>
                <w:sz w:val="15"/>
                <w:szCs w:val="15"/>
              </w:rPr>
              <w:t>3</w:t>
            </w:r>
            <w:r w:rsidR="004F404F" w:rsidRPr="004F404F">
              <w:rPr>
                <w:rFonts w:ascii="Arial" w:hAnsi="Arial" w:cs="Arial"/>
                <w:b/>
                <w:sz w:val="15"/>
                <w:szCs w:val="15"/>
              </w:rPr>
              <w:t>0,567,784</w:t>
            </w:r>
          </w:p>
        </w:tc>
      </w:tr>
    </w:tbl>
    <w:p w:rsidR="00C14176" w:rsidRDefault="00C14176" w:rsidP="00F65E0C">
      <w:pPr>
        <w:pStyle w:val="BodyText2"/>
        <w:widowControl w:val="0"/>
        <w:tabs>
          <w:tab w:val="clear" w:pos="432"/>
          <w:tab w:val="clear" w:pos="864"/>
        </w:tabs>
        <w:ind w:left="0" w:firstLine="0"/>
        <w:rPr>
          <w:rFonts w:ascii="Arial" w:hAnsi="Arial" w:cs="Arial"/>
          <w:b/>
          <w:sz w:val="19"/>
          <w:szCs w:val="19"/>
        </w:rPr>
      </w:pPr>
    </w:p>
    <w:p w:rsidR="00066FCB" w:rsidRPr="00FF5C8B" w:rsidRDefault="00066FCB" w:rsidP="00F65E0C">
      <w:pPr>
        <w:pStyle w:val="BodyText2"/>
        <w:widowControl w:val="0"/>
        <w:tabs>
          <w:tab w:val="clear" w:pos="432"/>
          <w:tab w:val="clear" w:pos="864"/>
        </w:tabs>
        <w:ind w:left="0" w:firstLine="0"/>
        <w:rPr>
          <w:rFonts w:ascii="Arial" w:hAnsi="Arial" w:cs="Arial"/>
          <w:b/>
          <w:sz w:val="8"/>
          <w:szCs w:val="19"/>
        </w:rPr>
      </w:pPr>
    </w:p>
    <w:p w:rsidR="00CA0AC1" w:rsidRDefault="00CA0AC1" w:rsidP="00425892">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t>INVESTMENT IN BONDS</w:t>
      </w:r>
    </w:p>
    <w:p w:rsidR="00997AFE" w:rsidRPr="00FF5C8B" w:rsidRDefault="00997AFE" w:rsidP="00997AFE">
      <w:pPr>
        <w:pStyle w:val="BodyText2"/>
        <w:widowControl w:val="0"/>
        <w:tabs>
          <w:tab w:val="clear" w:pos="432"/>
          <w:tab w:val="clear" w:pos="864"/>
        </w:tabs>
        <w:ind w:left="0" w:firstLine="0"/>
        <w:rPr>
          <w:rFonts w:ascii="Arial" w:hAnsi="Arial" w:cs="Arial"/>
          <w:b/>
          <w:sz w:val="10"/>
          <w:szCs w:val="22"/>
        </w:rPr>
      </w:pPr>
    </w:p>
    <w:p w:rsidR="00BD1E25" w:rsidRPr="003D28C6" w:rsidRDefault="00BD1E25" w:rsidP="00F65E0C">
      <w:pPr>
        <w:pStyle w:val="ListContinue"/>
        <w:widowControl w:val="0"/>
        <w:numPr>
          <w:ilvl w:val="12"/>
          <w:numId w:val="0"/>
        </w:numPr>
        <w:spacing w:after="0"/>
        <w:rPr>
          <w:rFonts w:ascii="Arial" w:hAnsi="Arial" w:cs="Arial"/>
          <w:sz w:val="24"/>
          <w:szCs w:val="24"/>
        </w:rPr>
      </w:pPr>
      <w:r w:rsidRPr="003B3452">
        <w:rPr>
          <w:rFonts w:ascii="Arial" w:hAnsi="Arial" w:cs="Arial"/>
          <w:szCs w:val="22"/>
        </w:rPr>
        <w:t>This account consists of the following</w:t>
      </w:r>
      <w:r w:rsidRPr="003D28C6">
        <w:rPr>
          <w:rFonts w:ascii="Arial" w:hAnsi="Arial" w:cs="Arial"/>
          <w:sz w:val="24"/>
          <w:szCs w:val="24"/>
        </w:rPr>
        <w:t>:</w:t>
      </w:r>
    </w:p>
    <w:p w:rsidR="008C3F5F" w:rsidRPr="00290209" w:rsidRDefault="008C3F5F" w:rsidP="00F65E0C">
      <w:pPr>
        <w:pStyle w:val="BodyText2"/>
        <w:widowControl w:val="0"/>
        <w:tabs>
          <w:tab w:val="clear" w:pos="432"/>
          <w:tab w:val="clear" w:pos="864"/>
        </w:tabs>
        <w:ind w:left="0" w:firstLine="0"/>
        <w:rPr>
          <w:rFonts w:ascii="Arial" w:hAnsi="Arial" w:cs="Arial"/>
          <w:b/>
          <w:sz w:val="10"/>
          <w:szCs w:val="19"/>
        </w:rPr>
      </w:pPr>
    </w:p>
    <w:tbl>
      <w:tblPr>
        <w:tblW w:w="8550" w:type="dxa"/>
        <w:tblInd w:w="198" w:type="dxa"/>
        <w:tblLayout w:type="fixed"/>
        <w:tblLook w:val="0000" w:firstRow="0" w:lastRow="0" w:firstColumn="0" w:lastColumn="0" w:noHBand="0" w:noVBand="0"/>
      </w:tblPr>
      <w:tblGrid>
        <w:gridCol w:w="4950"/>
        <w:gridCol w:w="1800"/>
        <w:gridCol w:w="1800"/>
      </w:tblGrid>
      <w:tr w:rsidR="008C3F5F" w:rsidRPr="001156EF" w:rsidTr="001156EF">
        <w:trPr>
          <w:trHeight w:val="368"/>
          <w:tblHeader/>
        </w:trPr>
        <w:tc>
          <w:tcPr>
            <w:tcW w:w="4950" w:type="dxa"/>
            <w:tcBorders>
              <w:top w:val="single" w:sz="4" w:space="0" w:color="auto"/>
              <w:bottom w:val="single" w:sz="4" w:space="0" w:color="auto"/>
            </w:tcBorders>
            <w:shd w:val="clear" w:color="auto" w:fill="auto"/>
            <w:vAlign w:val="bottom"/>
          </w:tcPr>
          <w:p w:rsidR="008C3F5F" w:rsidRPr="001156EF" w:rsidRDefault="001156EF" w:rsidP="00F65E0C">
            <w:pPr>
              <w:widowControl w:val="0"/>
              <w:ind w:left="0" w:right="-108" w:firstLine="0"/>
              <w:jc w:val="center"/>
              <w:rPr>
                <w:rFonts w:ascii="Arial" w:hAnsi="Arial" w:cs="Arial"/>
                <w:sz w:val="20"/>
                <w:szCs w:val="20"/>
              </w:rPr>
            </w:pPr>
            <w:r w:rsidRPr="001156EF">
              <w:rPr>
                <w:rFonts w:ascii="Arial" w:hAnsi="Arial" w:cs="Arial"/>
                <w:sz w:val="20"/>
                <w:szCs w:val="20"/>
              </w:rPr>
              <w:t xml:space="preserve"> </w:t>
            </w:r>
          </w:p>
        </w:tc>
        <w:tc>
          <w:tcPr>
            <w:tcW w:w="1800" w:type="dxa"/>
            <w:tcBorders>
              <w:top w:val="single" w:sz="4" w:space="0" w:color="auto"/>
              <w:bottom w:val="single" w:sz="4" w:space="0" w:color="auto"/>
            </w:tcBorders>
            <w:shd w:val="clear" w:color="auto" w:fill="auto"/>
            <w:vAlign w:val="bottom"/>
          </w:tcPr>
          <w:p w:rsidR="008C3F5F" w:rsidRPr="001156EF" w:rsidRDefault="008C3F5F" w:rsidP="001156EF">
            <w:pPr>
              <w:widowControl w:val="0"/>
              <w:ind w:left="0" w:firstLine="0"/>
              <w:jc w:val="center"/>
              <w:rPr>
                <w:rFonts w:ascii="Arial" w:hAnsi="Arial" w:cs="Arial"/>
                <w:b/>
                <w:bCs/>
                <w:sz w:val="20"/>
                <w:szCs w:val="20"/>
              </w:rPr>
            </w:pPr>
            <w:r w:rsidRPr="001156EF">
              <w:rPr>
                <w:rFonts w:ascii="Arial" w:hAnsi="Arial" w:cs="Arial"/>
                <w:b/>
                <w:bCs/>
                <w:sz w:val="20"/>
                <w:szCs w:val="20"/>
              </w:rPr>
              <w:t>201</w:t>
            </w:r>
            <w:r w:rsidR="00CD6D7A" w:rsidRPr="001156EF">
              <w:rPr>
                <w:rFonts w:ascii="Arial" w:hAnsi="Arial" w:cs="Arial"/>
                <w:b/>
                <w:bCs/>
                <w:sz w:val="20"/>
                <w:szCs w:val="20"/>
              </w:rPr>
              <w:t>3</w:t>
            </w:r>
          </w:p>
        </w:tc>
        <w:tc>
          <w:tcPr>
            <w:tcW w:w="1800" w:type="dxa"/>
            <w:tcBorders>
              <w:top w:val="single" w:sz="4" w:space="0" w:color="auto"/>
              <w:bottom w:val="single" w:sz="4" w:space="0" w:color="auto"/>
            </w:tcBorders>
            <w:vAlign w:val="bottom"/>
          </w:tcPr>
          <w:p w:rsidR="008C3F5F" w:rsidRPr="001156EF" w:rsidRDefault="008C3F5F" w:rsidP="001156EF">
            <w:pPr>
              <w:widowControl w:val="0"/>
              <w:ind w:left="0" w:firstLine="0"/>
              <w:jc w:val="center"/>
              <w:rPr>
                <w:rFonts w:ascii="Arial" w:hAnsi="Arial" w:cs="Arial"/>
                <w:bCs/>
                <w:sz w:val="20"/>
                <w:szCs w:val="20"/>
              </w:rPr>
            </w:pPr>
            <w:r w:rsidRPr="001156EF">
              <w:rPr>
                <w:rFonts w:ascii="Arial" w:hAnsi="Arial" w:cs="Arial"/>
                <w:bCs/>
                <w:sz w:val="20"/>
                <w:szCs w:val="20"/>
              </w:rPr>
              <w:t>201</w:t>
            </w:r>
            <w:r w:rsidR="00CD6D7A" w:rsidRPr="001156EF">
              <w:rPr>
                <w:rFonts w:ascii="Arial" w:hAnsi="Arial" w:cs="Arial"/>
                <w:bCs/>
                <w:sz w:val="20"/>
                <w:szCs w:val="20"/>
              </w:rPr>
              <w:t>2</w:t>
            </w:r>
          </w:p>
        </w:tc>
      </w:tr>
      <w:tr w:rsidR="00565F68" w:rsidRPr="001156EF" w:rsidTr="00565F68">
        <w:trPr>
          <w:trHeight w:val="20"/>
        </w:trPr>
        <w:tc>
          <w:tcPr>
            <w:tcW w:w="4950" w:type="dxa"/>
            <w:shd w:val="clear" w:color="auto" w:fill="auto"/>
            <w:vAlign w:val="bottom"/>
          </w:tcPr>
          <w:p w:rsidR="00565F68" w:rsidRPr="001156EF" w:rsidRDefault="00565F68" w:rsidP="00565F68">
            <w:pPr>
              <w:widowControl w:val="0"/>
              <w:ind w:left="0" w:right="-108" w:firstLine="0"/>
              <w:rPr>
                <w:rFonts w:ascii="Arial" w:hAnsi="Arial" w:cs="Arial"/>
                <w:sz w:val="20"/>
                <w:szCs w:val="20"/>
              </w:rPr>
            </w:pPr>
            <w:r w:rsidRPr="001156EF">
              <w:rPr>
                <w:rFonts w:ascii="Arial" w:hAnsi="Arial" w:cs="Arial"/>
                <w:sz w:val="20"/>
                <w:szCs w:val="20"/>
              </w:rPr>
              <w:t>Development Bank of the Philippines (LTCP)</w:t>
            </w:r>
          </w:p>
        </w:tc>
        <w:tc>
          <w:tcPr>
            <w:tcW w:w="1800" w:type="dxa"/>
            <w:shd w:val="clear" w:color="auto" w:fill="auto"/>
            <w:vAlign w:val="bottom"/>
          </w:tcPr>
          <w:p w:rsidR="00565F68" w:rsidRPr="001156EF" w:rsidRDefault="00565F68" w:rsidP="00565F68">
            <w:pPr>
              <w:widowControl w:val="0"/>
              <w:ind w:left="0" w:firstLine="0"/>
              <w:jc w:val="right"/>
              <w:rPr>
                <w:rFonts w:ascii="Arial" w:hAnsi="Arial" w:cs="Arial"/>
                <w:b/>
                <w:color w:val="000000"/>
                <w:sz w:val="20"/>
                <w:szCs w:val="20"/>
              </w:rPr>
            </w:pPr>
            <w:r w:rsidRPr="001156EF">
              <w:rPr>
                <w:rFonts w:ascii="Arial" w:hAnsi="Arial" w:cs="Arial"/>
                <w:b/>
                <w:color w:val="000000"/>
                <w:sz w:val="20"/>
                <w:szCs w:val="20"/>
              </w:rPr>
              <w:t>500,000,000</w:t>
            </w:r>
          </w:p>
        </w:tc>
        <w:tc>
          <w:tcPr>
            <w:tcW w:w="1800" w:type="dxa"/>
            <w:vAlign w:val="bottom"/>
          </w:tcPr>
          <w:p w:rsidR="00565F68" w:rsidRPr="001156EF" w:rsidRDefault="00565F68" w:rsidP="0066356D">
            <w:pPr>
              <w:widowControl w:val="0"/>
              <w:ind w:left="0" w:firstLine="0"/>
              <w:jc w:val="center"/>
              <w:rPr>
                <w:rFonts w:ascii="Arial" w:hAnsi="Arial" w:cs="Arial"/>
                <w:color w:val="000000"/>
                <w:sz w:val="20"/>
                <w:szCs w:val="20"/>
              </w:rPr>
            </w:pPr>
            <w:r w:rsidRPr="001156EF">
              <w:rPr>
                <w:rFonts w:ascii="Arial" w:hAnsi="Arial" w:cs="Arial"/>
                <w:color w:val="000000"/>
                <w:sz w:val="20"/>
                <w:szCs w:val="20"/>
              </w:rPr>
              <w:t>-</w:t>
            </w:r>
          </w:p>
        </w:tc>
      </w:tr>
      <w:tr w:rsidR="00565F68" w:rsidRPr="001156EF" w:rsidTr="0066356D">
        <w:trPr>
          <w:trHeight w:val="20"/>
        </w:trPr>
        <w:tc>
          <w:tcPr>
            <w:tcW w:w="4950" w:type="dxa"/>
            <w:shd w:val="clear" w:color="auto" w:fill="auto"/>
            <w:vAlign w:val="bottom"/>
          </w:tcPr>
          <w:p w:rsidR="00565F68" w:rsidRPr="001156EF" w:rsidRDefault="00565F68" w:rsidP="00565F68">
            <w:pPr>
              <w:widowControl w:val="0"/>
              <w:ind w:left="0" w:right="-108" w:firstLine="0"/>
              <w:rPr>
                <w:rFonts w:ascii="Arial" w:hAnsi="Arial" w:cs="Arial"/>
                <w:sz w:val="20"/>
                <w:szCs w:val="20"/>
              </w:rPr>
            </w:pPr>
            <w:r w:rsidRPr="001156EF">
              <w:rPr>
                <w:rFonts w:ascii="Arial" w:hAnsi="Arial" w:cs="Arial"/>
                <w:sz w:val="20"/>
                <w:szCs w:val="20"/>
              </w:rPr>
              <w:t>Land Bank of the Philippines (LTCP)</w:t>
            </w:r>
          </w:p>
        </w:tc>
        <w:tc>
          <w:tcPr>
            <w:tcW w:w="1800" w:type="dxa"/>
            <w:shd w:val="clear" w:color="auto" w:fill="auto"/>
            <w:vAlign w:val="bottom"/>
          </w:tcPr>
          <w:p w:rsidR="00565F68" w:rsidRPr="001156EF" w:rsidRDefault="00565F68" w:rsidP="00565F68">
            <w:pPr>
              <w:widowControl w:val="0"/>
              <w:ind w:left="0" w:firstLine="0"/>
              <w:jc w:val="right"/>
              <w:rPr>
                <w:rFonts w:ascii="Arial" w:hAnsi="Arial" w:cs="Arial"/>
                <w:b/>
                <w:color w:val="000000"/>
                <w:sz w:val="20"/>
                <w:szCs w:val="20"/>
              </w:rPr>
            </w:pPr>
            <w:r w:rsidRPr="001156EF">
              <w:rPr>
                <w:rFonts w:ascii="Arial" w:hAnsi="Arial" w:cs="Arial"/>
                <w:b/>
                <w:color w:val="000000"/>
                <w:sz w:val="20"/>
                <w:szCs w:val="20"/>
              </w:rPr>
              <w:t>300,000,000</w:t>
            </w:r>
          </w:p>
        </w:tc>
        <w:tc>
          <w:tcPr>
            <w:tcW w:w="1800" w:type="dxa"/>
            <w:vAlign w:val="bottom"/>
          </w:tcPr>
          <w:p w:rsidR="00565F68" w:rsidRPr="001156EF" w:rsidRDefault="00565F68" w:rsidP="0066356D">
            <w:pPr>
              <w:widowControl w:val="0"/>
              <w:ind w:left="0" w:firstLine="0"/>
              <w:jc w:val="center"/>
              <w:rPr>
                <w:rFonts w:ascii="Arial" w:hAnsi="Arial" w:cs="Arial"/>
                <w:color w:val="000000"/>
                <w:sz w:val="20"/>
                <w:szCs w:val="20"/>
              </w:rPr>
            </w:pPr>
            <w:r w:rsidRPr="001156EF">
              <w:rPr>
                <w:rFonts w:ascii="Arial" w:hAnsi="Arial" w:cs="Arial"/>
                <w:color w:val="000000"/>
                <w:sz w:val="20"/>
                <w:szCs w:val="20"/>
              </w:rPr>
              <w:t>-</w:t>
            </w:r>
          </w:p>
        </w:tc>
      </w:tr>
      <w:tr w:rsidR="00565F68" w:rsidRPr="001156EF" w:rsidTr="0066356D">
        <w:trPr>
          <w:trHeight w:val="20"/>
        </w:trPr>
        <w:tc>
          <w:tcPr>
            <w:tcW w:w="4950" w:type="dxa"/>
            <w:shd w:val="clear" w:color="auto" w:fill="auto"/>
            <w:vAlign w:val="bottom"/>
          </w:tcPr>
          <w:p w:rsidR="00565F68" w:rsidRPr="001156EF" w:rsidRDefault="00565F68" w:rsidP="00565F68">
            <w:pPr>
              <w:widowControl w:val="0"/>
              <w:ind w:left="0" w:right="-108" w:firstLine="0"/>
              <w:rPr>
                <w:rFonts w:ascii="Arial" w:hAnsi="Arial" w:cs="Arial"/>
                <w:sz w:val="20"/>
                <w:szCs w:val="20"/>
              </w:rPr>
            </w:pPr>
            <w:r w:rsidRPr="001156EF">
              <w:rPr>
                <w:rFonts w:ascii="Arial" w:hAnsi="Arial" w:cs="Arial"/>
                <w:sz w:val="20"/>
                <w:szCs w:val="20"/>
              </w:rPr>
              <w:t>Treasury Bonds</w:t>
            </w:r>
          </w:p>
        </w:tc>
        <w:tc>
          <w:tcPr>
            <w:tcW w:w="1800" w:type="dxa"/>
            <w:shd w:val="clear" w:color="auto" w:fill="auto"/>
            <w:vAlign w:val="bottom"/>
          </w:tcPr>
          <w:p w:rsidR="00565F68" w:rsidRPr="001156EF" w:rsidRDefault="00565F68" w:rsidP="00565F68">
            <w:pPr>
              <w:widowControl w:val="0"/>
              <w:ind w:left="0" w:firstLine="0"/>
              <w:jc w:val="right"/>
              <w:rPr>
                <w:rFonts w:ascii="Arial" w:hAnsi="Arial" w:cs="Arial"/>
                <w:b/>
                <w:color w:val="000000"/>
                <w:sz w:val="20"/>
                <w:szCs w:val="20"/>
              </w:rPr>
            </w:pPr>
            <w:r w:rsidRPr="001156EF">
              <w:rPr>
                <w:rFonts w:ascii="Arial" w:hAnsi="Arial" w:cs="Arial"/>
                <w:b/>
                <w:color w:val="000000"/>
                <w:sz w:val="20"/>
                <w:szCs w:val="20"/>
              </w:rPr>
              <w:t>111,682,527</w:t>
            </w:r>
          </w:p>
        </w:tc>
        <w:tc>
          <w:tcPr>
            <w:tcW w:w="1800" w:type="dxa"/>
            <w:vAlign w:val="bottom"/>
          </w:tcPr>
          <w:p w:rsidR="00565F68" w:rsidRPr="001156EF" w:rsidRDefault="00565F68" w:rsidP="00565F68">
            <w:pPr>
              <w:widowControl w:val="0"/>
              <w:ind w:left="0" w:firstLine="0"/>
              <w:jc w:val="right"/>
              <w:rPr>
                <w:rFonts w:ascii="Arial" w:hAnsi="Arial" w:cs="Arial"/>
                <w:color w:val="000000"/>
                <w:sz w:val="20"/>
                <w:szCs w:val="20"/>
              </w:rPr>
            </w:pPr>
            <w:r w:rsidRPr="001156EF">
              <w:rPr>
                <w:rFonts w:ascii="Arial" w:hAnsi="Arial" w:cs="Arial"/>
                <w:color w:val="000000"/>
                <w:sz w:val="20"/>
                <w:szCs w:val="20"/>
              </w:rPr>
              <w:t>30,000,000</w:t>
            </w:r>
          </w:p>
        </w:tc>
      </w:tr>
      <w:tr w:rsidR="00565F68" w:rsidRPr="001156EF" w:rsidTr="0066356D">
        <w:trPr>
          <w:trHeight w:val="20"/>
        </w:trPr>
        <w:tc>
          <w:tcPr>
            <w:tcW w:w="4950" w:type="dxa"/>
            <w:shd w:val="clear" w:color="auto" w:fill="auto"/>
            <w:vAlign w:val="bottom"/>
          </w:tcPr>
          <w:p w:rsidR="00565F68" w:rsidRPr="001156EF" w:rsidRDefault="00565F68" w:rsidP="00565F68">
            <w:pPr>
              <w:widowControl w:val="0"/>
              <w:ind w:left="0" w:right="-108" w:firstLine="0"/>
              <w:rPr>
                <w:rFonts w:ascii="Arial" w:hAnsi="Arial" w:cs="Arial"/>
                <w:sz w:val="20"/>
                <w:szCs w:val="20"/>
              </w:rPr>
            </w:pPr>
            <w:r w:rsidRPr="001156EF">
              <w:rPr>
                <w:rFonts w:ascii="Arial" w:hAnsi="Arial" w:cs="Arial"/>
                <w:sz w:val="20"/>
                <w:szCs w:val="20"/>
              </w:rPr>
              <w:t>Retail Treasury Bonds</w:t>
            </w:r>
          </w:p>
        </w:tc>
        <w:tc>
          <w:tcPr>
            <w:tcW w:w="1800" w:type="dxa"/>
            <w:shd w:val="clear" w:color="auto" w:fill="auto"/>
            <w:vAlign w:val="bottom"/>
          </w:tcPr>
          <w:p w:rsidR="00565F68" w:rsidRPr="001156EF" w:rsidRDefault="00565F68" w:rsidP="00565F68">
            <w:pPr>
              <w:widowControl w:val="0"/>
              <w:ind w:left="0" w:firstLine="0"/>
              <w:jc w:val="right"/>
              <w:rPr>
                <w:rFonts w:ascii="Arial" w:hAnsi="Arial" w:cs="Arial"/>
                <w:b/>
                <w:color w:val="000000"/>
                <w:sz w:val="20"/>
                <w:szCs w:val="20"/>
              </w:rPr>
            </w:pPr>
            <w:r w:rsidRPr="001156EF">
              <w:rPr>
                <w:rFonts w:ascii="Arial" w:hAnsi="Arial" w:cs="Arial"/>
                <w:b/>
                <w:color w:val="000000"/>
                <w:sz w:val="20"/>
                <w:szCs w:val="20"/>
              </w:rPr>
              <w:t>70,000,000</w:t>
            </w:r>
          </w:p>
        </w:tc>
        <w:tc>
          <w:tcPr>
            <w:tcW w:w="1800" w:type="dxa"/>
            <w:vAlign w:val="bottom"/>
          </w:tcPr>
          <w:p w:rsidR="00565F68" w:rsidRPr="001156EF" w:rsidRDefault="00565F68" w:rsidP="00565F68">
            <w:pPr>
              <w:widowControl w:val="0"/>
              <w:ind w:left="0" w:firstLine="0"/>
              <w:jc w:val="right"/>
              <w:rPr>
                <w:rFonts w:ascii="Arial" w:hAnsi="Arial" w:cs="Arial"/>
                <w:color w:val="000000"/>
                <w:sz w:val="20"/>
                <w:szCs w:val="20"/>
              </w:rPr>
            </w:pPr>
            <w:r w:rsidRPr="001156EF">
              <w:rPr>
                <w:rFonts w:ascii="Arial" w:hAnsi="Arial" w:cs="Arial"/>
                <w:color w:val="000000"/>
                <w:sz w:val="20"/>
                <w:szCs w:val="20"/>
              </w:rPr>
              <w:t>20,000,000</w:t>
            </w:r>
          </w:p>
        </w:tc>
      </w:tr>
      <w:tr w:rsidR="00565F68" w:rsidRPr="001156EF" w:rsidTr="0066356D">
        <w:trPr>
          <w:trHeight w:val="20"/>
        </w:trPr>
        <w:tc>
          <w:tcPr>
            <w:tcW w:w="4950" w:type="dxa"/>
            <w:shd w:val="clear" w:color="auto" w:fill="auto"/>
            <w:vAlign w:val="bottom"/>
          </w:tcPr>
          <w:p w:rsidR="00565F68" w:rsidRPr="001156EF" w:rsidRDefault="00565F68" w:rsidP="00F65E0C">
            <w:pPr>
              <w:widowControl w:val="0"/>
              <w:ind w:left="0" w:right="-108" w:firstLine="0"/>
              <w:rPr>
                <w:rFonts w:ascii="Arial" w:hAnsi="Arial" w:cs="Arial"/>
                <w:sz w:val="20"/>
                <w:szCs w:val="20"/>
              </w:rPr>
            </w:pPr>
            <w:r w:rsidRPr="001156EF">
              <w:rPr>
                <w:rFonts w:ascii="Arial" w:hAnsi="Arial" w:cs="Arial"/>
                <w:sz w:val="20"/>
                <w:szCs w:val="20"/>
              </w:rPr>
              <w:t>Robinson Land Corp. (FRB)</w:t>
            </w:r>
          </w:p>
        </w:tc>
        <w:tc>
          <w:tcPr>
            <w:tcW w:w="1800" w:type="dxa"/>
            <w:shd w:val="clear" w:color="auto" w:fill="auto"/>
            <w:vAlign w:val="bottom"/>
          </w:tcPr>
          <w:p w:rsidR="00565F68" w:rsidRPr="001156EF" w:rsidRDefault="00565F68" w:rsidP="00F65E0C">
            <w:pPr>
              <w:widowControl w:val="0"/>
              <w:ind w:left="0" w:firstLine="0"/>
              <w:jc w:val="right"/>
              <w:rPr>
                <w:rFonts w:ascii="Arial" w:hAnsi="Arial" w:cs="Arial"/>
                <w:b/>
                <w:color w:val="000000"/>
                <w:sz w:val="20"/>
                <w:szCs w:val="20"/>
              </w:rPr>
            </w:pPr>
            <w:r w:rsidRPr="001156EF">
              <w:rPr>
                <w:rFonts w:ascii="Arial" w:hAnsi="Arial" w:cs="Arial"/>
                <w:b/>
                <w:color w:val="000000"/>
                <w:sz w:val="20"/>
                <w:szCs w:val="20"/>
              </w:rPr>
              <w:t>50,800,000</w:t>
            </w:r>
          </w:p>
        </w:tc>
        <w:tc>
          <w:tcPr>
            <w:tcW w:w="1800" w:type="dxa"/>
            <w:vAlign w:val="bottom"/>
          </w:tcPr>
          <w:p w:rsidR="00565F68" w:rsidRPr="001156EF" w:rsidRDefault="00565F68" w:rsidP="00C36080">
            <w:pPr>
              <w:widowControl w:val="0"/>
              <w:ind w:left="0" w:firstLine="0"/>
              <w:jc w:val="right"/>
              <w:rPr>
                <w:rFonts w:ascii="Arial" w:hAnsi="Arial" w:cs="Arial"/>
                <w:color w:val="000000"/>
                <w:sz w:val="20"/>
                <w:szCs w:val="20"/>
              </w:rPr>
            </w:pPr>
            <w:r w:rsidRPr="001156EF">
              <w:rPr>
                <w:rFonts w:ascii="Arial" w:hAnsi="Arial" w:cs="Arial"/>
                <w:color w:val="000000"/>
                <w:sz w:val="20"/>
                <w:szCs w:val="20"/>
              </w:rPr>
              <w:t>50,800,000</w:t>
            </w:r>
          </w:p>
        </w:tc>
      </w:tr>
      <w:tr w:rsidR="00565F68" w:rsidRPr="001156EF" w:rsidTr="0066356D">
        <w:trPr>
          <w:trHeight w:val="20"/>
        </w:trPr>
        <w:tc>
          <w:tcPr>
            <w:tcW w:w="4950" w:type="dxa"/>
            <w:shd w:val="clear" w:color="auto" w:fill="auto"/>
            <w:vAlign w:val="bottom"/>
          </w:tcPr>
          <w:p w:rsidR="00565F68" w:rsidRPr="001156EF" w:rsidRDefault="00565F68" w:rsidP="00F65E0C">
            <w:pPr>
              <w:widowControl w:val="0"/>
              <w:ind w:left="0" w:right="-108" w:firstLine="0"/>
              <w:rPr>
                <w:rFonts w:ascii="Arial" w:hAnsi="Arial" w:cs="Arial"/>
                <w:sz w:val="20"/>
                <w:szCs w:val="20"/>
              </w:rPr>
            </w:pPr>
            <w:r w:rsidRPr="001156EF">
              <w:rPr>
                <w:rFonts w:ascii="Arial" w:hAnsi="Arial" w:cs="Arial"/>
                <w:sz w:val="20"/>
                <w:szCs w:val="20"/>
              </w:rPr>
              <w:t>Energy Development Corp.  (FRB)</w:t>
            </w:r>
          </w:p>
        </w:tc>
        <w:tc>
          <w:tcPr>
            <w:tcW w:w="1800" w:type="dxa"/>
            <w:shd w:val="clear" w:color="auto" w:fill="auto"/>
            <w:vAlign w:val="bottom"/>
          </w:tcPr>
          <w:p w:rsidR="00565F68" w:rsidRPr="001156EF" w:rsidRDefault="00565F68" w:rsidP="00F65E0C">
            <w:pPr>
              <w:widowControl w:val="0"/>
              <w:ind w:left="0" w:firstLine="0"/>
              <w:jc w:val="right"/>
              <w:rPr>
                <w:rFonts w:ascii="Arial" w:hAnsi="Arial" w:cs="Arial"/>
                <w:b/>
                <w:color w:val="000000"/>
                <w:sz w:val="20"/>
                <w:szCs w:val="20"/>
              </w:rPr>
            </w:pPr>
            <w:r w:rsidRPr="001156EF">
              <w:rPr>
                <w:rFonts w:ascii="Arial" w:hAnsi="Arial" w:cs="Arial"/>
                <w:b/>
                <w:color w:val="000000"/>
                <w:sz w:val="20"/>
                <w:szCs w:val="20"/>
              </w:rPr>
              <w:t>50,000,000</w:t>
            </w:r>
          </w:p>
        </w:tc>
        <w:tc>
          <w:tcPr>
            <w:tcW w:w="1800" w:type="dxa"/>
            <w:vAlign w:val="bottom"/>
          </w:tcPr>
          <w:p w:rsidR="00565F68" w:rsidRPr="001156EF" w:rsidRDefault="00565F68" w:rsidP="00C36080">
            <w:pPr>
              <w:widowControl w:val="0"/>
              <w:ind w:left="0" w:firstLine="0"/>
              <w:jc w:val="right"/>
              <w:rPr>
                <w:rFonts w:ascii="Arial" w:hAnsi="Arial" w:cs="Arial"/>
                <w:color w:val="000000"/>
                <w:sz w:val="20"/>
                <w:szCs w:val="20"/>
              </w:rPr>
            </w:pPr>
            <w:r w:rsidRPr="001156EF">
              <w:rPr>
                <w:rFonts w:ascii="Arial" w:hAnsi="Arial" w:cs="Arial"/>
                <w:color w:val="000000"/>
                <w:sz w:val="20"/>
                <w:szCs w:val="20"/>
              </w:rPr>
              <w:t>50,000,000</w:t>
            </w:r>
          </w:p>
        </w:tc>
      </w:tr>
      <w:tr w:rsidR="00565F68" w:rsidRPr="001156EF" w:rsidTr="0066356D">
        <w:trPr>
          <w:trHeight w:val="20"/>
        </w:trPr>
        <w:tc>
          <w:tcPr>
            <w:tcW w:w="4950" w:type="dxa"/>
            <w:shd w:val="clear" w:color="auto" w:fill="auto"/>
            <w:vAlign w:val="bottom"/>
          </w:tcPr>
          <w:p w:rsidR="00565F68" w:rsidRPr="001156EF" w:rsidRDefault="00565F68" w:rsidP="00F65E0C">
            <w:pPr>
              <w:widowControl w:val="0"/>
              <w:ind w:left="0" w:right="-108" w:firstLine="0"/>
              <w:rPr>
                <w:rFonts w:ascii="Arial" w:hAnsi="Arial" w:cs="Arial"/>
                <w:sz w:val="20"/>
                <w:szCs w:val="20"/>
              </w:rPr>
            </w:pPr>
            <w:r w:rsidRPr="001156EF">
              <w:rPr>
                <w:rFonts w:ascii="Arial" w:hAnsi="Arial" w:cs="Arial"/>
                <w:sz w:val="20"/>
                <w:szCs w:val="20"/>
              </w:rPr>
              <w:t>Petron Corp. Preferred Shares</w:t>
            </w:r>
          </w:p>
        </w:tc>
        <w:tc>
          <w:tcPr>
            <w:tcW w:w="1800" w:type="dxa"/>
            <w:shd w:val="clear" w:color="auto" w:fill="auto"/>
            <w:vAlign w:val="bottom"/>
          </w:tcPr>
          <w:p w:rsidR="00565F68" w:rsidRPr="001156EF" w:rsidRDefault="00565F68" w:rsidP="00F65E0C">
            <w:pPr>
              <w:widowControl w:val="0"/>
              <w:ind w:left="0" w:firstLine="0"/>
              <w:jc w:val="right"/>
              <w:rPr>
                <w:rFonts w:ascii="Arial" w:hAnsi="Arial" w:cs="Arial"/>
                <w:b/>
                <w:color w:val="000000"/>
                <w:sz w:val="20"/>
                <w:szCs w:val="20"/>
              </w:rPr>
            </w:pPr>
            <w:r w:rsidRPr="001156EF">
              <w:rPr>
                <w:rFonts w:ascii="Arial" w:hAnsi="Arial" w:cs="Arial"/>
                <w:b/>
                <w:color w:val="000000"/>
                <w:sz w:val="20"/>
                <w:szCs w:val="20"/>
              </w:rPr>
              <w:t>50,000,000</w:t>
            </w:r>
          </w:p>
        </w:tc>
        <w:tc>
          <w:tcPr>
            <w:tcW w:w="1800" w:type="dxa"/>
            <w:vAlign w:val="bottom"/>
          </w:tcPr>
          <w:p w:rsidR="00565F68" w:rsidRPr="001156EF" w:rsidRDefault="00565F68" w:rsidP="00C36080">
            <w:pPr>
              <w:widowControl w:val="0"/>
              <w:ind w:left="0" w:firstLine="0"/>
              <w:jc w:val="right"/>
              <w:rPr>
                <w:rFonts w:ascii="Arial" w:hAnsi="Arial" w:cs="Arial"/>
                <w:color w:val="000000"/>
                <w:sz w:val="20"/>
                <w:szCs w:val="20"/>
              </w:rPr>
            </w:pPr>
            <w:r w:rsidRPr="001156EF">
              <w:rPr>
                <w:rFonts w:ascii="Arial" w:hAnsi="Arial" w:cs="Arial"/>
                <w:color w:val="000000"/>
                <w:sz w:val="20"/>
                <w:szCs w:val="20"/>
              </w:rPr>
              <w:t>50,000,000</w:t>
            </w:r>
          </w:p>
        </w:tc>
      </w:tr>
      <w:tr w:rsidR="00565F68" w:rsidRPr="001156EF" w:rsidTr="003B3477">
        <w:trPr>
          <w:trHeight w:val="198"/>
        </w:trPr>
        <w:tc>
          <w:tcPr>
            <w:tcW w:w="4950" w:type="dxa"/>
            <w:shd w:val="clear" w:color="auto" w:fill="auto"/>
            <w:vAlign w:val="bottom"/>
          </w:tcPr>
          <w:p w:rsidR="00565F68" w:rsidRPr="001156EF" w:rsidRDefault="00565F68" w:rsidP="00F65E0C">
            <w:pPr>
              <w:widowControl w:val="0"/>
              <w:ind w:left="0" w:right="-108" w:firstLine="0"/>
              <w:rPr>
                <w:rFonts w:ascii="Arial" w:hAnsi="Arial" w:cs="Arial"/>
                <w:sz w:val="20"/>
                <w:szCs w:val="20"/>
              </w:rPr>
            </w:pPr>
            <w:r w:rsidRPr="001156EF">
              <w:rPr>
                <w:rFonts w:ascii="Arial" w:hAnsi="Arial" w:cs="Arial"/>
                <w:sz w:val="20"/>
                <w:szCs w:val="20"/>
              </w:rPr>
              <w:t>San Miguel PF 5 years</w:t>
            </w:r>
          </w:p>
        </w:tc>
        <w:tc>
          <w:tcPr>
            <w:tcW w:w="1800" w:type="dxa"/>
            <w:shd w:val="clear" w:color="auto" w:fill="auto"/>
            <w:vAlign w:val="bottom"/>
          </w:tcPr>
          <w:p w:rsidR="00565F68" w:rsidRPr="001156EF" w:rsidRDefault="00565F68" w:rsidP="00F65E0C">
            <w:pPr>
              <w:widowControl w:val="0"/>
              <w:ind w:left="0" w:firstLine="0"/>
              <w:jc w:val="right"/>
              <w:rPr>
                <w:rFonts w:ascii="Arial" w:hAnsi="Arial" w:cs="Arial"/>
                <w:b/>
                <w:color w:val="000000"/>
                <w:sz w:val="20"/>
                <w:szCs w:val="20"/>
              </w:rPr>
            </w:pPr>
            <w:r w:rsidRPr="001156EF">
              <w:rPr>
                <w:rFonts w:ascii="Arial" w:hAnsi="Arial" w:cs="Arial"/>
                <w:b/>
                <w:color w:val="000000"/>
                <w:sz w:val="20"/>
                <w:szCs w:val="20"/>
              </w:rPr>
              <w:t>50,000,000</w:t>
            </w:r>
          </w:p>
        </w:tc>
        <w:tc>
          <w:tcPr>
            <w:tcW w:w="1800" w:type="dxa"/>
            <w:vAlign w:val="bottom"/>
          </w:tcPr>
          <w:p w:rsidR="00565F68" w:rsidRPr="001156EF" w:rsidRDefault="00565F68" w:rsidP="00C36080">
            <w:pPr>
              <w:widowControl w:val="0"/>
              <w:ind w:left="0" w:firstLine="0"/>
              <w:jc w:val="right"/>
              <w:rPr>
                <w:rFonts w:ascii="Arial" w:hAnsi="Arial" w:cs="Arial"/>
                <w:color w:val="000000"/>
                <w:sz w:val="20"/>
                <w:szCs w:val="20"/>
              </w:rPr>
            </w:pPr>
            <w:r w:rsidRPr="001156EF">
              <w:rPr>
                <w:rFonts w:ascii="Arial" w:hAnsi="Arial" w:cs="Arial"/>
                <w:color w:val="000000"/>
                <w:sz w:val="20"/>
                <w:szCs w:val="20"/>
              </w:rPr>
              <w:t>50,000,000</w:t>
            </w:r>
          </w:p>
        </w:tc>
      </w:tr>
      <w:tr w:rsidR="00565F68" w:rsidRPr="001156EF" w:rsidTr="003B3477">
        <w:trPr>
          <w:trHeight w:val="225"/>
        </w:trPr>
        <w:tc>
          <w:tcPr>
            <w:tcW w:w="4950" w:type="dxa"/>
            <w:shd w:val="clear" w:color="auto" w:fill="auto"/>
            <w:vAlign w:val="bottom"/>
          </w:tcPr>
          <w:p w:rsidR="00565F68" w:rsidRPr="001156EF" w:rsidRDefault="00565F68" w:rsidP="00F65E0C">
            <w:pPr>
              <w:widowControl w:val="0"/>
              <w:ind w:left="0" w:right="-108" w:firstLine="0"/>
              <w:rPr>
                <w:rFonts w:ascii="Arial" w:hAnsi="Arial" w:cs="Arial"/>
                <w:sz w:val="20"/>
                <w:szCs w:val="20"/>
              </w:rPr>
            </w:pPr>
            <w:r w:rsidRPr="001156EF">
              <w:rPr>
                <w:rFonts w:ascii="Arial" w:hAnsi="Arial" w:cs="Arial"/>
                <w:sz w:val="20"/>
                <w:szCs w:val="20"/>
              </w:rPr>
              <w:t>First Gen Corp.</w:t>
            </w:r>
          </w:p>
        </w:tc>
        <w:tc>
          <w:tcPr>
            <w:tcW w:w="1800" w:type="dxa"/>
            <w:shd w:val="clear" w:color="auto" w:fill="auto"/>
            <w:vAlign w:val="bottom"/>
          </w:tcPr>
          <w:p w:rsidR="00565F68" w:rsidRPr="001156EF" w:rsidRDefault="00565F68" w:rsidP="00F65E0C">
            <w:pPr>
              <w:widowControl w:val="0"/>
              <w:ind w:left="0" w:firstLine="0"/>
              <w:jc w:val="right"/>
              <w:rPr>
                <w:rFonts w:ascii="Arial" w:hAnsi="Arial" w:cs="Arial"/>
                <w:b/>
                <w:color w:val="000000"/>
                <w:sz w:val="20"/>
                <w:szCs w:val="20"/>
              </w:rPr>
            </w:pPr>
            <w:r w:rsidRPr="001156EF">
              <w:rPr>
                <w:rFonts w:ascii="Arial" w:hAnsi="Arial" w:cs="Arial"/>
                <w:b/>
                <w:color w:val="000000"/>
                <w:sz w:val="20"/>
                <w:szCs w:val="20"/>
              </w:rPr>
              <w:t>50,000,000</w:t>
            </w:r>
          </w:p>
        </w:tc>
        <w:tc>
          <w:tcPr>
            <w:tcW w:w="1800" w:type="dxa"/>
            <w:vAlign w:val="bottom"/>
          </w:tcPr>
          <w:p w:rsidR="00565F68" w:rsidRPr="001156EF" w:rsidRDefault="00565F68" w:rsidP="00C36080">
            <w:pPr>
              <w:widowControl w:val="0"/>
              <w:ind w:left="0" w:firstLine="0"/>
              <w:jc w:val="right"/>
              <w:rPr>
                <w:rFonts w:ascii="Arial" w:hAnsi="Arial" w:cs="Arial"/>
                <w:color w:val="000000"/>
                <w:sz w:val="20"/>
                <w:szCs w:val="20"/>
              </w:rPr>
            </w:pPr>
            <w:r w:rsidRPr="001156EF">
              <w:rPr>
                <w:rFonts w:ascii="Arial" w:hAnsi="Arial" w:cs="Arial"/>
                <w:color w:val="000000"/>
                <w:sz w:val="20"/>
                <w:szCs w:val="20"/>
              </w:rPr>
              <w:t>50,000,000</w:t>
            </w:r>
          </w:p>
        </w:tc>
      </w:tr>
      <w:tr w:rsidR="00565F68" w:rsidRPr="001156EF" w:rsidTr="003B3477">
        <w:trPr>
          <w:trHeight w:val="180"/>
        </w:trPr>
        <w:tc>
          <w:tcPr>
            <w:tcW w:w="4950" w:type="dxa"/>
            <w:shd w:val="clear" w:color="auto" w:fill="auto"/>
            <w:vAlign w:val="bottom"/>
          </w:tcPr>
          <w:p w:rsidR="00565F68" w:rsidRPr="001156EF" w:rsidRDefault="00565F68" w:rsidP="00565F68">
            <w:pPr>
              <w:widowControl w:val="0"/>
              <w:ind w:left="0" w:right="-108" w:firstLine="0"/>
              <w:rPr>
                <w:rFonts w:ascii="Arial" w:hAnsi="Arial" w:cs="Arial"/>
                <w:sz w:val="20"/>
                <w:szCs w:val="20"/>
              </w:rPr>
            </w:pPr>
            <w:r w:rsidRPr="001156EF">
              <w:rPr>
                <w:rFonts w:ascii="Arial" w:hAnsi="Arial" w:cs="Arial"/>
                <w:sz w:val="20"/>
                <w:szCs w:val="20"/>
              </w:rPr>
              <w:t>PSALM (FRB)</w:t>
            </w:r>
          </w:p>
        </w:tc>
        <w:tc>
          <w:tcPr>
            <w:tcW w:w="1800" w:type="dxa"/>
            <w:shd w:val="clear" w:color="auto" w:fill="auto"/>
            <w:vAlign w:val="bottom"/>
          </w:tcPr>
          <w:p w:rsidR="00565F68" w:rsidRPr="001156EF" w:rsidRDefault="00565F68" w:rsidP="00565F68">
            <w:pPr>
              <w:widowControl w:val="0"/>
              <w:ind w:left="0" w:firstLine="0"/>
              <w:jc w:val="right"/>
              <w:rPr>
                <w:rFonts w:ascii="Arial" w:hAnsi="Arial" w:cs="Arial"/>
                <w:b/>
                <w:color w:val="000000"/>
                <w:sz w:val="20"/>
                <w:szCs w:val="20"/>
              </w:rPr>
            </w:pPr>
            <w:r w:rsidRPr="001156EF">
              <w:rPr>
                <w:rFonts w:ascii="Arial" w:hAnsi="Arial" w:cs="Arial"/>
                <w:b/>
                <w:color w:val="000000"/>
                <w:sz w:val="20"/>
                <w:szCs w:val="20"/>
              </w:rPr>
              <w:t>30,000,000</w:t>
            </w:r>
          </w:p>
        </w:tc>
        <w:tc>
          <w:tcPr>
            <w:tcW w:w="1800" w:type="dxa"/>
            <w:vAlign w:val="bottom"/>
          </w:tcPr>
          <w:p w:rsidR="00565F68" w:rsidRPr="001156EF" w:rsidRDefault="00565F68" w:rsidP="00565F68">
            <w:pPr>
              <w:widowControl w:val="0"/>
              <w:ind w:left="0" w:firstLine="0"/>
              <w:jc w:val="right"/>
              <w:rPr>
                <w:rFonts w:ascii="Arial" w:hAnsi="Arial" w:cs="Arial"/>
                <w:color w:val="000000"/>
                <w:sz w:val="20"/>
                <w:szCs w:val="20"/>
              </w:rPr>
            </w:pPr>
            <w:r w:rsidRPr="001156EF">
              <w:rPr>
                <w:rFonts w:ascii="Arial" w:hAnsi="Arial" w:cs="Arial"/>
                <w:color w:val="000000"/>
                <w:sz w:val="20"/>
                <w:szCs w:val="20"/>
              </w:rPr>
              <w:t>30,000,000</w:t>
            </w:r>
          </w:p>
        </w:tc>
      </w:tr>
      <w:tr w:rsidR="00565F68" w:rsidRPr="001156EF" w:rsidTr="00AB12B2">
        <w:trPr>
          <w:trHeight w:val="332"/>
        </w:trPr>
        <w:tc>
          <w:tcPr>
            <w:tcW w:w="4950" w:type="dxa"/>
            <w:tcBorders>
              <w:top w:val="single" w:sz="4" w:space="0" w:color="auto"/>
              <w:bottom w:val="double" w:sz="2" w:space="0" w:color="auto"/>
            </w:tcBorders>
            <w:shd w:val="clear" w:color="auto" w:fill="auto"/>
            <w:vAlign w:val="center"/>
          </w:tcPr>
          <w:p w:rsidR="00565F68" w:rsidRPr="001156EF" w:rsidRDefault="00565F68" w:rsidP="001156EF">
            <w:pPr>
              <w:widowControl w:val="0"/>
              <w:ind w:left="0" w:right="-108" w:firstLineChars="200" w:firstLine="402"/>
              <w:jc w:val="right"/>
              <w:rPr>
                <w:rFonts w:ascii="Arial" w:hAnsi="Arial" w:cs="Arial"/>
                <w:b/>
                <w:bCs/>
                <w:sz w:val="20"/>
                <w:szCs w:val="20"/>
              </w:rPr>
            </w:pPr>
          </w:p>
        </w:tc>
        <w:tc>
          <w:tcPr>
            <w:tcW w:w="1800" w:type="dxa"/>
            <w:tcBorders>
              <w:top w:val="single" w:sz="4" w:space="0" w:color="auto"/>
              <w:bottom w:val="double" w:sz="2" w:space="0" w:color="auto"/>
            </w:tcBorders>
            <w:shd w:val="clear" w:color="auto" w:fill="auto"/>
            <w:vAlign w:val="center"/>
          </w:tcPr>
          <w:p w:rsidR="00565F68" w:rsidRPr="001156EF" w:rsidRDefault="00565F68" w:rsidP="00F65E0C">
            <w:pPr>
              <w:widowControl w:val="0"/>
              <w:ind w:left="0" w:firstLine="0"/>
              <w:jc w:val="right"/>
              <w:rPr>
                <w:rFonts w:ascii="Arial" w:hAnsi="Arial" w:cs="Arial"/>
                <w:b/>
                <w:bCs/>
                <w:sz w:val="20"/>
                <w:szCs w:val="20"/>
              </w:rPr>
            </w:pPr>
            <w:r w:rsidRPr="001156EF">
              <w:rPr>
                <w:rFonts w:ascii="Arial" w:hAnsi="Arial" w:cs="Arial"/>
                <w:b/>
                <w:bCs/>
                <w:sz w:val="20"/>
                <w:szCs w:val="20"/>
              </w:rPr>
              <w:t>1,262,482,527</w:t>
            </w:r>
          </w:p>
        </w:tc>
        <w:tc>
          <w:tcPr>
            <w:tcW w:w="1800" w:type="dxa"/>
            <w:tcBorders>
              <w:top w:val="single" w:sz="4" w:space="0" w:color="auto"/>
              <w:bottom w:val="double" w:sz="2" w:space="0" w:color="auto"/>
            </w:tcBorders>
            <w:vAlign w:val="center"/>
          </w:tcPr>
          <w:p w:rsidR="00565F68" w:rsidRPr="001156EF" w:rsidRDefault="00565F68" w:rsidP="00F65E0C">
            <w:pPr>
              <w:widowControl w:val="0"/>
              <w:ind w:left="0" w:firstLine="0"/>
              <w:jc w:val="right"/>
              <w:rPr>
                <w:rFonts w:ascii="Arial" w:hAnsi="Arial" w:cs="Arial"/>
                <w:bCs/>
                <w:sz w:val="20"/>
                <w:szCs w:val="20"/>
              </w:rPr>
            </w:pPr>
            <w:r w:rsidRPr="001156EF">
              <w:rPr>
                <w:rFonts w:ascii="Arial" w:hAnsi="Arial" w:cs="Arial"/>
                <w:bCs/>
                <w:sz w:val="20"/>
                <w:szCs w:val="20"/>
              </w:rPr>
              <w:t>330,800,000</w:t>
            </w:r>
          </w:p>
        </w:tc>
      </w:tr>
    </w:tbl>
    <w:p w:rsidR="00544B11" w:rsidRDefault="00CE36CE" w:rsidP="00AB12B2">
      <w:pPr>
        <w:pStyle w:val="BodyText2"/>
        <w:widowControl w:val="0"/>
        <w:tabs>
          <w:tab w:val="clear" w:pos="432"/>
          <w:tab w:val="clear" w:pos="864"/>
        </w:tabs>
        <w:ind w:left="90" w:firstLine="0"/>
        <w:rPr>
          <w:rFonts w:ascii="Arial" w:hAnsi="Arial" w:cs="Arial"/>
          <w:i/>
          <w:sz w:val="16"/>
          <w:szCs w:val="16"/>
        </w:rPr>
      </w:pPr>
      <w:r w:rsidRPr="00CE36CE">
        <w:rPr>
          <w:rFonts w:ascii="Arial" w:hAnsi="Arial" w:cs="Arial"/>
          <w:i/>
          <w:sz w:val="12"/>
          <w:szCs w:val="12"/>
        </w:rPr>
        <w:t>(</w:t>
      </w:r>
      <w:r w:rsidRPr="003D28C6">
        <w:rPr>
          <w:rFonts w:ascii="Arial" w:hAnsi="Arial" w:cs="Arial"/>
          <w:i/>
          <w:sz w:val="16"/>
          <w:szCs w:val="16"/>
        </w:rPr>
        <w:t>FRB) Fixed Rate Bond</w:t>
      </w:r>
    </w:p>
    <w:p w:rsidR="00BC2826" w:rsidRDefault="00034204" w:rsidP="00AB12B2">
      <w:pPr>
        <w:pStyle w:val="BodyText2"/>
        <w:widowControl w:val="0"/>
        <w:tabs>
          <w:tab w:val="clear" w:pos="432"/>
          <w:tab w:val="clear" w:pos="864"/>
        </w:tabs>
        <w:ind w:left="90" w:firstLine="0"/>
        <w:rPr>
          <w:rFonts w:ascii="Arial" w:hAnsi="Arial" w:cs="Arial"/>
          <w:i/>
          <w:sz w:val="16"/>
          <w:szCs w:val="16"/>
        </w:rPr>
      </w:pPr>
      <w:r w:rsidRPr="00034204">
        <w:rPr>
          <w:rFonts w:ascii="Arial" w:hAnsi="Arial" w:cs="Arial"/>
          <w:i/>
          <w:sz w:val="16"/>
          <w:szCs w:val="16"/>
        </w:rPr>
        <w:t>(LTCP</w:t>
      </w:r>
      <w:r>
        <w:rPr>
          <w:rFonts w:ascii="Arial" w:hAnsi="Arial" w:cs="Arial"/>
          <w:i/>
          <w:sz w:val="16"/>
          <w:szCs w:val="16"/>
        </w:rPr>
        <w:t>) Long Term Commercial Paper</w:t>
      </w:r>
    </w:p>
    <w:p w:rsidR="00B93654" w:rsidRPr="00034204" w:rsidRDefault="00B93654" w:rsidP="00AB12B2">
      <w:pPr>
        <w:pStyle w:val="BodyText2"/>
        <w:widowControl w:val="0"/>
        <w:tabs>
          <w:tab w:val="clear" w:pos="432"/>
          <w:tab w:val="clear" w:pos="864"/>
        </w:tabs>
        <w:ind w:left="90" w:firstLine="0"/>
        <w:rPr>
          <w:rFonts w:ascii="Arial" w:hAnsi="Arial" w:cs="Arial"/>
          <w:i/>
          <w:sz w:val="16"/>
          <w:szCs w:val="16"/>
        </w:rPr>
      </w:pPr>
    </w:p>
    <w:p w:rsidR="00E00C2D" w:rsidRDefault="000E5F84" w:rsidP="00F65E0C">
      <w:pPr>
        <w:pStyle w:val="EndnoteText"/>
        <w:widowControl w:val="0"/>
        <w:numPr>
          <w:ilvl w:val="12"/>
          <w:numId w:val="0"/>
        </w:numPr>
        <w:jc w:val="both"/>
        <w:rPr>
          <w:rFonts w:ascii="Arial" w:hAnsi="Arial" w:cs="Arial"/>
          <w:szCs w:val="22"/>
        </w:rPr>
      </w:pPr>
      <w:r w:rsidRPr="003B3452">
        <w:rPr>
          <w:rFonts w:ascii="Arial" w:hAnsi="Arial" w:cs="Arial"/>
          <w:szCs w:val="22"/>
        </w:rPr>
        <w:t xml:space="preserve">The investments earn </w:t>
      </w:r>
      <w:r w:rsidR="00437F5B" w:rsidRPr="003B3452">
        <w:rPr>
          <w:rFonts w:ascii="Arial" w:hAnsi="Arial" w:cs="Arial"/>
          <w:szCs w:val="22"/>
        </w:rPr>
        <w:t>6.25</w:t>
      </w:r>
      <w:r w:rsidRPr="003B3452">
        <w:rPr>
          <w:rFonts w:ascii="Arial" w:hAnsi="Arial" w:cs="Arial"/>
          <w:szCs w:val="22"/>
        </w:rPr>
        <w:t xml:space="preserve">% to </w:t>
      </w:r>
      <w:r w:rsidR="00EC6C5A" w:rsidRPr="003B3452">
        <w:rPr>
          <w:rFonts w:ascii="Arial" w:hAnsi="Arial" w:cs="Arial"/>
          <w:szCs w:val="22"/>
        </w:rPr>
        <w:t>9.5281</w:t>
      </w:r>
      <w:r w:rsidRPr="003B3452">
        <w:rPr>
          <w:rFonts w:ascii="Arial" w:hAnsi="Arial" w:cs="Arial"/>
          <w:szCs w:val="22"/>
        </w:rPr>
        <w:t>% interest per annum.</w:t>
      </w:r>
    </w:p>
    <w:p w:rsidR="00056A65" w:rsidRDefault="00056A65" w:rsidP="00E00C2D">
      <w:pPr>
        <w:ind w:left="0" w:firstLine="0"/>
        <w:rPr>
          <w:rFonts w:ascii="Arial" w:hAnsi="Arial" w:cs="Arial"/>
          <w:sz w:val="22"/>
          <w:szCs w:val="22"/>
        </w:rPr>
        <w:sectPr w:rsidR="00056A65" w:rsidSect="00806A61">
          <w:footerReference w:type="default" r:id="rId13"/>
          <w:pgSz w:w="12240" w:h="15840" w:code="1"/>
          <w:pgMar w:top="1440" w:right="1440" w:bottom="432" w:left="1440" w:header="720" w:footer="720" w:gutter="720"/>
          <w:cols w:space="720"/>
          <w:docGrid w:linePitch="360"/>
        </w:sectPr>
      </w:pPr>
    </w:p>
    <w:p w:rsidR="00544B11" w:rsidRPr="003B3452" w:rsidRDefault="00544B11"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lastRenderedPageBreak/>
        <w:t xml:space="preserve">OTHER ASSETS </w:t>
      </w:r>
      <w:r w:rsidR="00B77365" w:rsidRPr="003B3452">
        <w:rPr>
          <w:rFonts w:ascii="Arial" w:hAnsi="Arial" w:cs="Arial"/>
          <w:b/>
          <w:szCs w:val="22"/>
        </w:rPr>
        <w:t>–</w:t>
      </w:r>
      <w:r w:rsidRPr="003B3452">
        <w:rPr>
          <w:rFonts w:ascii="Arial" w:hAnsi="Arial" w:cs="Arial"/>
          <w:b/>
          <w:szCs w:val="22"/>
        </w:rPr>
        <w:t>NET</w:t>
      </w:r>
    </w:p>
    <w:p w:rsidR="00CD6561" w:rsidRPr="003B3452" w:rsidRDefault="00CD6561" w:rsidP="00F65E0C">
      <w:pPr>
        <w:pStyle w:val="BodyText2"/>
        <w:widowControl w:val="0"/>
        <w:tabs>
          <w:tab w:val="clear" w:pos="432"/>
          <w:tab w:val="clear" w:pos="864"/>
        </w:tabs>
        <w:ind w:left="0" w:firstLine="0"/>
        <w:rPr>
          <w:szCs w:val="22"/>
        </w:rPr>
      </w:pPr>
    </w:p>
    <w:p w:rsidR="003B3477" w:rsidRPr="003B3452" w:rsidRDefault="00CA0AC1" w:rsidP="00F65E0C">
      <w:pPr>
        <w:pStyle w:val="ListContinue"/>
        <w:widowControl w:val="0"/>
        <w:numPr>
          <w:ilvl w:val="12"/>
          <w:numId w:val="0"/>
        </w:numPr>
        <w:spacing w:after="0"/>
        <w:rPr>
          <w:rFonts w:ascii="Arial" w:hAnsi="Arial" w:cs="Arial"/>
          <w:szCs w:val="22"/>
        </w:rPr>
      </w:pPr>
      <w:r w:rsidRPr="003B3452">
        <w:rPr>
          <w:rFonts w:ascii="Arial" w:hAnsi="Arial" w:cs="Arial"/>
          <w:szCs w:val="22"/>
        </w:rPr>
        <w:t>This account consists of the following:</w:t>
      </w:r>
    </w:p>
    <w:tbl>
      <w:tblPr>
        <w:tblW w:w="8550" w:type="dxa"/>
        <w:tblInd w:w="198" w:type="dxa"/>
        <w:tblLayout w:type="fixed"/>
        <w:tblLook w:val="0000" w:firstRow="0" w:lastRow="0" w:firstColumn="0" w:lastColumn="0" w:noHBand="0" w:noVBand="0"/>
      </w:tblPr>
      <w:tblGrid>
        <w:gridCol w:w="4950"/>
        <w:gridCol w:w="1800"/>
        <w:gridCol w:w="1800"/>
      </w:tblGrid>
      <w:tr w:rsidR="00F654F5" w:rsidRPr="003B3452" w:rsidTr="00AB12B2">
        <w:trPr>
          <w:trHeight w:val="300"/>
        </w:trPr>
        <w:tc>
          <w:tcPr>
            <w:tcW w:w="4950" w:type="dxa"/>
            <w:tcBorders>
              <w:top w:val="single" w:sz="4" w:space="0" w:color="auto"/>
              <w:bottom w:val="single" w:sz="4" w:space="0" w:color="auto"/>
            </w:tcBorders>
            <w:shd w:val="clear" w:color="auto" w:fill="auto"/>
            <w:noWrap/>
            <w:vAlign w:val="bottom"/>
          </w:tcPr>
          <w:p w:rsidR="00F654F5" w:rsidRPr="003B3452" w:rsidRDefault="00F654F5" w:rsidP="00F65E0C">
            <w:pPr>
              <w:widowControl w:val="0"/>
              <w:ind w:left="0" w:firstLine="0"/>
              <w:rPr>
                <w:rFonts w:ascii="Arial" w:hAnsi="Arial" w:cs="Arial"/>
                <w:b/>
                <w:bCs/>
                <w:sz w:val="22"/>
                <w:szCs w:val="22"/>
              </w:rPr>
            </w:pPr>
          </w:p>
        </w:tc>
        <w:tc>
          <w:tcPr>
            <w:tcW w:w="1800" w:type="dxa"/>
            <w:tcBorders>
              <w:top w:val="single" w:sz="4" w:space="0" w:color="auto"/>
              <w:bottom w:val="single" w:sz="4" w:space="0" w:color="auto"/>
            </w:tcBorders>
            <w:shd w:val="clear" w:color="auto" w:fill="auto"/>
            <w:noWrap/>
            <w:vAlign w:val="bottom"/>
          </w:tcPr>
          <w:p w:rsidR="00F654F5" w:rsidRPr="001156EF" w:rsidRDefault="00F654F5" w:rsidP="00CD6D7A">
            <w:pPr>
              <w:widowControl w:val="0"/>
              <w:ind w:left="0" w:firstLine="0"/>
              <w:jc w:val="center"/>
              <w:rPr>
                <w:rFonts w:ascii="Arial" w:hAnsi="Arial" w:cs="Arial"/>
                <w:b/>
                <w:bCs/>
                <w:sz w:val="22"/>
                <w:szCs w:val="22"/>
              </w:rPr>
            </w:pPr>
            <w:r w:rsidRPr="001156EF">
              <w:rPr>
                <w:rFonts w:ascii="Arial" w:hAnsi="Arial" w:cs="Arial"/>
                <w:b/>
                <w:bCs/>
                <w:sz w:val="22"/>
                <w:szCs w:val="22"/>
              </w:rPr>
              <w:t>201</w:t>
            </w:r>
            <w:r w:rsidR="00CD6D7A" w:rsidRPr="001156EF">
              <w:rPr>
                <w:rFonts w:ascii="Arial" w:hAnsi="Arial" w:cs="Arial"/>
                <w:b/>
                <w:bCs/>
                <w:sz w:val="22"/>
                <w:szCs w:val="22"/>
              </w:rPr>
              <w:t>3</w:t>
            </w:r>
          </w:p>
        </w:tc>
        <w:tc>
          <w:tcPr>
            <w:tcW w:w="1800" w:type="dxa"/>
            <w:tcBorders>
              <w:top w:val="single" w:sz="4" w:space="0" w:color="auto"/>
              <w:bottom w:val="single" w:sz="4" w:space="0" w:color="auto"/>
            </w:tcBorders>
            <w:vAlign w:val="bottom"/>
          </w:tcPr>
          <w:p w:rsidR="00F654F5" w:rsidRPr="001156EF" w:rsidRDefault="00F654F5" w:rsidP="00F65E0C">
            <w:pPr>
              <w:widowControl w:val="0"/>
              <w:ind w:left="0" w:firstLine="0"/>
              <w:jc w:val="center"/>
              <w:rPr>
                <w:rFonts w:ascii="Arial" w:hAnsi="Arial" w:cs="Arial"/>
                <w:bCs/>
                <w:sz w:val="22"/>
                <w:szCs w:val="22"/>
              </w:rPr>
            </w:pPr>
            <w:r w:rsidRPr="001156EF">
              <w:rPr>
                <w:rFonts w:ascii="Arial" w:hAnsi="Arial" w:cs="Arial"/>
                <w:bCs/>
                <w:sz w:val="22"/>
                <w:szCs w:val="22"/>
              </w:rPr>
              <w:t>201</w:t>
            </w:r>
            <w:r w:rsidR="00CD6D7A" w:rsidRPr="001156EF">
              <w:rPr>
                <w:rFonts w:ascii="Arial" w:hAnsi="Arial" w:cs="Arial"/>
                <w:bCs/>
                <w:sz w:val="22"/>
                <w:szCs w:val="22"/>
              </w:rPr>
              <w:t>2</w:t>
            </w:r>
          </w:p>
        </w:tc>
      </w:tr>
      <w:tr w:rsidR="00CD6D7A" w:rsidRPr="000522A5" w:rsidTr="00AB12B2">
        <w:trPr>
          <w:trHeight w:val="285"/>
        </w:trPr>
        <w:tc>
          <w:tcPr>
            <w:tcW w:w="4950" w:type="dxa"/>
            <w:shd w:val="clear" w:color="auto" w:fill="auto"/>
            <w:vAlign w:val="bottom"/>
          </w:tcPr>
          <w:p w:rsidR="00CD6D7A" w:rsidRPr="00127091" w:rsidRDefault="00CD6D7A" w:rsidP="00F65E0C">
            <w:pPr>
              <w:widowControl w:val="0"/>
              <w:ind w:left="0" w:firstLine="0"/>
              <w:rPr>
                <w:rFonts w:ascii="Arial" w:hAnsi="Arial" w:cs="Arial"/>
                <w:sz w:val="22"/>
                <w:szCs w:val="22"/>
              </w:rPr>
            </w:pPr>
            <w:r w:rsidRPr="00127091">
              <w:rPr>
                <w:rFonts w:ascii="Arial" w:hAnsi="Arial" w:cs="Arial"/>
                <w:sz w:val="22"/>
                <w:szCs w:val="22"/>
              </w:rPr>
              <w:t>Acquired assets  (Note 3.11)</w:t>
            </w:r>
          </w:p>
        </w:tc>
        <w:tc>
          <w:tcPr>
            <w:tcW w:w="1800" w:type="dxa"/>
            <w:shd w:val="clear" w:color="auto" w:fill="auto"/>
            <w:vAlign w:val="bottom"/>
          </w:tcPr>
          <w:p w:rsidR="00CD6D7A" w:rsidRPr="001156EF" w:rsidRDefault="0041674B" w:rsidP="0041674B">
            <w:pPr>
              <w:widowControl w:val="0"/>
              <w:ind w:left="0" w:firstLine="0"/>
              <w:jc w:val="right"/>
              <w:rPr>
                <w:rFonts w:ascii="Arial" w:hAnsi="Arial" w:cs="Arial"/>
                <w:b/>
                <w:sz w:val="20"/>
                <w:szCs w:val="20"/>
              </w:rPr>
            </w:pPr>
            <w:r w:rsidRPr="001156EF">
              <w:rPr>
                <w:rFonts w:ascii="Arial" w:hAnsi="Arial" w:cs="Arial"/>
                <w:b/>
                <w:sz w:val="20"/>
                <w:szCs w:val="20"/>
              </w:rPr>
              <w:t>505,043,775</w:t>
            </w:r>
          </w:p>
        </w:tc>
        <w:tc>
          <w:tcPr>
            <w:tcW w:w="1800" w:type="dxa"/>
            <w:vAlign w:val="bottom"/>
          </w:tcPr>
          <w:p w:rsidR="00CD6D7A" w:rsidRPr="001156EF" w:rsidRDefault="00CD6D7A" w:rsidP="00C36080">
            <w:pPr>
              <w:widowControl w:val="0"/>
              <w:ind w:left="0" w:firstLine="0"/>
              <w:jc w:val="right"/>
              <w:rPr>
                <w:rFonts w:ascii="Arial" w:hAnsi="Arial" w:cs="Arial"/>
                <w:color w:val="FF0000"/>
                <w:sz w:val="20"/>
                <w:szCs w:val="20"/>
              </w:rPr>
            </w:pPr>
            <w:r w:rsidRPr="001156EF">
              <w:rPr>
                <w:rFonts w:ascii="Arial" w:hAnsi="Arial" w:cs="Arial"/>
                <w:color w:val="000000"/>
                <w:sz w:val="20"/>
                <w:szCs w:val="20"/>
              </w:rPr>
              <w:t>502,196,821</w:t>
            </w:r>
          </w:p>
        </w:tc>
      </w:tr>
      <w:tr w:rsidR="00CD6D7A" w:rsidRPr="000522A5" w:rsidTr="00C4099A">
        <w:trPr>
          <w:trHeight w:val="297"/>
        </w:trPr>
        <w:tc>
          <w:tcPr>
            <w:tcW w:w="4950" w:type="dxa"/>
            <w:tcBorders>
              <w:bottom w:val="single" w:sz="2" w:space="0" w:color="auto"/>
            </w:tcBorders>
            <w:shd w:val="clear" w:color="auto" w:fill="auto"/>
            <w:vAlign w:val="bottom"/>
          </w:tcPr>
          <w:p w:rsidR="00CD6D7A" w:rsidRPr="00127091" w:rsidRDefault="00CD6D7A" w:rsidP="003B3477">
            <w:pPr>
              <w:widowControl w:val="0"/>
              <w:ind w:left="0" w:firstLine="0"/>
              <w:rPr>
                <w:rFonts w:ascii="Arial" w:hAnsi="Arial" w:cs="Arial"/>
                <w:sz w:val="22"/>
                <w:szCs w:val="22"/>
              </w:rPr>
            </w:pPr>
            <w:r w:rsidRPr="00127091">
              <w:rPr>
                <w:rFonts w:ascii="Arial" w:hAnsi="Arial" w:cs="Arial"/>
                <w:sz w:val="22"/>
                <w:szCs w:val="22"/>
              </w:rPr>
              <w:t>Allowance for probable losses</w:t>
            </w:r>
          </w:p>
        </w:tc>
        <w:tc>
          <w:tcPr>
            <w:tcW w:w="1800" w:type="dxa"/>
            <w:tcBorders>
              <w:bottom w:val="single" w:sz="2" w:space="0" w:color="auto"/>
            </w:tcBorders>
            <w:shd w:val="clear" w:color="auto" w:fill="auto"/>
            <w:tcMar>
              <w:left w:w="115" w:type="dxa"/>
              <w:right w:w="43" w:type="dxa"/>
            </w:tcMar>
            <w:vAlign w:val="bottom"/>
          </w:tcPr>
          <w:p w:rsidR="00CD6D7A" w:rsidRPr="001156EF" w:rsidRDefault="0041674B" w:rsidP="00C4099A">
            <w:pPr>
              <w:widowControl w:val="0"/>
              <w:ind w:left="0" w:right="-43" w:firstLine="0"/>
              <w:jc w:val="right"/>
              <w:rPr>
                <w:rFonts w:ascii="Arial" w:hAnsi="Arial" w:cs="Arial"/>
                <w:b/>
                <w:sz w:val="20"/>
                <w:szCs w:val="20"/>
              </w:rPr>
            </w:pPr>
            <w:r w:rsidRPr="001156EF">
              <w:rPr>
                <w:rFonts w:ascii="Arial" w:hAnsi="Arial" w:cs="Arial"/>
                <w:b/>
                <w:sz w:val="20"/>
                <w:szCs w:val="20"/>
              </w:rPr>
              <w:t>(80,093,501)</w:t>
            </w:r>
          </w:p>
        </w:tc>
        <w:tc>
          <w:tcPr>
            <w:tcW w:w="1800" w:type="dxa"/>
            <w:tcBorders>
              <w:bottom w:val="single" w:sz="2" w:space="0" w:color="auto"/>
            </w:tcBorders>
            <w:tcMar>
              <w:left w:w="115" w:type="dxa"/>
              <w:right w:w="43" w:type="dxa"/>
            </w:tcMar>
            <w:vAlign w:val="bottom"/>
          </w:tcPr>
          <w:p w:rsidR="00CD6D7A" w:rsidRPr="001156EF" w:rsidRDefault="00CD6D7A" w:rsidP="00C4099A">
            <w:pPr>
              <w:widowControl w:val="0"/>
              <w:ind w:left="0" w:right="-43" w:firstLine="0"/>
              <w:jc w:val="right"/>
              <w:rPr>
                <w:rFonts w:ascii="Arial" w:hAnsi="Arial" w:cs="Arial"/>
                <w:color w:val="FF0000"/>
                <w:sz w:val="20"/>
                <w:szCs w:val="20"/>
              </w:rPr>
            </w:pPr>
            <w:r w:rsidRPr="001156EF">
              <w:rPr>
                <w:rFonts w:ascii="Arial" w:hAnsi="Arial" w:cs="Arial"/>
                <w:color w:val="000000"/>
                <w:sz w:val="20"/>
                <w:szCs w:val="20"/>
              </w:rPr>
              <w:t>(80,093,501)</w:t>
            </w:r>
          </w:p>
        </w:tc>
      </w:tr>
      <w:tr w:rsidR="00CD6D7A" w:rsidRPr="000522A5" w:rsidTr="00AB12B2">
        <w:trPr>
          <w:trHeight w:val="285"/>
        </w:trPr>
        <w:tc>
          <w:tcPr>
            <w:tcW w:w="4950" w:type="dxa"/>
            <w:tcBorders>
              <w:top w:val="single" w:sz="2" w:space="0" w:color="auto"/>
            </w:tcBorders>
            <w:shd w:val="clear" w:color="auto" w:fill="auto"/>
            <w:vAlign w:val="bottom"/>
          </w:tcPr>
          <w:p w:rsidR="00CD6D7A" w:rsidRPr="00127091" w:rsidRDefault="00CD6D7A" w:rsidP="00F65E0C">
            <w:pPr>
              <w:widowControl w:val="0"/>
              <w:ind w:left="0" w:firstLine="0"/>
              <w:rPr>
                <w:rFonts w:ascii="Arial" w:hAnsi="Arial" w:cs="Arial"/>
                <w:sz w:val="22"/>
                <w:szCs w:val="22"/>
              </w:rPr>
            </w:pPr>
          </w:p>
        </w:tc>
        <w:tc>
          <w:tcPr>
            <w:tcW w:w="1800" w:type="dxa"/>
            <w:tcBorders>
              <w:top w:val="single" w:sz="2" w:space="0" w:color="auto"/>
            </w:tcBorders>
            <w:shd w:val="clear" w:color="auto" w:fill="auto"/>
            <w:vAlign w:val="bottom"/>
          </w:tcPr>
          <w:p w:rsidR="00CD6D7A" w:rsidRPr="001156EF" w:rsidRDefault="0041674B" w:rsidP="00B219EC">
            <w:pPr>
              <w:widowControl w:val="0"/>
              <w:ind w:left="0" w:firstLine="0"/>
              <w:jc w:val="right"/>
              <w:rPr>
                <w:rFonts w:ascii="Arial" w:hAnsi="Arial" w:cs="Arial"/>
                <w:b/>
                <w:sz w:val="20"/>
                <w:szCs w:val="20"/>
              </w:rPr>
            </w:pPr>
            <w:r w:rsidRPr="001156EF">
              <w:rPr>
                <w:rFonts w:ascii="Arial" w:hAnsi="Arial" w:cs="Arial"/>
                <w:b/>
                <w:sz w:val="20"/>
                <w:szCs w:val="20"/>
              </w:rPr>
              <w:t>424,950,2</w:t>
            </w:r>
            <w:r w:rsidR="00B219EC" w:rsidRPr="001156EF">
              <w:rPr>
                <w:rFonts w:ascii="Arial" w:hAnsi="Arial" w:cs="Arial"/>
                <w:b/>
                <w:sz w:val="20"/>
                <w:szCs w:val="20"/>
              </w:rPr>
              <w:t>7</w:t>
            </w:r>
            <w:r w:rsidRPr="001156EF">
              <w:rPr>
                <w:rFonts w:ascii="Arial" w:hAnsi="Arial" w:cs="Arial"/>
                <w:b/>
                <w:sz w:val="20"/>
                <w:szCs w:val="20"/>
              </w:rPr>
              <w:t>4</w:t>
            </w:r>
          </w:p>
        </w:tc>
        <w:tc>
          <w:tcPr>
            <w:tcW w:w="1800" w:type="dxa"/>
            <w:tcBorders>
              <w:top w:val="single" w:sz="2" w:space="0" w:color="auto"/>
            </w:tcBorders>
            <w:vAlign w:val="bottom"/>
          </w:tcPr>
          <w:p w:rsidR="00CD6D7A" w:rsidRPr="001156EF" w:rsidRDefault="00CD6D7A" w:rsidP="00C36080">
            <w:pPr>
              <w:widowControl w:val="0"/>
              <w:ind w:left="0" w:firstLine="0"/>
              <w:jc w:val="right"/>
              <w:rPr>
                <w:rFonts w:ascii="Arial" w:hAnsi="Arial" w:cs="Arial"/>
                <w:sz w:val="20"/>
                <w:szCs w:val="20"/>
              </w:rPr>
            </w:pPr>
            <w:r w:rsidRPr="001156EF">
              <w:rPr>
                <w:rFonts w:ascii="Arial" w:hAnsi="Arial" w:cs="Arial"/>
                <w:sz w:val="20"/>
                <w:szCs w:val="20"/>
              </w:rPr>
              <w:t>422,103,320</w:t>
            </w:r>
          </w:p>
        </w:tc>
      </w:tr>
      <w:tr w:rsidR="00CD6D7A" w:rsidRPr="000522A5" w:rsidTr="00AB12B2">
        <w:trPr>
          <w:trHeight w:val="285"/>
        </w:trPr>
        <w:tc>
          <w:tcPr>
            <w:tcW w:w="4950" w:type="dxa"/>
            <w:tcBorders>
              <w:bottom w:val="single" w:sz="2" w:space="0" w:color="auto"/>
            </w:tcBorders>
            <w:shd w:val="clear" w:color="auto" w:fill="auto"/>
            <w:vAlign w:val="bottom"/>
          </w:tcPr>
          <w:p w:rsidR="00CD6D7A" w:rsidRPr="00127091" w:rsidRDefault="00CD6D7A" w:rsidP="00F65E0C">
            <w:pPr>
              <w:widowControl w:val="0"/>
              <w:ind w:left="0" w:firstLine="0"/>
              <w:rPr>
                <w:rFonts w:ascii="Arial" w:hAnsi="Arial" w:cs="Arial"/>
                <w:sz w:val="22"/>
                <w:szCs w:val="22"/>
              </w:rPr>
            </w:pPr>
            <w:r w:rsidRPr="00127091">
              <w:rPr>
                <w:rFonts w:ascii="Arial" w:hAnsi="Arial" w:cs="Arial"/>
                <w:sz w:val="22"/>
                <w:szCs w:val="22"/>
              </w:rPr>
              <w:t>Deposits and others</w:t>
            </w:r>
          </w:p>
        </w:tc>
        <w:tc>
          <w:tcPr>
            <w:tcW w:w="1800" w:type="dxa"/>
            <w:tcBorders>
              <w:bottom w:val="single" w:sz="2" w:space="0" w:color="auto"/>
            </w:tcBorders>
            <w:shd w:val="clear" w:color="auto" w:fill="auto"/>
            <w:vAlign w:val="bottom"/>
          </w:tcPr>
          <w:p w:rsidR="00CD6D7A" w:rsidRPr="001156EF" w:rsidRDefault="0041674B" w:rsidP="00F65E0C">
            <w:pPr>
              <w:widowControl w:val="0"/>
              <w:ind w:left="0" w:firstLine="0"/>
              <w:jc w:val="right"/>
              <w:rPr>
                <w:rFonts w:ascii="Arial" w:hAnsi="Arial" w:cs="Arial"/>
                <w:b/>
                <w:sz w:val="20"/>
                <w:szCs w:val="20"/>
              </w:rPr>
            </w:pPr>
            <w:r w:rsidRPr="001156EF">
              <w:rPr>
                <w:rFonts w:ascii="Arial" w:hAnsi="Arial" w:cs="Arial"/>
                <w:b/>
                <w:sz w:val="20"/>
                <w:szCs w:val="20"/>
              </w:rPr>
              <w:t>47,404,300</w:t>
            </w:r>
          </w:p>
        </w:tc>
        <w:tc>
          <w:tcPr>
            <w:tcW w:w="1800" w:type="dxa"/>
            <w:tcBorders>
              <w:bottom w:val="single" w:sz="2" w:space="0" w:color="auto"/>
            </w:tcBorders>
            <w:vAlign w:val="bottom"/>
          </w:tcPr>
          <w:p w:rsidR="00CD6D7A" w:rsidRPr="001156EF" w:rsidRDefault="00CD6D7A" w:rsidP="00C36080">
            <w:pPr>
              <w:widowControl w:val="0"/>
              <w:ind w:left="0" w:firstLine="0"/>
              <w:jc w:val="right"/>
              <w:rPr>
                <w:rFonts w:ascii="Arial" w:hAnsi="Arial" w:cs="Arial"/>
                <w:color w:val="FF0000"/>
                <w:sz w:val="20"/>
                <w:szCs w:val="20"/>
              </w:rPr>
            </w:pPr>
            <w:r w:rsidRPr="001156EF">
              <w:rPr>
                <w:rFonts w:ascii="Arial" w:hAnsi="Arial" w:cs="Arial"/>
                <w:color w:val="000000"/>
                <w:sz w:val="20"/>
                <w:szCs w:val="20"/>
              </w:rPr>
              <w:t>47,566,659</w:t>
            </w:r>
          </w:p>
        </w:tc>
      </w:tr>
      <w:tr w:rsidR="00CD6D7A" w:rsidRPr="00CD51FA" w:rsidTr="00AB12B2">
        <w:trPr>
          <w:trHeight w:val="315"/>
        </w:trPr>
        <w:tc>
          <w:tcPr>
            <w:tcW w:w="4950" w:type="dxa"/>
            <w:tcBorders>
              <w:bottom w:val="double" w:sz="2" w:space="0" w:color="auto"/>
            </w:tcBorders>
            <w:shd w:val="clear" w:color="auto" w:fill="auto"/>
            <w:vAlign w:val="center"/>
          </w:tcPr>
          <w:p w:rsidR="00CD6D7A" w:rsidRPr="000522A5" w:rsidRDefault="00CD6D7A" w:rsidP="00F65E0C">
            <w:pPr>
              <w:widowControl w:val="0"/>
              <w:ind w:left="0" w:firstLine="0"/>
              <w:jc w:val="right"/>
              <w:rPr>
                <w:rFonts w:ascii="Arial" w:hAnsi="Arial" w:cs="Arial"/>
                <w:b/>
                <w:bCs/>
                <w:sz w:val="17"/>
                <w:szCs w:val="17"/>
              </w:rPr>
            </w:pPr>
          </w:p>
        </w:tc>
        <w:tc>
          <w:tcPr>
            <w:tcW w:w="1800" w:type="dxa"/>
            <w:tcBorders>
              <w:bottom w:val="double" w:sz="2" w:space="0" w:color="auto"/>
            </w:tcBorders>
            <w:shd w:val="clear" w:color="auto" w:fill="auto"/>
            <w:vAlign w:val="center"/>
          </w:tcPr>
          <w:p w:rsidR="00CD6D7A" w:rsidRPr="001156EF" w:rsidRDefault="0041674B" w:rsidP="00F65E0C">
            <w:pPr>
              <w:widowControl w:val="0"/>
              <w:ind w:left="0" w:firstLine="0"/>
              <w:jc w:val="right"/>
              <w:rPr>
                <w:rFonts w:ascii="Arial" w:hAnsi="Arial" w:cs="Arial"/>
                <w:b/>
                <w:bCs/>
                <w:sz w:val="20"/>
                <w:szCs w:val="20"/>
              </w:rPr>
            </w:pPr>
            <w:r w:rsidRPr="001156EF">
              <w:rPr>
                <w:rFonts w:ascii="Arial" w:hAnsi="Arial" w:cs="Arial"/>
                <w:b/>
                <w:bCs/>
                <w:sz w:val="20"/>
                <w:szCs w:val="20"/>
              </w:rPr>
              <w:t>472,354,574</w:t>
            </w:r>
          </w:p>
        </w:tc>
        <w:tc>
          <w:tcPr>
            <w:tcW w:w="1800" w:type="dxa"/>
            <w:tcBorders>
              <w:bottom w:val="double" w:sz="2" w:space="0" w:color="auto"/>
            </w:tcBorders>
            <w:vAlign w:val="center"/>
          </w:tcPr>
          <w:p w:rsidR="00CD6D7A" w:rsidRPr="001156EF" w:rsidRDefault="00CD6D7A" w:rsidP="00F65E0C">
            <w:pPr>
              <w:widowControl w:val="0"/>
              <w:ind w:left="0" w:firstLine="0"/>
              <w:jc w:val="right"/>
              <w:rPr>
                <w:rFonts w:ascii="Arial" w:hAnsi="Arial" w:cs="Arial"/>
                <w:bCs/>
                <w:sz w:val="20"/>
                <w:szCs w:val="20"/>
              </w:rPr>
            </w:pPr>
            <w:r w:rsidRPr="001156EF">
              <w:rPr>
                <w:rFonts w:ascii="Arial" w:hAnsi="Arial" w:cs="Arial"/>
                <w:bCs/>
                <w:sz w:val="20"/>
                <w:szCs w:val="20"/>
              </w:rPr>
              <w:t>469,669,979</w:t>
            </w:r>
          </w:p>
        </w:tc>
      </w:tr>
    </w:tbl>
    <w:p w:rsidR="00CD6561" w:rsidRPr="000522A5" w:rsidRDefault="00CD6561" w:rsidP="00F65E0C">
      <w:pPr>
        <w:pStyle w:val="BodyText2"/>
        <w:widowControl w:val="0"/>
        <w:numPr>
          <w:ilvl w:val="12"/>
          <w:numId w:val="0"/>
        </w:numPr>
        <w:tabs>
          <w:tab w:val="clear" w:pos="432"/>
          <w:tab w:val="clear" w:pos="864"/>
        </w:tabs>
        <w:rPr>
          <w:rFonts w:ascii="Arial" w:hAnsi="Arial" w:cs="Arial"/>
          <w:sz w:val="19"/>
          <w:szCs w:val="19"/>
        </w:rPr>
      </w:pPr>
    </w:p>
    <w:p w:rsidR="00CD6561" w:rsidRPr="003B3452" w:rsidRDefault="00DE5320" w:rsidP="00F65E0C">
      <w:pPr>
        <w:pStyle w:val="BodyText2"/>
        <w:widowControl w:val="0"/>
        <w:numPr>
          <w:ilvl w:val="12"/>
          <w:numId w:val="0"/>
        </w:numPr>
        <w:tabs>
          <w:tab w:val="clear" w:pos="432"/>
          <w:tab w:val="clear" w:pos="864"/>
        </w:tabs>
        <w:rPr>
          <w:rFonts w:ascii="Arial" w:hAnsi="Arial" w:cs="Arial"/>
          <w:szCs w:val="22"/>
        </w:rPr>
      </w:pPr>
      <w:r w:rsidRPr="003B3452">
        <w:rPr>
          <w:rFonts w:ascii="Arial" w:hAnsi="Arial" w:cs="Arial"/>
          <w:szCs w:val="22"/>
        </w:rPr>
        <w:t>Acquired assets include residential lots, memorial lots, condominium units</w:t>
      </w:r>
      <w:r w:rsidR="00CD6561" w:rsidRPr="003B3452">
        <w:rPr>
          <w:rFonts w:ascii="Arial" w:hAnsi="Arial" w:cs="Arial"/>
          <w:szCs w:val="22"/>
        </w:rPr>
        <w:t xml:space="preserve">, </w:t>
      </w:r>
      <w:r w:rsidRPr="003B3452">
        <w:rPr>
          <w:rFonts w:ascii="Arial" w:hAnsi="Arial" w:cs="Arial"/>
          <w:szCs w:val="22"/>
        </w:rPr>
        <w:t>machineries and equipment which the System</w:t>
      </w:r>
      <w:r w:rsidR="00CD6561" w:rsidRPr="003B3452">
        <w:rPr>
          <w:rFonts w:ascii="Arial" w:hAnsi="Arial" w:cs="Arial"/>
          <w:szCs w:val="22"/>
        </w:rPr>
        <w:t xml:space="preserve"> foreclosed to satisfy outstanding unpaid balances of loans granted to various companies</w:t>
      </w:r>
      <w:r w:rsidR="000E5F84" w:rsidRPr="003B3452">
        <w:rPr>
          <w:rFonts w:ascii="Arial" w:hAnsi="Arial" w:cs="Arial"/>
          <w:szCs w:val="22"/>
        </w:rPr>
        <w:t xml:space="preserve"> and individuals</w:t>
      </w:r>
      <w:r w:rsidR="001156EF">
        <w:rPr>
          <w:rFonts w:ascii="Arial" w:hAnsi="Arial" w:cs="Arial"/>
          <w:szCs w:val="22"/>
        </w:rPr>
        <w:t>.</w:t>
      </w:r>
    </w:p>
    <w:p w:rsidR="00FD1CF8" w:rsidRDefault="00FD1CF8" w:rsidP="00F65E0C">
      <w:pPr>
        <w:pStyle w:val="BodyText2"/>
        <w:widowControl w:val="0"/>
        <w:numPr>
          <w:ilvl w:val="12"/>
          <w:numId w:val="0"/>
        </w:numPr>
        <w:tabs>
          <w:tab w:val="clear" w:pos="432"/>
          <w:tab w:val="clear" w:pos="864"/>
        </w:tabs>
        <w:rPr>
          <w:rFonts w:ascii="Arial" w:hAnsi="Arial" w:cs="Arial"/>
          <w:szCs w:val="22"/>
        </w:rPr>
      </w:pPr>
    </w:p>
    <w:p w:rsidR="00E9719C" w:rsidRPr="003B3452" w:rsidRDefault="00E9719C" w:rsidP="00F65E0C">
      <w:pPr>
        <w:pStyle w:val="BodyText2"/>
        <w:widowControl w:val="0"/>
        <w:numPr>
          <w:ilvl w:val="12"/>
          <w:numId w:val="0"/>
        </w:numPr>
        <w:tabs>
          <w:tab w:val="clear" w:pos="432"/>
          <w:tab w:val="clear" w:pos="864"/>
        </w:tabs>
        <w:rPr>
          <w:rFonts w:ascii="Arial" w:hAnsi="Arial" w:cs="Arial"/>
          <w:szCs w:val="22"/>
        </w:rPr>
      </w:pPr>
    </w:p>
    <w:p w:rsidR="00CA0AC1" w:rsidRPr="003B3452" w:rsidRDefault="00CA0AC1"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t>NOTES PAYABLE</w:t>
      </w:r>
    </w:p>
    <w:p w:rsidR="00A95FC3" w:rsidRPr="003B3452" w:rsidRDefault="00A95FC3" w:rsidP="00F65E0C">
      <w:pPr>
        <w:pStyle w:val="BodyText2"/>
        <w:widowControl w:val="0"/>
        <w:tabs>
          <w:tab w:val="clear" w:pos="432"/>
          <w:tab w:val="clear" w:pos="864"/>
        </w:tabs>
        <w:ind w:left="0" w:firstLine="0"/>
        <w:rPr>
          <w:rFonts w:ascii="Arial" w:hAnsi="Arial" w:cs="Arial"/>
          <w:szCs w:val="22"/>
        </w:rPr>
      </w:pPr>
    </w:p>
    <w:p w:rsidR="00CD6561" w:rsidRPr="003B3452" w:rsidRDefault="00CD6561" w:rsidP="00F65E0C">
      <w:pPr>
        <w:widowControl w:val="0"/>
        <w:numPr>
          <w:ilvl w:val="12"/>
          <w:numId w:val="0"/>
        </w:numPr>
        <w:jc w:val="both"/>
        <w:rPr>
          <w:rFonts w:ascii="Arial" w:hAnsi="Arial" w:cs="Arial"/>
          <w:sz w:val="22"/>
          <w:szCs w:val="22"/>
        </w:rPr>
      </w:pPr>
      <w:r w:rsidRPr="003B3452">
        <w:rPr>
          <w:rFonts w:ascii="Arial" w:hAnsi="Arial" w:cs="Arial"/>
          <w:sz w:val="22"/>
          <w:szCs w:val="22"/>
        </w:rPr>
        <w:t xml:space="preserve">This account pertains to short-term loans obtained from </w:t>
      </w:r>
      <w:r w:rsidR="00DE5320" w:rsidRPr="003B3452">
        <w:rPr>
          <w:rFonts w:ascii="Arial" w:hAnsi="Arial" w:cs="Arial"/>
          <w:sz w:val="22"/>
          <w:szCs w:val="22"/>
        </w:rPr>
        <w:t>RSBS Land, Inc., a 100</w:t>
      </w:r>
      <w:r w:rsidR="008C30CB">
        <w:rPr>
          <w:rFonts w:ascii="Arial" w:hAnsi="Arial" w:cs="Arial"/>
          <w:sz w:val="22"/>
          <w:szCs w:val="22"/>
        </w:rPr>
        <w:t xml:space="preserve"> per cent </w:t>
      </w:r>
      <w:r w:rsidR="00DE5320" w:rsidRPr="003B3452">
        <w:rPr>
          <w:rFonts w:ascii="Arial" w:hAnsi="Arial" w:cs="Arial"/>
          <w:sz w:val="22"/>
          <w:szCs w:val="22"/>
        </w:rPr>
        <w:t xml:space="preserve">owned </w:t>
      </w:r>
      <w:r w:rsidR="00D717CF" w:rsidRPr="003B3452">
        <w:rPr>
          <w:rFonts w:ascii="Arial" w:hAnsi="Arial" w:cs="Arial"/>
          <w:sz w:val="22"/>
          <w:szCs w:val="22"/>
        </w:rPr>
        <w:t>subsidiary</w:t>
      </w:r>
      <w:r w:rsidR="00DE5320" w:rsidRPr="003B3452">
        <w:rPr>
          <w:rFonts w:ascii="Arial" w:hAnsi="Arial" w:cs="Arial"/>
          <w:sz w:val="22"/>
          <w:szCs w:val="22"/>
        </w:rPr>
        <w:t xml:space="preserve"> of AFPRSBS.</w:t>
      </w:r>
      <w:r w:rsidR="001156EF">
        <w:rPr>
          <w:rFonts w:ascii="Arial" w:hAnsi="Arial" w:cs="Arial"/>
          <w:sz w:val="22"/>
          <w:szCs w:val="22"/>
        </w:rPr>
        <w:t xml:space="preserve"> </w:t>
      </w:r>
      <w:r w:rsidR="00DE5320" w:rsidRPr="003B3452">
        <w:rPr>
          <w:rFonts w:ascii="Arial" w:hAnsi="Arial" w:cs="Arial"/>
          <w:sz w:val="22"/>
          <w:szCs w:val="22"/>
        </w:rPr>
        <w:t xml:space="preserve"> The loan </w:t>
      </w:r>
      <w:r w:rsidRPr="003B3452">
        <w:rPr>
          <w:rFonts w:ascii="Arial" w:hAnsi="Arial" w:cs="Arial"/>
          <w:sz w:val="22"/>
          <w:szCs w:val="22"/>
        </w:rPr>
        <w:t>bear</w:t>
      </w:r>
      <w:r w:rsidR="00DE5320" w:rsidRPr="003B3452">
        <w:rPr>
          <w:rFonts w:ascii="Arial" w:hAnsi="Arial" w:cs="Arial"/>
          <w:sz w:val="22"/>
          <w:szCs w:val="22"/>
        </w:rPr>
        <w:t>s</w:t>
      </w:r>
      <w:r w:rsidR="0084716F" w:rsidRPr="003B3452">
        <w:rPr>
          <w:rFonts w:ascii="Arial" w:hAnsi="Arial" w:cs="Arial"/>
          <w:sz w:val="22"/>
          <w:szCs w:val="22"/>
        </w:rPr>
        <w:t xml:space="preserve"> </w:t>
      </w:r>
      <w:r w:rsidR="00D717CF" w:rsidRPr="003B3452">
        <w:rPr>
          <w:rFonts w:ascii="Arial" w:hAnsi="Arial" w:cs="Arial"/>
          <w:sz w:val="22"/>
          <w:szCs w:val="22"/>
        </w:rPr>
        <w:t xml:space="preserve">an </w:t>
      </w:r>
      <w:r w:rsidR="00DE5320" w:rsidRPr="003B3452">
        <w:rPr>
          <w:rFonts w:ascii="Arial" w:hAnsi="Arial" w:cs="Arial"/>
          <w:sz w:val="22"/>
          <w:szCs w:val="22"/>
        </w:rPr>
        <w:t xml:space="preserve">interest </w:t>
      </w:r>
      <w:r w:rsidRPr="003B3452">
        <w:rPr>
          <w:rFonts w:ascii="Arial" w:hAnsi="Arial" w:cs="Arial"/>
          <w:sz w:val="22"/>
          <w:szCs w:val="22"/>
        </w:rPr>
        <w:t xml:space="preserve">rate </w:t>
      </w:r>
      <w:r w:rsidR="00D717CF" w:rsidRPr="003B3452">
        <w:rPr>
          <w:rFonts w:ascii="Arial" w:hAnsi="Arial" w:cs="Arial"/>
          <w:sz w:val="22"/>
          <w:szCs w:val="22"/>
        </w:rPr>
        <w:t xml:space="preserve">of </w:t>
      </w:r>
      <w:r w:rsidR="001156EF">
        <w:rPr>
          <w:rFonts w:ascii="Arial" w:hAnsi="Arial" w:cs="Arial"/>
          <w:sz w:val="22"/>
          <w:szCs w:val="22"/>
        </w:rPr>
        <w:t>six (6)</w:t>
      </w:r>
      <w:r w:rsidR="008C30CB">
        <w:rPr>
          <w:rFonts w:ascii="Arial" w:hAnsi="Arial" w:cs="Arial"/>
          <w:sz w:val="22"/>
          <w:szCs w:val="22"/>
        </w:rPr>
        <w:t xml:space="preserve"> per cent </w:t>
      </w:r>
      <w:r w:rsidRPr="003B3452">
        <w:rPr>
          <w:rFonts w:ascii="Arial" w:hAnsi="Arial" w:cs="Arial"/>
          <w:sz w:val="22"/>
          <w:szCs w:val="22"/>
        </w:rPr>
        <w:t>per</w:t>
      </w:r>
      <w:r w:rsidR="0084716F" w:rsidRPr="003B3452">
        <w:rPr>
          <w:rFonts w:ascii="Arial" w:hAnsi="Arial" w:cs="Arial"/>
          <w:sz w:val="22"/>
          <w:szCs w:val="22"/>
        </w:rPr>
        <w:t xml:space="preserve"> </w:t>
      </w:r>
      <w:r w:rsidRPr="003B3452">
        <w:rPr>
          <w:rFonts w:ascii="Arial" w:hAnsi="Arial" w:cs="Arial"/>
          <w:sz w:val="22"/>
          <w:szCs w:val="22"/>
        </w:rPr>
        <w:t>year</w:t>
      </w:r>
      <w:r w:rsidR="000E5F84" w:rsidRPr="003B3452">
        <w:rPr>
          <w:rFonts w:ascii="Arial" w:hAnsi="Arial" w:cs="Arial"/>
          <w:sz w:val="22"/>
          <w:szCs w:val="22"/>
        </w:rPr>
        <w:t>.</w:t>
      </w:r>
      <w:r w:rsidR="004C54ED" w:rsidRPr="003B3452">
        <w:rPr>
          <w:rFonts w:ascii="Arial" w:hAnsi="Arial" w:cs="Arial"/>
          <w:sz w:val="22"/>
          <w:szCs w:val="22"/>
        </w:rPr>
        <w:t xml:space="preserve"> </w:t>
      </w:r>
      <w:r w:rsidR="001156EF">
        <w:rPr>
          <w:rFonts w:ascii="Arial" w:hAnsi="Arial" w:cs="Arial"/>
          <w:sz w:val="22"/>
          <w:szCs w:val="22"/>
        </w:rPr>
        <w:t xml:space="preserve"> </w:t>
      </w:r>
      <w:r w:rsidR="004C54ED" w:rsidRPr="003B3452">
        <w:rPr>
          <w:rFonts w:ascii="Arial" w:hAnsi="Arial" w:cs="Arial"/>
          <w:sz w:val="22"/>
          <w:szCs w:val="22"/>
        </w:rPr>
        <w:t>In 2005, the System has stopped accruing interest expense for the said loans considering that the said subsidiary has already been approved for closure.</w:t>
      </w:r>
    </w:p>
    <w:p w:rsidR="003B3477" w:rsidRDefault="003B3477" w:rsidP="00F65E0C">
      <w:pPr>
        <w:widowControl w:val="0"/>
        <w:numPr>
          <w:ilvl w:val="12"/>
          <w:numId w:val="0"/>
        </w:numPr>
        <w:rPr>
          <w:rFonts w:ascii="Arial" w:hAnsi="Arial" w:cs="Arial"/>
          <w:sz w:val="19"/>
          <w:szCs w:val="19"/>
        </w:rPr>
      </w:pPr>
    </w:p>
    <w:p w:rsidR="00E9719C" w:rsidRDefault="00E9719C" w:rsidP="00F65E0C">
      <w:pPr>
        <w:widowControl w:val="0"/>
        <w:numPr>
          <w:ilvl w:val="12"/>
          <w:numId w:val="0"/>
        </w:numPr>
        <w:rPr>
          <w:rFonts w:ascii="Arial" w:hAnsi="Arial" w:cs="Arial"/>
          <w:sz w:val="19"/>
          <w:szCs w:val="19"/>
        </w:rPr>
      </w:pPr>
    </w:p>
    <w:p w:rsidR="0081474E" w:rsidRPr="003B3452" w:rsidRDefault="0081474E"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t>ACCOUNTS PAYABLE AND ACCRUED EXPENSES</w:t>
      </w:r>
    </w:p>
    <w:p w:rsidR="0081474E" w:rsidRPr="003B3452" w:rsidRDefault="0081474E" w:rsidP="00F65E0C">
      <w:pPr>
        <w:pStyle w:val="BodyText2"/>
        <w:widowControl w:val="0"/>
        <w:tabs>
          <w:tab w:val="clear" w:pos="432"/>
          <w:tab w:val="clear" w:pos="864"/>
        </w:tabs>
        <w:ind w:left="0" w:firstLine="0"/>
        <w:rPr>
          <w:rFonts w:ascii="Arial" w:hAnsi="Arial" w:cs="Arial"/>
          <w:b/>
          <w:szCs w:val="22"/>
        </w:rPr>
      </w:pPr>
    </w:p>
    <w:p w:rsidR="0081474E" w:rsidRPr="003B3452" w:rsidRDefault="0081474E" w:rsidP="00F65E0C">
      <w:pPr>
        <w:pStyle w:val="BodyText2"/>
        <w:widowControl w:val="0"/>
        <w:tabs>
          <w:tab w:val="clear" w:pos="432"/>
          <w:tab w:val="clear" w:pos="864"/>
        </w:tabs>
        <w:ind w:left="0" w:firstLine="0"/>
        <w:rPr>
          <w:rFonts w:ascii="Arial" w:hAnsi="Arial" w:cs="Arial"/>
          <w:szCs w:val="22"/>
        </w:rPr>
      </w:pPr>
      <w:r w:rsidRPr="003B3452">
        <w:rPr>
          <w:rFonts w:ascii="Arial" w:hAnsi="Arial" w:cs="Arial"/>
          <w:szCs w:val="22"/>
        </w:rPr>
        <w:t>These accounts consist of the following:</w:t>
      </w:r>
    </w:p>
    <w:p w:rsidR="0081474E" w:rsidRPr="003B3452" w:rsidRDefault="0081474E" w:rsidP="00F65E0C">
      <w:pPr>
        <w:pStyle w:val="BodyText2"/>
        <w:widowControl w:val="0"/>
        <w:tabs>
          <w:tab w:val="clear" w:pos="432"/>
          <w:tab w:val="clear" w:pos="864"/>
        </w:tabs>
        <w:ind w:left="0" w:firstLine="0"/>
        <w:rPr>
          <w:rFonts w:ascii="Arial" w:hAnsi="Arial" w:cs="Arial"/>
          <w:szCs w:val="22"/>
        </w:rPr>
      </w:pPr>
    </w:p>
    <w:tbl>
      <w:tblPr>
        <w:tblW w:w="8550" w:type="dxa"/>
        <w:tblInd w:w="198" w:type="dxa"/>
        <w:tblLayout w:type="fixed"/>
        <w:tblLook w:val="0000" w:firstRow="0" w:lastRow="0" w:firstColumn="0" w:lastColumn="0" w:noHBand="0" w:noVBand="0"/>
      </w:tblPr>
      <w:tblGrid>
        <w:gridCol w:w="4950"/>
        <w:gridCol w:w="1800"/>
        <w:gridCol w:w="1800"/>
      </w:tblGrid>
      <w:tr w:rsidR="00262E9A" w:rsidRPr="001156EF" w:rsidTr="00AB12B2">
        <w:trPr>
          <w:tblHeader/>
        </w:trPr>
        <w:tc>
          <w:tcPr>
            <w:tcW w:w="4950" w:type="dxa"/>
            <w:tcBorders>
              <w:top w:val="single" w:sz="4" w:space="0" w:color="auto"/>
              <w:bottom w:val="single" w:sz="4" w:space="0" w:color="auto"/>
            </w:tcBorders>
            <w:shd w:val="clear" w:color="auto" w:fill="auto"/>
            <w:vAlign w:val="bottom"/>
          </w:tcPr>
          <w:p w:rsidR="00262E9A" w:rsidRPr="001156EF" w:rsidRDefault="00262E9A" w:rsidP="00F65E0C">
            <w:pPr>
              <w:widowControl w:val="0"/>
              <w:ind w:left="0" w:right="-108" w:firstLine="0"/>
              <w:jc w:val="center"/>
              <w:rPr>
                <w:rFonts w:ascii="Arial" w:hAnsi="Arial" w:cs="Arial"/>
                <w:sz w:val="18"/>
                <w:szCs w:val="18"/>
              </w:rPr>
            </w:pPr>
          </w:p>
        </w:tc>
        <w:tc>
          <w:tcPr>
            <w:tcW w:w="1800" w:type="dxa"/>
            <w:tcBorders>
              <w:top w:val="single" w:sz="4" w:space="0" w:color="auto"/>
              <w:bottom w:val="single" w:sz="4" w:space="0" w:color="auto"/>
            </w:tcBorders>
            <w:shd w:val="clear" w:color="auto" w:fill="auto"/>
            <w:vAlign w:val="bottom"/>
          </w:tcPr>
          <w:p w:rsidR="00262E9A" w:rsidRPr="001156EF" w:rsidRDefault="00262E9A" w:rsidP="00CD6D7A">
            <w:pPr>
              <w:widowControl w:val="0"/>
              <w:ind w:left="0" w:firstLine="0"/>
              <w:jc w:val="center"/>
              <w:rPr>
                <w:rFonts w:ascii="Arial" w:hAnsi="Arial" w:cs="Arial"/>
                <w:b/>
                <w:bCs/>
                <w:sz w:val="18"/>
                <w:szCs w:val="18"/>
              </w:rPr>
            </w:pPr>
            <w:r w:rsidRPr="001156EF">
              <w:rPr>
                <w:rFonts w:ascii="Arial" w:hAnsi="Arial" w:cs="Arial"/>
                <w:b/>
                <w:bCs/>
                <w:sz w:val="18"/>
                <w:szCs w:val="18"/>
              </w:rPr>
              <w:t>201</w:t>
            </w:r>
            <w:r w:rsidR="00CD6D7A" w:rsidRPr="001156EF">
              <w:rPr>
                <w:rFonts w:ascii="Arial" w:hAnsi="Arial" w:cs="Arial"/>
                <w:b/>
                <w:bCs/>
                <w:sz w:val="18"/>
                <w:szCs w:val="18"/>
              </w:rPr>
              <w:t>3</w:t>
            </w:r>
          </w:p>
        </w:tc>
        <w:tc>
          <w:tcPr>
            <w:tcW w:w="1800" w:type="dxa"/>
            <w:tcBorders>
              <w:top w:val="single" w:sz="4" w:space="0" w:color="auto"/>
              <w:bottom w:val="single" w:sz="4" w:space="0" w:color="auto"/>
            </w:tcBorders>
            <w:vAlign w:val="bottom"/>
          </w:tcPr>
          <w:p w:rsidR="00262E9A" w:rsidRPr="001156EF" w:rsidRDefault="00262E9A" w:rsidP="00CD6D7A">
            <w:pPr>
              <w:widowControl w:val="0"/>
              <w:ind w:left="0" w:firstLine="0"/>
              <w:jc w:val="center"/>
              <w:rPr>
                <w:rFonts w:ascii="Arial" w:hAnsi="Arial" w:cs="Arial"/>
                <w:bCs/>
                <w:sz w:val="18"/>
                <w:szCs w:val="18"/>
              </w:rPr>
            </w:pPr>
            <w:r w:rsidRPr="001156EF">
              <w:rPr>
                <w:rFonts w:ascii="Arial" w:hAnsi="Arial" w:cs="Arial"/>
                <w:bCs/>
                <w:sz w:val="18"/>
                <w:szCs w:val="18"/>
              </w:rPr>
              <w:t>201</w:t>
            </w:r>
            <w:r w:rsidR="00CD6D7A" w:rsidRPr="001156EF">
              <w:rPr>
                <w:rFonts w:ascii="Arial" w:hAnsi="Arial" w:cs="Arial"/>
                <w:bCs/>
                <w:sz w:val="18"/>
                <w:szCs w:val="18"/>
              </w:rPr>
              <w:t>2</w:t>
            </w:r>
          </w:p>
        </w:tc>
      </w:tr>
      <w:tr w:rsidR="00262E9A" w:rsidRPr="001156EF" w:rsidTr="00AB12B2">
        <w:tc>
          <w:tcPr>
            <w:tcW w:w="4950" w:type="dxa"/>
            <w:tcBorders>
              <w:top w:val="single" w:sz="4" w:space="0" w:color="auto"/>
            </w:tcBorders>
            <w:shd w:val="clear" w:color="auto" w:fill="auto"/>
            <w:vAlign w:val="bottom"/>
          </w:tcPr>
          <w:p w:rsidR="00262E9A" w:rsidRPr="001156EF" w:rsidRDefault="00262E9A" w:rsidP="00F65E0C">
            <w:pPr>
              <w:widowControl w:val="0"/>
              <w:ind w:left="0" w:right="-108" w:firstLine="0"/>
              <w:rPr>
                <w:rFonts w:ascii="Arial" w:hAnsi="Arial" w:cs="Arial"/>
                <w:sz w:val="18"/>
                <w:szCs w:val="18"/>
              </w:rPr>
            </w:pPr>
          </w:p>
        </w:tc>
        <w:tc>
          <w:tcPr>
            <w:tcW w:w="1800" w:type="dxa"/>
            <w:tcBorders>
              <w:top w:val="single" w:sz="4" w:space="0" w:color="auto"/>
            </w:tcBorders>
            <w:shd w:val="clear" w:color="auto" w:fill="auto"/>
            <w:vAlign w:val="bottom"/>
          </w:tcPr>
          <w:p w:rsidR="00262E9A" w:rsidRPr="001156EF" w:rsidRDefault="00262E9A" w:rsidP="00F65E0C">
            <w:pPr>
              <w:widowControl w:val="0"/>
              <w:ind w:left="0" w:firstLine="0"/>
              <w:jc w:val="right"/>
              <w:rPr>
                <w:rFonts w:ascii="Arial" w:hAnsi="Arial" w:cs="Arial"/>
                <w:b/>
                <w:sz w:val="18"/>
                <w:szCs w:val="18"/>
              </w:rPr>
            </w:pPr>
          </w:p>
        </w:tc>
        <w:tc>
          <w:tcPr>
            <w:tcW w:w="1800" w:type="dxa"/>
            <w:tcBorders>
              <w:top w:val="single" w:sz="4" w:space="0" w:color="auto"/>
            </w:tcBorders>
            <w:vAlign w:val="bottom"/>
          </w:tcPr>
          <w:p w:rsidR="00262E9A" w:rsidRPr="001156EF" w:rsidRDefault="00262E9A" w:rsidP="00F65E0C">
            <w:pPr>
              <w:widowControl w:val="0"/>
              <w:ind w:left="0" w:firstLine="0"/>
              <w:jc w:val="right"/>
              <w:rPr>
                <w:rFonts w:ascii="Arial" w:hAnsi="Arial" w:cs="Arial"/>
                <w:sz w:val="18"/>
                <w:szCs w:val="18"/>
              </w:rPr>
            </w:pPr>
          </w:p>
        </w:tc>
      </w:tr>
      <w:tr w:rsidR="00CD6D7A" w:rsidRPr="001156EF" w:rsidTr="00AB12B2">
        <w:trPr>
          <w:trHeight w:val="288"/>
        </w:trPr>
        <w:tc>
          <w:tcPr>
            <w:tcW w:w="4950" w:type="dxa"/>
            <w:shd w:val="clear" w:color="auto" w:fill="auto"/>
            <w:vAlign w:val="bottom"/>
          </w:tcPr>
          <w:p w:rsidR="00CD6D7A" w:rsidRPr="001156EF" w:rsidRDefault="00CD6D7A" w:rsidP="00F65E0C">
            <w:pPr>
              <w:widowControl w:val="0"/>
              <w:ind w:left="0" w:right="-108" w:firstLine="0"/>
              <w:rPr>
                <w:rFonts w:ascii="Arial" w:hAnsi="Arial" w:cs="Arial"/>
                <w:sz w:val="18"/>
                <w:szCs w:val="18"/>
              </w:rPr>
            </w:pPr>
            <w:r w:rsidRPr="001156EF">
              <w:rPr>
                <w:rFonts w:ascii="Arial" w:hAnsi="Arial" w:cs="Arial"/>
                <w:sz w:val="18"/>
                <w:szCs w:val="18"/>
              </w:rPr>
              <w:t>Trade payables</w:t>
            </w:r>
          </w:p>
        </w:tc>
        <w:tc>
          <w:tcPr>
            <w:tcW w:w="1800" w:type="dxa"/>
            <w:shd w:val="clear" w:color="auto" w:fill="auto"/>
            <w:vAlign w:val="bottom"/>
          </w:tcPr>
          <w:p w:rsidR="00CD6D7A" w:rsidRPr="001156EF" w:rsidRDefault="00D0450E" w:rsidP="00F65E0C">
            <w:pPr>
              <w:widowControl w:val="0"/>
              <w:ind w:left="0" w:firstLine="0"/>
              <w:jc w:val="right"/>
              <w:rPr>
                <w:rFonts w:ascii="Arial" w:hAnsi="Arial" w:cs="Arial"/>
                <w:b/>
                <w:color w:val="000000"/>
                <w:sz w:val="18"/>
                <w:szCs w:val="18"/>
              </w:rPr>
            </w:pPr>
            <w:r w:rsidRPr="001156EF">
              <w:rPr>
                <w:rFonts w:ascii="Arial" w:hAnsi="Arial" w:cs="Arial"/>
                <w:b/>
                <w:color w:val="000000"/>
                <w:sz w:val="18"/>
                <w:szCs w:val="18"/>
              </w:rPr>
              <w:t>155,173,204</w:t>
            </w:r>
          </w:p>
        </w:tc>
        <w:tc>
          <w:tcPr>
            <w:tcW w:w="1800" w:type="dxa"/>
            <w:vAlign w:val="bottom"/>
          </w:tcPr>
          <w:p w:rsidR="00CD6D7A" w:rsidRPr="001156EF" w:rsidRDefault="00CD6D7A" w:rsidP="00C36080">
            <w:pPr>
              <w:widowControl w:val="0"/>
              <w:ind w:left="0" w:firstLine="0"/>
              <w:jc w:val="right"/>
              <w:rPr>
                <w:rFonts w:ascii="Arial" w:hAnsi="Arial" w:cs="Arial"/>
                <w:color w:val="000000"/>
                <w:sz w:val="18"/>
                <w:szCs w:val="18"/>
              </w:rPr>
            </w:pPr>
            <w:r w:rsidRPr="001156EF">
              <w:rPr>
                <w:rFonts w:ascii="Arial" w:hAnsi="Arial" w:cs="Arial"/>
                <w:color w:val="000000"/>
                <w:sz w:val="18"/>
                <w:szCs w:val="18"/>
              </w:rPr>
              <w:t>155,173,204</w:t>
            </w:r>
          </w:p>
        </w:tc>
      </w:tr>
      <w:tr w:rsidR="00CD6D7A" w:rsidRPr="001156EF" w:rsidTr="003B3477">
        <w:trPr>
          <w:trHeight w:val="207"/>
        </w:trPr>
        <w:tc>
          <w:tcPr>
            <w:tcW w:w="4950" w:type="dxa"/>
            <w:shd w:val="clear" w:color="auto" w:fill="auto"/>
            <w:vAlign w:val="bottom"/>
          </w:tcPr>
          <w:p w:rsidR="00CD6D7A" w:rsidRPr="001156EF" w:rsidRDefault="00CD6D7A" w:rsidP="00F65E0C">
            <w:pPr>
              <w:widowControl w:val="0"/>
              <w:ind w:left="0" w:right="-108" w:firstLine="0"/>
              <w:rPr>
                <w:rFonts w:ascii="Arial" w:hAnsi="Arial" w:cs="Arial"/>
                <w:sz w:val="18"/>
                <w:szCs w:val="18"/>
              </w:rPr>
            </w:pPr>
            <w:r w:rsidRPr="001156EF">
              <w:rPr>
                <w:rFonts w:ascii="Arial" w:hAnsi="Arial" w:cs="Arial"/>
                <w:sz w:val="18"/>
                <w:szCs w:val="18"/>
              </w:rPr>
              <w:t>Non-trade payables</w:t>
            </w:r>
          </w:p>
        </w:tc>
        <w:tc>
          <w:tcPr>
            <w:tcW w:w="1800" w:type="dxa"/>
            <w:shd w:val="clear" w:color="auto" w:fill="auto"/>
            <w:vAlign w:val="bottom"/>
          </w:tcPr>
          <w:p w:rsidR="00CD6D7A" w:rsidRPr="001156EF" w:rsidRDefault="00D0450E" w:rsidP="00F65E0C">
            <w:pPr>
              <w:widowControl w:val="0"/>
              <w:ind w:left="0" w:firstLine="0"/>
              <w:jc w:val="right"/>
              <w:rPr>
                <w:rFonts w:ascii="Arial" w:hAnsi="Arial" w:cs="Arial"/>
                <w:b/>
                <w:color w:val="000000"/>
                <w:sz w:val="18"/>
                <w:szCs w:val="18"/>
              </w:rPr>
            </w:pPr>
            <w:r w:rsidRPr="001156EF">
              <w:rPr>
                <w:rFonts w:ascii="Arial" w:hAnsi="Arial" w:cs="Arial"/>
                <w:b/>
                <w:color w:val="000000"/>
                <w:sz w:val="18"/>
                <w:szCs w:val="18"/>
              </w:rPr>
              <w:t>135,918,198</w:t>
            </w:r>
          </w:p>
        </w:tc>
        <w:tc>
          <w:tcPr>
            <w:tcW w:w="1800" w:type="dxa"/>
            <w:vAlign w:val="bottom"/>
          </w:tcPr>
          <w:p w:rsidR="00CD6D7A" w:rsidRPr="001156EF" w:rsidRDefault="00CD6D7A" w:rsidP="00C36080">
            <w:pPr>
              <w:widowControl w:val="0"/>
              <w:ind w:left="0" w:firstLine="0"/>
              <w:jc w:val="right"/>
              <w:rPr>
                <w:rFonts w:ascii="Arial" w:hAnsi="Arial" w:cs="Arial"/>
                <w:color w:val="000000"/>
                <w:sz w:val="18"/>
                <w:szCs w:val="18"/>
              </w:rPr>
            </w:pPr>
            <w:r w:rsidRPr="001156EF">
              <w:rPr>
                <w:rFonts w:ascii="Arial" w:hAnsi="Arial" w:cs="Arial"/>
                <w:color w:val="000000"/>
                <w:sz w:val="18"/>
                <w:szCs w:val="18"/>
              </w:rPr>
              <w:t>148,009,761</w:t>
            </w:r>
          </w:p>
        </w:tc>
      </w:tr>
      <w:tr w:rsidR="00CD6D7A" w:rsidRPr="001156EF" w:rsidTr="003B3477">
        <w:trPr>
          <w:trHeight w:val="225"/>
        </w:trPr>
        <w:tc>
          <w:tcPr>
            <w:tcW w:w="4950" w:type="dxa"/>
            <w:shd w:val="clear" w:color="auto" w:fill="auto"/>
            <w:vAlign w:val="bottom"/>
          </w:tcPr>
          <w:p w:rsidR="00CD6D7A" w:rsidRPr="001156EF" w:rsidRDefault="00CD6D7A" w:rsidP="00F65E0C">
            <w:pPr>
              <w:widowControl w:val="0"/>
              <w:ind w:left="0" w:right="-108" w:firstLine="0"/>
              <w:rPr>
                <w:rFonts w:ascii="Arial" w:hAnsi="Arial" w:cs="Arial"/>
                <w:sz w:val="18"/>
                <w:szCs w:val="18"/>
              </w:rPr>
            </w:pPr>
            <w:r w:rsidRPr="001156EF">
              <w:rPr>
                <w:rFonts w:ascii="Arial" w:hAnsi="Arial" w:cs="Arial"/>
                <w:sz w:val="18"/>
                <w:szCs w:val="18"/>
              </w:rPr>
              <w:t>Reserve for real estate development</w:t>
            </w:r>
          </w:p>
        </w:tc>
        <w:tc>
          <w:tcPr>
            <w:tcW w:w="1800" w:type="dxa"/>
            <w:shd w:val="clear" w:color="auto" w:fill="auto"/>
            <w:vAlign w:val="bottom"/>
          </w:tcPr>
          <w:p w:rsidR="00CD6D7A" w:rsidRPr="001156EF" w:rsidRDefault="00D0450E" w:rsidP="00F65E0C">
            <w:pPr>
              <w:widowControl w:val="0"/>
              <w:ind w:left="0" w:firstLine="0"/>
              <w:jc w:val="right"/>
              <w:rPr>
                <w:rFonts w:ascii="Arial" w:hAnsi="Arial" w:cs="Arial"/>
                <w:b/>
                <w:color w:val="000000"/>
                <w:sz w:val="18"/>
                <w:szCs w:val="18"/>
              </w:rPr>
            </w:pPr>
            <w:r w:rsidRPr="001156EF">
              <w:rPr>
                <w:rFonts w:ascii="Arial" w:hAnsi="Arial" w:cs="Arial"/>
                <w:b/>
                <w:color w:val="000000"/>
                <w:sz w:val="18"/>
                <w:szCs w:val="18"/>
              </w:rPr>
              <w:t>54,973,371</w:t>
            </w:r>
          </w:p>
        </w:tc>
        <w:tc>
          <w:tcPr>
            <w:tcW w:w="1800" w:type="dxa"/>
            <w:vAlign w:val="bottom"/>
          </w:tcPr>
          <w:p w:rsidR="00CD6D7A" w:rsidRPr="001156EF" w:rsidRDefault="00CD6D7A" w:rsidP="00C36080">
            <w:pPr>
              <w:widowControl w:val="0"/>
              <w:ind w:left="0" w:firstLine="0"/>
              <w:jc w:val="right"/>
              <w:rPr>
                <w:rFonts w:ascii="Arial" w:hAnsi="Arial" w:cs="Arial"/>
                <w:color w:val="000000"/>
                <w:sz w:val="18"/>
                <w:szCs w:val="18"/>
              </w:rPr>
            </w:pPr>
            <w:r w:rsidRPr="001156EF">
              <w:rPr>
                <w:rFonts w:ascii="Arial" w:hAnsi="Arial" w:cs="Arial"/>
                <w:color w:val="000000"/>
                <w:sz w:val="18"/>
                <w:szCs w:val="18"/>
              </w:rPr>
              <w:t>66,297,690</w:t>
            </w:r>
          </w:p>
        </w:tc>
      </w:tr>
      <w:tr w:rsidR="0066356D" w:rsidRPr="001156EF" w:rsidTr="003B3477">
        <w:trPr>
          <w:trHeight w:val="243"/>
        </w:trPr>
        <w:tc>
          <w:tcPr>
            <w:tcW w:w="4950" w:type="dxa"/>
            <w:shd w:val="clear" w:color="auto" w:fill="auto"/>
            <w:vAlign w:val="bottom"/>
          </w:tcPr>
          <w:p w:rsidR="0066356D" w:rsidRPr="001156EF" w:rsidRDefault="0066356D" w:rsidP="009E4D57">
            <w:pPr>
              <w:widowControl w:val="0"/>
              <w:ind w:left="0" w:right="-108" w:firstLine="0"/>
              <w:rPr>
                <w:rFonts w:ascii="Arial" w:hAnsi="Arial" w:cs="Arial"/>
                <w:sz w:val="18"/>
                <w:szCs w:val="18"/>
              </w:rPr>
            </w:pPr>
            <w:r w:rsidRPr="001156EF">
              <w:rPr>
                <w:rFonts w:ascii="Arial" w:hAnsi="Arial" w:cs="Arial"/>
                <w:sz w:val="18"/>
                <w:szCs w:val="18"/>
              </w:rPr>
              <w:t>Accrued operating expenses</w:t>
            </w:r>
          </w:p>
        </w:tc>
        <w:tc>
          <w:tcPr>
            <w:tcW w:w="1800" w:type="dxa"/>
            <w:shd w:val="clear" w:color="auto" w:fill="auto"/>
            <w:vAlign w:val="bottom"/>
          </w:tcPr>
          <w:p w:rsidR="0066356D" w:rsidRPr="001156EF" w:rsidRDefault="0066356D" w:rsidP="009E4D57">
            <w:pPr>
              <w:widowControl w:val="0"/>
              <w:ind w:left="0" w:firstLine="0"/>
              <w:jc w:val="right"/>
              <w:rPr>
                <w:rFonts w:ascii="Arial" w:hAnsi="Arial" w:cs="Arial"/>
                <w:b/>
                <w:color w:val="000000"/>
                <w:sz w:val="18"/>
                <w:szCs w:val="18"/>
              </w:rPr>
            </w:pPr>
            <w:r w:rsidRPr="001156EF">
              <w:rPr>
                <w:rFonts w:ascii="Arial" w:hAnsi="Arial" w:cs="Arial"/>
                <w:b/>
                <w:color w:val="000000"/>
                <w:sz w:val="18"/>
                <w:szCs w:val="18"/>
              </w:rPr>
              <w:t>44,048,055</w:t>
            </w:r>
          </w:p>
        </w:tc>
        <w:tc>
          <w:tcPr>
            <w:tcW w:w="1800" w:type="dxa"/>
            <w:vAlign w:val="bottom"/>
          </w:tcPr>
          <w:p w:rsidR="0066356D" w:rsidRPr="001156EF" w:rsidRDefault="0066356D" w:rsidP="009E4D57">
            <w:pPr>
              <w:widowControl w:val="0"/>
              <w:ind w:left="0" w:firstLine="0"/>
              <w:jc w:val="right"/>
              <w:rPr>
                <w:rFonts w:ascii="Arial" w:hAnsi="Arial" w:cs="Arial"/>
                <w:color w:val="000000"/>
                <w:sz w:val="18"/>
                <w:szCs w:val="18"/>
              </w:rPr>
            </w:pPr>
            <w:r w:rsidRPr="001156EF">
              <w:rPr>
                <w:rFonts w:ascii="Arial" w:hAnsi="Arial" w:cs="Arial"/>
                <w:color w:val="000000"/>
                <w:sz w:val="18"/>
                <w:szCs w:val="18"/>
              </w:rPr>
              <w:t>45,762,954</w:t>
            </w:r>
          </w:p>
        </w:tc>
      </w:tr>
      <w:tr w:rsidR="0066356D" w:rsidRPr="001156EF" w:rsidTr="003B3477">
        <w:trPr>
          <w:trHeight w:val="243"/>
        </w:trPr>
        <w:tc>
          <w:tcPr>
            <w:tcW w:w="4950" w:type="dxa"/>
            <w:shd w:val="clear" w:color="auto" w:fill="auto"/>
            <w:vAlign w:val="bottom"/>
          </w:tcPr>
          <w:p w:rsidR="0066356D" w:rsidRPr="001156EF" w:rsidRDefault="0066356D" w:rsidP="00F65E0C">
            <w:pPr>
              <w:widowControl w:val="0"/>
              <w:ind w:left="0" w:right="-108" w:firstLine="0"/>
              <w:rPr>
                <w:rFonts w:ascii="Arial" w:hAnsi="Arial" w:cs="Arial"/>
                <w:sz w:val="18"/>
                <w:szCs w:val="18"/>
              </w:rPr>
            </w:pPr>
            <w:r w:rsidRPr="001156EF">
              <w:rPr>
                <w:rFonts w:ascii="Arial" w:hAnsi="Arial" w:cs="Arial"/>
                <w:sz w:val="18"/>
                <w:szCs w:val="18"/>
              </w:rPr>
              <w:t>Accrued employee benefits</w:t>
            </w:r>
          </w:p>
        </w:tc>
        <w:tc>
          <w:tcPr>
            <w:tcW w:w="1800" w:type="dxa"/>
            <w:shd w:val="clear" w:color="auto" w:fill="auto"/>
            <w:vAlign w:val="bottom"/>
          </w:tcPr>
          <w:p w:rsidR="0066356D" w:rsidRPr="001156EF" w:rsidRDefault="0066356D" w:rsidP="00F65E0C">
            <w:pPr>
              <w:widowControl w:val="0"/>
              <w:ind w:left="0" w:firstLine="0"/>
              <w:jc w:val="right"/>
              <w:rPr>
                <w:rFonts w:ascii="Arial" w:hAnsi="Arial" w:cs="Arial"/>
                <w:b/>
                <w:color w:val="000000"/>
                <w:sz w:val="18"/>
                <w:szCs w:val="18"/>
              </w:rPr>
            </w:pPr>
            <w:r w:rsidRPr="001156EF">
              <w:rPr>
                <w:rFonts w:ascii="Arial" w:hAnsi="Arial" w:cs="Arial"/>
                <w:b/>
                <w:color w:val="000000"/>
                <w:sz w:val="18"/>
                <w:szCs w:val="18"/>
              </w:rPr>
              <w:t>32,843,975</w:t>
            </w:r>
          </w:p>
        </w:tc>
        <w:tc>
          <w:tcPr>
            <w:tcW w:w="1800" w:type="dxa"/>
            <w:vAlign w:val="bottom"/>
          </w:tcPr>
          <w:p w:rsidR="0066356D" w:rsidRPr="001156EF" w:rsidRDefault="0066356D" w:rsidP="00C36080">
            <w:pPr>
              <w:widowControl w:val="0"/>
              <w:ind w:left="0" w:firstLine="0"/>
              <w:jc w:val="right"/>
              <w:rPr>
                <w:rFonts w:ascii="Arial" w:hAnsi="Arial" w:cs="Arial"/>
                <w:color w:val="000000"/>
                <w:sz w:val="18"/>
                <w:szCs w:val="18"/>
              </w:rPr>
            </w:pPr>
            <w:r w:rsidRPr="001156EF">
              <w:rPr>
                <w:rFonts w:ascii="Arial" w:hAnsi="Arial" w:cs="Arial"/>
                <w:color w:val="000000"/>
                <w:sz w:val="18"/>
                <w:szCs w:val="18"/>
              </w:rPr>
              <w:t>33,530,011</w:t>
            </w:r>
          </w:p>
        </w:tc>
      </w:tr>
      <w:tr w:rsidR="0066356D" w:rsidRPr="001156EF" w:rsidTr="003B3477">
        <w:trPr>
          <w:trHeight w:val="180"/>
        </w:trPr>
        <w:tc>
          <w:tcPr>
            <w:tcW w:w="4950" w:type="dxa"/>
            <w:shd w:val="clear" w:color="auto" w:fill="auto"/>
            <w:vAlign w:val="bottom"/>
          </w:tcPr>
          <w:p w:rsidR="0066356D" w:rsidRPr="001156EF" w:rsidRDefault="0066356D" w:rsidP="00F65E0C">
            <w:pPr>
              <w:widowControl w:val="0"/>
              <w:ind w:left="0" w:right="-108" w:firstLine="0"/>
              <w:rPr>
                <w:rFonts w:ascii="Arial" w:hAnsi="Arial" w:cs="Arial"/>
                <w:sz w:val="18"/>
                <w:szCs w:val="18"/>
              </w:rPr>
            </w:pPr>
            <w:r w:rsidRPr="001156EF">
              <w:rPr>
                <w:rFonts w:ascii="Arial" w:hAnsi="Arial" w:cs="Arial"/>
                <w:sz w:val="18"/>
                <w:szCs w:val="18"/>
              </w:rPr>
              <w:t>Retention payable</w:t>
            </w:r>
          </w:p>
        </w:tc>
        <w:tc>
          <w:tcPr>
            <w:tcW w:w="1800" w:type="dxa"/>
            <w:shd w:val="clear" w:color="auto" w:fill="auto"/>
            <w:vAlign w:val="bottom"/>
          </w:tcPr>
          <w:p w:rsidR="0066356D" w:rsidRPr="001156EF" w:rsidRDefault="0066356D" w:rsidP="00F65E0C">
            <w:pPr>
              <w:widowControl w:val="0"/>
              <w:ind w:left="0" w:firstLine="0"/>
              <w:jc w:val="right"/>
              <w:rPr>
                <w:rFonts w:ascii="Arial" w:hAnsi="Arial" w:cs="Arial"/>
                <w:b/>
                <w:color w:val="000000"/>
                <w:sz w:val="18"/>
                <w:szCs w:val="18"/>
              </w:rPr>
            </w:pPr>
            <w:r w:rsidRPr="001156EF">
              <w:rPr>
                <w:rFonts w:ascii="Arial" w:hAnsi="Arial" w:cs="Arial"/>
                <w:b/>
                <w:color w:val="000000"/>
                <w:sz w:val="18"/>
                <w:szCs w:val="18"/>
              </w:rPr>
              <w:t>26,384,349</w:t>
            </w:r>
          </w:p>
        </w:tc>
        <w:tc>
          <w:tcPr>
            <w:tcW w:w="1800" w:type="dxa"/>
            <w:vAlign w:val="bottom"/>
          </w:tcPr>
          <w:p w:rsidR="0066356D" w:rsidRPr="001156EF" w:rsidRDefault="0066356D" w:rsidP="00C36080">
            <w:pPr>
              <w:widowControl w:val="0"/>
              <w:ind w:left="0" w:firstLine="0"/>
              <w:jc w:val="right"/>
              <w:rPr>
                <w:rFonts w:ascii="Arial" w:hAnsi="Arial" w:cs="Arial"/>
                <w:color w:val="000000"/>
                <w:sz w:val="18"/>
                <w:szCs w:val="18"/>
              </w:rPr>
            </w:pPr>
            <w:r w:rsidRPr="001156EF">
              <w:rPr>
                <w:rFonts w:ascii="Arial" w:hAnsi="Arial" w:cs="Arial"/>
                <w:color w:val="000000"/>
                <w:sz w:val="18"/>
                <w:szCs w:val="18"/>
              </w:rPr>
              <w:t>24,714,021</w:t>
            </w:r>
          </w:p>
        </w:tc>
      </w:tr>
      <w:tr w:rsidR="0066356D" w:rsidRPr="001156EF" w:rsidTr="003B3477">
        <w:trPr>
          <w:trHeight w:val="198"/>
        </w:trPr>
        <w:tc>
          <w:tcPr>
            <w:tcW w:w="4950" w:type="dxa"/>
            <w:shd w:val="clear" w:color="auto" w:fill="auto"/>
            <w:vAlign w:val="bottom"/>
          </w:tcPr>
          <w:p w:rsidR="0066356D" w:rsidRPr="001156EF" w:rsidRDefault="0066356D" w:rsidP="00F65E0C">
            <w:pPr>
              <w:widowControl w:val="0"/>
              <w:ind w:left="0" w:right="-108" w:firstLine="0"/>
              <w:rPr>
                <w:rFonts w:ascii="Arial" w:hAnsi="Arial" w:cs="Arial"/>
                <w:sz w:val="18"/>
                <w:szCs w:val="18"/>
              </w:rPr>
            </w:pPr>
            <w:r w:rsidRPr="001156EF">
              <w:rPr>
                <w:rFonts w:ascii="Arial" w:hAnsi="Arial" w:cs="Arial"/>
                <w:sz w:val="18"/>
                <w:szCs w:val="18"/>
              </w:rPr>
              <w:t>Payable to real estate brokers</w:t>
            </w:r>
          </w:p>
        </w:tc>
        <w:tc>
          <w:tcPr>
            <w:tcW w:w="1800" w:type="dxa"/>
            <w:shd w:val="clear" w:color="auto" w:fill="auto"/>
            <w:vAlign w:val="bottom"/>
          </w:tcPr>
          <w:p w:rsidR="0066356D" w:rsidRPr="001156EF" w:rsidRDefault="0066356D" w:rsidP="00F65E0C">
            <w:pPr>
              <w:widowControl w:val="0"/>
              <w:ind w:left="0" w:firstLine="0"/>
              <w:jc w:val="right"/>
              <w:rPr>
                <w:rFonts w:ascii="Arial" w:hAnsi="Arial" w:cs="Arial"/>
                <w:b/>
                <w:color w:val="000000"/>
                <w:sz w:val="18"/>
                <w:szCs w:val="18"/>
              </w:rPr>
            </w:pPr>
            <w:r w:rsidRPr="001156EF">
              <w:rPr>
                <w:rFonts w:ascii="Arial" w:hAnsi="Arial" w:cs="Arial"/>
                <w:b/>
                <w:color w:val="000000"/>
                <w:sz w:val="18"/>
                <w:szCs w:val="18"/>
              </w:rPr>
              <w:t>12,721,688</w:t>
            </w:r>
          </w:p>
        </w:tc>
        <w:tc>
          <w:tcPr>
            <w:tcW w:w="1800" w:type="dxa"/>
            <w:vAlign w:val="bottom"/>
          </w:tcPr>
          <w:p w:rsidR="0066356D" w:rsidRPr="001156EF" w:rsidRDefault="0066356D" w:rsidP="00C36080">
            <w:pPr>
              <w:widowControl w:val="0"/>
              <w:ind w:left="0" w:firstLine="0"/>
              <w:jc w:val="right"/>
              <w:rPr>
                <w:rFonts w:ascii="Arial" w:hAnsi="Arial" w:cs="Arial"/>
                <w:color w:val="000000"/>
                <w:sz w:val="18"/>
                <w:szCs w:val="18"/>
              </w:rPr>
            </w:pPr>
            <w:r w:rsidRPr="001156EF">
              <w:rPr>
                <w:rFonts w:ascii="Arial" w:hAnsi="Arial" w:cs="Arial"/>
                <w:color w:val="000000"/>
                <w:sz w:val="18"/>
                <w:szCs w:val="18"/>
              </w:rPr>
              <w:t>12,893,633</w:t>
            </w:r>
          </w:p>
        </w:tc>
      </w:tr>
      <w:tr w:rsidR="0066356D" w:rsidRPr="001156EF" w:rsidTr="003B3477">
        <w:trPr>
          <w:trHeight w:val="225"/>
        </w:trPr>
        <w:tc>
          <w:tcPr>
            <w:tcW w:w="4950" w:type="dxa"/>
            <w:shd w:val="clear" w:color="auto" w:fill="auto"/>
            <w:vAlign w:val="bottom"/>
          </w:tcPr>
          <w:p w:rsidR="0066356D" w:rsidRPr="001156EF" w:rsidRDefault="0066356D" w:rsidP="00F65E0C">
            <w:pPr>
              <w:widowControl w:val="0"/>
              <w:ind w:left="0" w:right="-108" w:firstLine="0"/>
              <w:rPr>
                <w:rFonts w:ascii="Arial" w:hAnsi="Arial" w:cs="Arial"/>
                <w:sz w:val="18"/>
                <w:szCs w:val="18"/>
              </w:rPr>
            </w:pPr>
            <w:r w:rsidRPr="001156EF">
              <w:rPr>
                <w:rFonts w:ascii="Arial" w:hAnsi="Arial" w:cs="Arial"/>
                <w:sz w:val="18"/>
                <w:szCs w:val="18"/>
              </w:rPr>
              <w:t xml:space="preserve">Payable to landowners </w:t>
            </w:r>
          </w:p>
        </w:tc>
        <w:tc>
          <w:tcPr>
            <w:tcW w:w="1800" w:type="dxa"/>
            <w:shd w:val="clear" w:color="auto" w:fill="auto"/>
            <w:vAlign w:val="bottom"/>
          </w:tcPr>
          <w:p w:rsidR="0066356D" w:rsidRPr="001156EF" w:rsidRDefault="0066356D" w:rsidP="00F65E0C">
            <w:pPr>
              <w:widowControl w:val="0"/>
              <w:ind w:left="0" w:firstLine="0"/>
              <w:jc w:val="right"/>
              <w:rPr>
                <w:rFonts w:ascii="Arial" w:hAnsi="Arial" w:cs="Arial"/>
                <w:b/>
                <w:color w:val="000000"/>
                <w:sz w:val="18"/>
                <w:szCs w:val="18"/>
              </w:rPr>
            </w:pPr>
            <w:r w:rsidRPr="001156EF">
              <w:rPr>
                <w:rFonts w:ascii="Arial" w:hAnsi="Arial" w:cs="Arial"/>
                <w:b/>
                <w:color w:val="000000"/>
                <w:sz w:val="18"/>
                <w:szCs w:val="18"/>
              </w:rPr>
              <w:t>6,851,650</w:t>
            </w:r>
          </w:p>
        </w:tc>
        <w:tc>
          <w:tcPr>
            <w:tcW w:w="1800" w:type="dxa"/>
            <w:vAlign w:val="bottom"/>
          </w:tcPr>
          <w:p w:rsidR="0066356D" w:rsidRPr="001156EF" w:rsidRDefault="0066356D" w:rsidP="00C36080">
            <w:pPr>
              <w:widowControl w:val="0"/>
              <w:ind w:left="0" w:firstLine="0"/>
              <w:jc w:val="right"/>
              <w:rPr>
                <w:rFonts w:ascii="Arial" w:hAnsi="Arial" w:cs="Arial"/>
                <w:color w:val="000000"/>
                <w:sz w:val="18"/>
                <w:szCs w:val="18"/>
              </w:rPr>
            </w:pPr>
            <w:r w:rsidRPr="001156EF">
              <w:rPr>
                <w:rFonts w:ascii="Arial" w:hAnsi="Arial" w:cs="Arial"/>
                <w:color w:val="000000"/>
                <w:sz w:val="18"/>
                <w:szCs w:val="18"/>
              </w:rPr>
              <w:t>6,851,650</w:t>
            </w:r>
          </w:p>
        </w:tc>
      </w:tr>
      <w:tr w:rsidR="0066356D" w:rsidRPr="001156EF" w:rsidTr="003B3477">
        <w:trPr>
          <w:trHeight w:val="243"/>
        </w:trPr>
        <w:tc>
          <w:tcPr>
            <w:tcW w:w="4950" w:type="dxa"/>
            <w:shd w:val="clear" w:color="auto" w:fill="auto"/>
            <w:vAlign w:val="bottom"/>
          </w:tcPr>
          <w:p w:rsidR="0066356D" w:rsidRPr="001156EF" w:rsidRDefault="0066356D" w:rsidP="00F65E0C">
            <w:pPr>
              <w:widowControl w:val="0"/>
              <w:ind w:left="0" w:right="-108" w:firstLine="0"/>
              <w:rPr>
                <w:rFonts w:ascii="Arial" w:hAnsi="Arial" w:cs="Arial"/>
                <w:sz w:val="18"/>
                <w:szCs w:val="18"/>
              </w:rPr>
            </w:pPr>
            <w:r w:rsidRPr="001156EF">
              <w:rPr>
                <w:rFonts w:ascii="Arial" w:hAnsi="Arial" w:cs="Arial"/>
                <w:sz w:val="18"/>
                <w:szCs w:val="18"/>
              </w:rPr>
              <w:t>Buyer’s refund payable</w:t>
            </w:r>
          </w:p>
        </w:tc>
        <w:tc>
          <w:tcPr>
            <w:tcW w:w="1800" w:type="dxa"/>
            <w:shd w:val="clear" w:color="auto" w:fill="auto"/>
            <w:vAlign w:val="bottom"/>
          </w:tcPr>
          <w:p w:rsidR="0066356D" w:rsidRPr="001156EF" w:rsidRDefault="0066356D" w:rsidP="00363B63">
            <w:pPr>
              <w:widowControl w:val="0"/>
              <w:ind w:left="0" w:firstLine="0"/>
              <w:jc w:val="right"/>
              <w:rPr>
                <w:rFonts w:ascii="Arial" w:hAnsi="Arial" w:cs="Arial"/>
                <w:b/>
                <w:color w:val="000000"/>
                <w:sz w:val="18"/>
                <w:szCs w:val="18"/>
              </w:rPr>
            </w:pPr>
            <w:r w:rsidRPr="001156EF">
              <w:rPr>
                <w:rFonts w:ascii="Arial" w:hAnsi="Arial" w:cs="Arial"/>
                <w:b/>
                <w:color w:val="000000"/>
                <w:sz w:val="18"/>
                <w:szCs w:val="18"/>
              </w:rPr>
              <w:t>789,848</w:t>
            </w:r>
          </w:p>
        </w:tc>
        <w:tc>
          <w:tcPr>
            <w:tcW w:w="1800" w:type="dxa"/>
            <w:vAlign w:val="bottom"/>
          </w:tcPr>
          <w:p w:rsidR="0066356D" w:rsidRPr="001156EF" w:rsidRDefault="0066356D" w:rsidP="00C36080">
            <w:pPr>
              <w:widowControl w:val="0"/>
              <w:ind w:left="0" w:firstLine="0"/>
              <w:jc w:val="right"/>
              <w:rPr>
                <w:rFonts w:ascii="Arial" w:hAnsi="Arial" w:cs="Arial"/>
                <w:color w:val="000000"/>
                <w:sz w:val="18"/>
                <w:szCs w:val="18"/>
              </w:rPr>
            </w:pPr>
            <w:r w:rsidRPr="001156EF">
              <w:rPr>
                <w:rFonts w:ascii="Arial" w:hAnsi="Arial" w:cs="Arial"/>
                <w:color w:val="000000"/>
                <w:sz w:val="18"/>
                <w:szCs w:val="18"/>
              </w:rPr>
              <w:t>709,969</w:t>
            </w:r>
          </w:p>
        </w:tc>
      </w:tr>
      <w:tr w:rsidR="0066356D" w:rsidRPr="001156EF" w:rsidTr="003B3477">
        <w:trPr>
          <w:trHeight w:val="252"/>
        </w:trPr>
        <w:tc>
          <w:tcPr>
            <w:tcW w:w="4950" w:type="dxa"/>
            <w:shd w:val="clear" w:color="auto" w:fill="auto"/>
            <w:vAlign w:val="bottom"/>
          </w:tcPr>
          <w:p w:rsidR="0066356D" w:rsidRPr="001156EF" w:rsidRDefault="0066356D" w:rsidP="00F65E0C">
            <w:pPr>
              <w:widowControl w:val="0"/>
              <w:ind w:left="0" w:right="-108" w:firstLine="0"/>
              <w:rPr>
                <w:rFonts w:ascii="Arial" w:hAnsi="Arial" w:cs="Arial"/>
                <w:sz w:val="18"/>
                <w:szCs w:val="18"/>
              </w:rPr>
            </w:pPr>
            <w:r w:rsidRPr="001156EF">
              <w:rPr>
                <w:rFonts w:ascii="Arial" w:hAnsi="Arial" w:cs="Arial"/>
                <w:sz w:val="18"/>
                <w:szCs w:val="18"/>
              </w:rPr>
              <w:t>Other payables</w:t>
            </w:r>
          </w:p>
        </w:tc>
        <w:tc>
          <w:tcPr>
            <w:tcW w:w="1800" w:type="dxa"/>
            <w:shd w:val="clear" w:color="auto" w:fill="auto"/>
            <w:vAlign w:val="bottom"/>
          </w:tcPr>
          <w:p w:rsidR="0066356D" w:rsidRPr="001156EF" w:rsidRDefault="0066356D" w:rsidP="00F65E0C">
            <w:pPr>
              <w:widowControl w:val="0"/>
              <w:ind w:left="0" w:firstLine="0"/>
              <w:jc w:val="right"/>
              <w:rPr>
                <w:rFonts w:ascii="Arial" w:hAnsi="Arial" w:cs="Arial"/>
                <w:b/>
                <w:color w:val="000000"/>
                <w:sz w:val="18"/>
                <w:szCs w:val="18"/>
              </w:rPr>
            </w:pPr>
            <w:r w:rsidRPr="001156EF">
              <w:rPr>
                <w:rFonts w:ascii="Arial" w:hAnsi="Arial" w:cs="Arial"/>
                <w:b/>
                <w:color w:val="000000"/>
                <w:sz w:val="18"/>
                <w:szCs w:val="18"/>
              </w:rPr>
              <w:t>8,723,579</w:t>
            </w:r>
          </w:p>
        </w:tc>
        <w:tc>
          <w:tcPr>
            <w:tcW w:w="1800" w:type="dxa"/>
            <w:vAlign w:val="bottom"/>
          </w:tcPr>
          <w:p w:rsidR="0066356D" w:rsidRPr="001156EF" w:rsidRDefault="0066356D" w:rsidP="00C36080">
            <w:pPr>
              <w:widowControl w:val="0"/>
              <w:ind w:left="0" w:firstLine="0"/>
              <w:jc w:val="right"/>
              <w:rPr>
                <w:rFonts w:ascii="Arial" w:hAnsi="Arial" w:cs="Arial"/>
                <w:color w:val="000000"/>
                <w:sz w:val="18"/>
                <w:szCs w:val="18"/>
              </w:rPr>
            </w:pPr>
            <w:r w:rsidRPr="001156EF">
              <w:rPr>
                <w:rFonts w:ascii="Arial" w:hAnsi="Arial" w:cs="Arial"/>
                <w:color w:val="000000"/>
                <w:sz w:val="18"/>
                <w:szCs w:val="18"/>
              </w:rPr>
              <w:t>7,148,046</w:t>
            </w:r>
          </w:p>
        </w:tc>
      </w:tr>
      <w:tr w:rsidR="0066356D" w:rsidRPr="001156EF" w:rsidTr="00AB12B2">
        <w:trPr>
          <w:trHeight w:val="332"/>
        </w:trPr>
        <w:tc>
          <w:tcPr>
            <w:tcW w:w="4950" w:type="dxa"/>
            <w:tcBorders>
              <w:top w:val="single" w:sz="4" w:space="0" w:color="auto"/>
              <w:bottom w:val="double" w:sz="2" w:space="0" w:color="auto"/>
            </w:tcBorders>
            <w:shd w:val="clear" w:color="auto" w:fill="auto"/>
            <w:vAlign w:val="center"/>
          </w:tcPr>
          <w:p w:rsidR="0066356D" w:rsidRPr="001156EF" w:rsidRDefault="0066356D" w:rsidP="001156EF">
            <w:pPr>
              <w:widowControl w:val="0"/>
              <w:ind w:left="0" w:right="-108" w:firstLineChars="200" w:firstLine="361"/>
              <w:jc w:val="right"/>
              <w:rPr>
                <w:rFonts w:ascii="Arial" w:hAnsi="Arial" w:cs="Arial"/>
                <w:b/>
                <w:bCs/>
                <w:sz w:val="18"/>
                <w:szCs w:val="18"/>
              </w:rPr>
            </w:pPr>
          </w:p>
        </w:tc>
        <w:tc>
          <w:tcPr>
            <w:tcW w:w="1800" w:type="dxa"/>
            <w:tcBorders>
              <w:top w:val="single" w:sz="4" w:space="0" w:color="auto"/>
              <w:bottom w:val="double" w:sz="2" w:space="0" w:color="auto"/>
            </w:tcBorders>
            <w:shd w:val="clear" w:color="auto" w:fill="auto"/>
            <w:vAlign w:val="center"/>
          </w:tcPr>
          <w:p w:rsidR="0066356D" w:rsidRPr="001156EF" w:rsidRDefault="0066356D" w:rsidP="00EA5858">
            <w:pPr>
              <w:widowControl w:val="0"/>
              <w:ind w:left="0" w:firstLine="0"/>
              <w:jc w:val="right"/>
              <w:rPr>
                <w:rFonts w:ascii="Arial" w:hAnsi="Arial" w:cs="Arial"/>
                <w:b/>
                <w:bCs/>
                <w:sz w:val="18"/>
                <w:szCs w:val="18"/>
              </w:rPr>
            </w:pPr>
            <w:r w:rsidRPr="001156EF">
              <w:rPr>
                <w:rFonts w:ascii="Arial" w:hAnsi="Arial" w:cs="Arial"/>
                <w:b/>
                <w:bCs/>
                <w:sz w:val="18"/>
                <w:szCs w:val="18"/>
              </w:rPr>
              <w:t>478,427,917</w:t>
            </w:r>
          </w:p>
        </w:tc>
        <w:tc>
          <w:tcPr>
            <w:tcW w:w="1800" w:type="dxa"/>
            <w:tcBorders>
              <w:top w:val="single" w:sz="4" w:space="0" w:color="auto"/>
              <w:bottom w:val="double" w:sz="2" w:space="0" w:color="auto"/>
            </w:tcBorders>
            <w:vAlign w:val="center"/>
          </w:tcPr>
          <w:p w:rsidR="0066356D" w:rsidRPr="001156EF" w:rsidRDefault="0066356D" w:rsidP="00F65E0C">
            <w:pPr>
              <w:widowControl w:val="0"/>
              <w:ind w:left="0" w:firstLine="0"/>
              <w:jc w:val="right"/>
              <w:rPr>
                <w:rFonts w:ascii="Arial" w:hAnsi="Arial" w:cs="Arial"/>
                <w:bCs/>
                <w:sz w:val="18"/>
                <w:szCs w:val="18"/>
              </w:rPr>
            </w:pPr>
            <w:r w:rsidRPr="001156EF">
              <w:rPr>
                <w:rFonts w:ascii="Arial" w:hAnsi="Arial" w:cs="Arial"/>
                <w:bCs/>
                <w:sz w:val="18"/>
                <w:szCs w:val="18"/>
              </w:rPr>
              <w:t>501,090,939</w:t>
            </w:r>
          </w:p>
        </w:tc>
      </w:tr>
    </w:tbl>
    <w:p w:rsidR="0081474E" w:rsidRPr="000522A5" w:rsidRDefault="0081474E" w:rsidP="00F65E0C">
      <w:pPr>
        <w:pStyle w:val="BodyText2"/>
        <w:widowControl w:val="0"/>
        <w:tabs>
          <w:tab w:val="clear" w:pos="432"/>
          <w:tab w:val="clear" w:pos="864"/>
        </w:tabs>
        <w:ind w:left="0" w:firstLine="0"/>
        <w:rPr>
          <w:rFonts w:ascii="Arial" w:hAnsi="Arial" w:cs="Arial"/>
          <w:sz w:val="19"/>
          <w:szCs w:val="19"/>
        </w:rPr>
      </w:pPr>
    </w:p>
    <w:p w:rsidR="00E9719C" w:rsidRDefault="009B5FD1" w:rsidP="00F65E0C">
      <w:pPr>
        <w:pStyle w:val="BodyText2"/>
        <w:widowControl w:val="0"/>
        <w:tabs>
          <w:tab w:val="clear" w:pos="432"/>
          <w:tab w:val="clear" w:pos="864"/>
        </w:tabs>
        <w:ind w:left="0" w:firstLine="0"/>
        <w:rPr>
          <w:rFonts w:ascii="Arial" w:hAnsi="Arial" w:cs="Arial"/>
          <w:szCs w:val="22"/>
        </w:rPr>
      </w:pPr>
      <w:r w:rsidRPr="003B3452">
        <w:rPr>
          <w:rFonts w:ascii="Arial" w:hAnsi="Arial" w:cs="Arial"/>
          <w:szCs w:val="22"/>
        </w:rPr>
        <w:t xml:space="preserve">The </w:t>
      </w:r>
      <w:r w:rsidR="00C4099A">
        <w:rPr>
          <w:rFonts w:ascii="Arial" w:hAnsi="Arial" w:cs="Arial"/>
          <w:szCs w:val="22"/>
        </w:rPr>
        <w:t>R</w:t>
      </w:r>
      <w:r w:rsidRPr="003B3452">
        <w:rPr>
          <w:rFonts w:ascii="Arial" w:hAnsi="Arial" w:cs="Arial"/>
          <w:szCs w:val="22"/>
        </w:rPr>
        <w:t xml:space="preserve">eserve for </w:t>
      </w:r>
      <w:r w:rsidR="00C4099A">
        <w:rPr>
          <w:rFonts w:ascii="Arial" w:hAnsi="Arial" w:cs="Arial"/>
          <w:szCs w:val="22"/>
        </w:rPr>
        <w:t>r</w:t>
      </w:r>
      <w:r w:rsidR="001156EF">
        <w:rPr>
          <w:rFonts w:ascii="Arial" w:hAnsi="Arial" w:cs="Arial"/>
          <w:szCs w:val="22"/>
        </w:rPr>
        <w:t>eal estate</w:t>
      </w:r>
      <w:r w:rsidRPr="003B3452">
        <w:rPr>
          <w:rFonts w:ascii="Arial" w:hAnsi="Arial" w:cs="Arial"/>
          <w:szCs w:val="22"/>
        </w:rPr>
        <w:t xml:space="preserve"> development pertains to estimated costs to complete the existing real estate projects of the System. </w:t>
      </w:r>
      <w:r w:rsidR="001156EF">
        <w:rPr>
          <w:rFonts w:ascii="Arial" w:hAnsi="Arial" w:cs="Arial"/>
          <w:szCs w:val="22"/>
        </w:rPr>
        <w:t xml:space="preserve"> </w:t>
      </w:r>
      <w:r w:rsidRPr="003B3452">
        <w:rPr>
          <w:rFonts w:ascii="Arial" w:hAnsi="Arial" w:cs="Arial"/>
          <w:szCs w:val="22"/>
        </w:rPr>
        <w:t>This account is being reviewed periodically to assess the sufficiency of the estimates and to account</w:t>
      </w:r>
      <w:r w:rsidR="004831D1" w:rsidRPr="003B3452">
        <w:rPr>
          <w:rFonts w:ascii="Arial" w:hAnsi="Arial" w:cs="Arial"/>
          <w:szCs w:val="22"/>
        </w:rPr>
        <w:t xml:space="preserve"> for other costs that may arise in the course of completing the project development.</w:t>
      </w:r>
    </w:p>
    <w:p w:rsidR="001156EF" w:rsidRDefault="001156EF" w:rsidP="00F65E0C">
      <w:pPr>
        <w:pStyle w:val="BodyText2"/>
        <w:widowControl w:val="0"/>
        <w:tabs>
          <w:tab w:val="clear" w:pos="432"/>
          <w:tab w:val="clear" w:pos="864"/>
        </w:tabs>
        <w:ind w:left="0" w:firstLine="0"/>
        <w:rPr>
          <w:rFonts w:ascii="Arial" w:hAnsi="Arial" w:cs="Arial"/>
          <w:szCs w:val="22"/>
        </w:rPr>
      </w:pPr>
    </w:p>
    <w:p w:rsidR="00B93654" w:rsidRPr="00D87427" w:rsidRDefault="00B93654" w:rsidP="00F65E0C">
      <w:pPr>
        <w:pStyle w:val="BodyText2"/>
        <w:widowControl w:val="0"/>
        <w:tabs>
          <w:tab w:val="clear" w:pos="432"/>
          <w:tab w:val="clear" w:pos="864"/>
        </w:tabs>
        <w:ind w:left="0" w:firstLine="0"/>
        <w:rPr>
          <w:rFonts w:ascii="Arial" w:hAnsi="Arial" w:cs="Arial"/>
          <w:szCs w:val="22"/>
        </w:rPr>
      </w:pPr>
    </w:p>
    <w:p w:rsidR="00CD6561" w:rsidRPr="003B3452" w:rsidRDefault="00C7156F"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t>MEMBERS’ CONTRIBUTIONS PAYABLE</w:t>
      </w:r>
    </w:p>
    <w:p w:rsidR="00CD6561" w:rsidRPr="003B3452" w:rsidRDefault="00CD6561" w:rsidP="00F65E0C">
      <w:pPr>
        <w:pStyle w:val="EndnoteText"/>
        <w:widowControl w:val="0"/>
        <w:ind w:left="0" w:firstLine="0"/>
        <w:jc w:val="both"/>
        <w:rPr>
          <w:rFonts w:ascii="Arial" w:hAnsi="Arial" w:cs="Arial"/>
          <w:szCs w:val="22"/>
        </w:rPr>
      </w:pPr>
    </w:p>
    <w:p w:rsidR="00C47341" w:rsidRDefault="009B5FD1" w:rsidP="00F65E0C">
      <w:pPr>
        <w:pStyle w:val="BodyTextIndent3"/>
        <w:widowControl w:val="0"/>
        <w:tabs>
          <w:tab w:val="clear" w:pos="360"/>
          <w:tab w:val="clear" w:pos="864"/>
        </w:tabs>
        <w:ind w:left="0" w:firstLine="0"/>
        <w:jc w:val="both"/>
        <w:rPr>
          <w:rFonts w:ascii="Arial" w:hAnsi="Arial" w:cs="Arial"/>
          <w:szCs w:val="22"/>
        </w:rPr>
      </w:pPr>
      <w:r w:rsidRPr="003B3452">
        <w:rPr>
          <w:rFonts w:ascii="Arial" w:hAnsi="Arial" w:cs="Arial"/>
          <w:szCs w:val="22"/>
        </w:rPr>
        <w:t xml:space="preserve">This account </w:t>
      </w:r>
      <w:r w:rsidR="00CD6561" w:rsidRPr="003B3452">
        <w:rPr>
          <w:rFonts w:ascii="Arial" w:hAnsi="Arial" w:cs="Arial"/>
          <w:szCs w:val="22"/>
        </w:rPr>
        <w:t xml:space="preserve">consists </w:t>
      </w:r>
      <w:r w:rsidRPr="003B3452">
        <w:rPr>
          <w:rFonts w:ascii="Arial" w:hAnsi="Arial" w:cs="Arial"/>
          <w:szCs w:val="22"/>
        </w:rPr>
        <w:t xml:space="preserve">principally of estimated amount of refund of </w:t>
      </w:r>
      <w:r w:rsidR="00CD6561" w:rsidRPr="003B3452">
        <w:rPr>
          <w:rFonts w:ascii="Arial" w:hAnsi="Arial" w:cs="Arial"/>
          <w:szCs w:val="22"/>
        </w:rPr>
        <w:t xml:space="preserve">contributions payable </w:t>
      </w:r>
      <w:r w:rsidRPr="003B3452">
        <w:rPr>
          <w:rFonts w:ascii="Arial" w:hAnsi="Arial" w:cs="Arial"/>
          <w:szCs w:val="22"/>
        </w:rPr>
        <w:t xml:space="preserve">to retiring </w:t>
      </w:r>
      <w:r w:rsidR="00CD6561" w:rsidRPr="003B3452">
        <w:rPr>
          <w:rFonts w:ascii="Arial" w:hAnsi="Arial" w:cs="Arial"/>
          <w:szCs w:val="22"/>
        </w:rPr>
        <w:t>members</w:t>
      </w:r>
      <w:r w:rsidRPr="003B3452">
        <w:rPr>
          <w:rFonts w:ascii="Arial" w:hAnsi="Arial" w:cs="Arial"/>
          <w:szCs w:val="22"/>
        </w:rPr>
        <w:t xml:space="preserve"> of the AFP</w:t>
      </w:r>
      <w:r w:rsidR="0051072C" w:rsidRPr="003B3452">
        <w:rPr>
          <w:rFonts w:ascii="Arial" w:hAnsi="Arial" w:cs="Arial"/>
          <w:szCs w:val="22"/>
        </w:rPr>
        <w:t xml:space="preserve"> within a one-year period</w:t>
      </w:r>
      <w:r w:rsidR="00CD6561" w:rsidRPr="003B3452">
        <w:rPr>
          <w:rFonts w:ascii="Arial" w:hAnsi="Arial" w:cs="Arial"/>
          <w:szCs w:val="22"/>
        </w:rPr>
        <w:t>.</w:t>
      </w:r>
    </w:p>
    <w:p w:rsidR="00CD6561" w:rsidRPr="003B3452" w:rsidRDefault="00C7156F"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lastRenderedPageBreak/>
        <w:t>DEPOSITS AND OTHER LIABILITIES</w:t>
      </w:r>
    </w:p>
    <w:p w:rsidR="00CD6561" w:rsidRPr="003B3452" w:rsidRDefault="00CD6561" w:rsidP="00F65E0C">
      <w:pPr>
        <w:pStyle w:val="EndnoteText"/>
        <w:widowControl w:val="0"/>
        <w:ind w:left="0" w:firstLine="0"/>
        <w:jc w:val="both"/>
        <w:rPr>
          <w:rFonts w:ascii="Arial" w:hAnsi="Arial" w:cs="Arial"/>
          <w:szCs w:val="22"/>
        </w:rPr>
      </w:pPr>
    </w:p>
    <w:p w:rsidR="00A77E83" w:rsidRPr="003B3452" w:rsidRDefault="00CD6561" w:rsidP="00F65E0C">
      <w:pPr>
        <w:pStyle w:val="BodyText2"/>
        <w:widowControl w:val="0"/>
        <w:tabs>
          <w:tab w:val="clear" w:pos="432"/>
          <w:tab w:val="clear" w:pos="864"/>
        </w:tabs>
        <w:ind w:left="0" w:firstLine="0"/>
        <w:rPr>
          <w:rFonts w:ascii="Arial" w:hAnsi="Arial" w:cs="Arial"/>
          <w:b/>
          <w:szCs w:val="22"/>
        </w:rPr>
      </w:pPr>
      <w:r w:rsidRPr="003B3452">
        <w:rPr>
          <w:rFonts w:ascii="Arial" w:hAnsi="Arial" w:cs="Arial"/>
          <w:szCs w:val="22"/>
        </w:rPr>
        <w:t>This account includes interest income collected but not yet earned from certain</w:t>
      </w:r>
      <w:r w:rsidR="00C47341" w:rsidRPr="003B3452">
        <w:rPr>
          <w:rFonts w:ascii="Arial" w:hAnsi="Arial" w:cs="Arial"/>
          <w:szCs w:val="22"/>
        </w:rPr>
        <w:t xml:space="preserve"> </w:t>
      </w:r>
      <w:r w:rsidRPr="003B3452">
        <w:rPr>
          <w:rFonts w:ascii="Arial" w:hAnsi="Arial" w:cs="Arial"/>
          <w:szCs w:val="22"/>
        </w:rPr>
        <w:t>investments and deposits received from installment sales of real estate</w:t>
      </w:r>
      <w:r w:rsidR="00BF5948" w:rsidRPr="003B3452">
        <w:rPr>
          <w:rFonts w:ascii="Arial" w:hAnsi="Arial" w:cs="Arial"/>
          <w:szCs w:val="22"/>
        </w:rPr>
        <w:t xml:space="preserve"> prior to completion of the required down payments</w:t>
      </w:r>
      <w:r w:rsidRPr="003B3452">
        <w:rPr>
          <w:rFonts w:ascii="Arial" w:hAnsi="Arial" w:cs="Arial"/>
          <w:szCs w:val="22"/>
        </w:rPr>
        <w:t>.</w:t>
      </w:r>
    </w:p>
    <w:p w:rsidR="007002EE" w:rsidRDefault="007002EE" w:rsidP="00F65E0C">
      <w:pPr>
        <w:pStyle w:val="BodyText2"/>
        <w:widowControl w:val="0"/>
        <w:tabs>
          <w:tab w:val="clear" w:pos="432"/>
          <w:tab w:val="clear" w:pos="864"/>
        </w:tabs>
        <w:ind w:left="0" w:firstLine="0"/>
        <w:rPr>
          <w:rFonts w:ascii="Arial" w:hAnsi="Arial" w:cs="Arial"/>
          <w:b/>
          <w:sz w:val="24"/>
          <w:szCs w:val="24"/>
        </w:rPr>
      </w:pPr>
    </w:p>
    <w:p w:rsidR="008828EC" w:rsidRPr="007002EE" w:rsidRDefault="008828EC" w:rsidP="00F65E0C">
      <w:pPr>
        <w:pStyle w:val="BodyText2"/>
        <w:widowControl w:val="0"/>
        <w:tabs>
          <w:tab w:val="clear" w:pos="432"/>
          <w:tab w:val="clear" w:pos="864"/>
        </w:tabs>
        <w:ind w:left="0" w:firstLine="0"/>
        <w:rPr>
          <w:rFonts w:ascii="Arial" w:hAnsi="Arial" w:cs="Arial"/>
          <w:b/>
          <w:sz w:val="24"/>
          <w:szCs w:val="24"/>
        </w:rPr>
      </w:pPr>
    </w:p>
    <w:p w:rsidR="00CD6561" w:rsidRPr="003B3452" w:rsidRDefault="00C7156F"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t>ESTIMATED LIABILITY ON EARNINGS OF MEMBERS’ CONTRIBUTION</w:t>
      </w:r>
      <w:r w:rsidR="00226612" w:rsidRPr="003B3452">
        <w:rPr>
          <w:rFonts w:ascii="Arial" w:hAnsi="Arial" w:cs="Arial"/>
          <w:b/>
          <w:szCs w:val="22"/>
        </w:rPr>
        <w:t>S</w:t>
      </w:r>
    </w:p>
    <w:p w:rsidR="00CD6561" w:rsidRPr="003B3452" w:rsidRDefault="00CD6561" w:rsidP="00F65E0C">
      <w:pPr>
        <w:pStyle w:val="BodyText2"/>
        <w:widowControl w:val="0"/>
        <w:tabs>
          <w:tab w:val="clear" w:pos="432"/>
          <w:tab w:val="clear" w:pos="864"/>
        </w:tabs>
        <w:ind w:left="0" w:firstLine="0"/>
        <w:rPr>
          <w:rFonts w:ascii="Arial" w:hAnsi="Arial" w:cs="Arial"/>
          <w:b/>
          <w:szCs w:val="22"/>
        </w:rPr>
      </w:pPr>
    </w:p>
    <w:p w:rsidR="00CD6561" w:rsidRPr="003B3452" w:rsidRDefault="00CD6561" w:rsidP="00F65E0C">
      <w:pPr>
        <w:widowControl w:val="0"/>
        <w:ind w:left="0" w:firstLine="0"/>
        <w:jc w:val="both"/>
        <w:rPr>
          <w:rFonts w:ascii="Arial" w:hAnsi="Arial" w:cs="Arial"/>
          <w:sz w:val="22"/>
          <w:szCs w:val="22"/>
        </w:rPr>
      </w:pPr>
      <w:r w:rsidRPr="003B3452">
        <w:rPr>
          <w:rFonts w:ascii="Arial" w:hAnsi="Arial" w:cs="Arial"/>
          <w:sz w:val="22"/>
          <w:szCs w:val="22"/>
        </w:rPr>
        <w:t>Movements in estimated liability on earnings of members’ contribution are as follows:</w:t>
      </w:r>
    </w:p>
    <w:p w:rsidR="00CD6561" w:rsidRPr="000522A5" w:rsidRDefault="00CD6561" w:rsidP="00F65E0C">
      <w:pPr>
        <w:widowControl w:val="0"/>
        <w:ind w:left="0" w:firstLine="0"/>
        <w:rPr>
          <w:rFonts w:ascii="Arial" w:hAnsi="Arial" w:cs="Arial"/>
          <w:sz w:val="19"/>
          <w:szCs w:val="19"/>
        </w:rPr>
      </w:pPr>
    </w:p>
    <w:tbl>
      <w:tblPr>
        <w:tblW w:w="8550" w:type="dxa"/>
        <w:tblInd w:w="198" w:type="dxa"/>
        <w:tblLayout w:type="fixed"/>
        <w:tblLook w:val="0000" w:firstRow="0" w:lastRow="0" w:firstColumn="0" w:lastColumn="0" w:noHBand="0" w:noVBand="0"/>
      </w:tblPr>
      <w:tblGrid>
        <w:gridCol w:w="4950"/>
        <w:gridCol w:w="1800"/>
        <w:gridCol w:w="1800"/>
      </w:tblGrid>
      <w:tr w:rsidR="00BF764B" w:rsidRPr="000522A5" w:rsidTr="00AB12B2">
        <w:trPr>
          <w:trHeight w:val="323"/>
        </w:trPr>
        <w:tc>
          <w:tcPr>
            <w:tcW w:w="4950" w:type="dxa"/>
            <w:tcBorders>
              <w:top w:val="single" w:sz="4" w:space="0" w:color="auto"/>
              <w:bottom w:val="single" w:sz="4" w:space="0" w:color="auto"/>
            </w:tcBorders>
            <w:shd w:val="clear" w:color="auto" w:fill="auto"/>
            <w:vAlign w:val="center"/>
          </w:tcPr>
          <w:p w:rsidR="00BF764B" w:rsidRPr="000522A5" w:rsidRDefault="00BF764B" w:rsidP="00F65E0C">
            <w:pPr>
              <w:widowControl w:val="0"/>
              <w:ind w:left="0" w:firstLine="0"/>
              <w:jc w:val="center"/>
              <w:rPr>
                <w:rFonts w:ascii="Arial" w:hAnsi="Arial" w:cs="Arial"/>
                <w:b/>
                <w:bCs/>
                <w:sz w:val="17"/>
                <w:szCs w:val="17"/>
              </w:rPr>
            </w:pPr>
          </w:p>
        </w:tc>
        <w:tc>
          <w:tcPr>
            <w:tcW w:w="1800" w:type="dxa"/>
            <w:tcBorders>
              <w:top w:val="single" w:sz="4" w:space="0" w:color="auto"/>
              <w:bottom w:val="single" w:sz="4" w:space="0" w:color="auto"/>
            </w:tcBorders>
            <w:shd w:val="clear" w:color="auto" w:fill="auto"/>
            <w:vAlign w:val="center"/>
          </w:tcPr>
          <w:p w:rsidR="00BF764B" w:rsidRPr="001156EF" w:rsidRDefault="00BF764B" w:rsidP="00CD6D7A">
            <w:pPr>
              <w:widowControl w:val="0"/>
              <w:ind w:left="0" w:firstLine="0"/>
              <w:jc w:val="center"/>
              <w:rPr>
                <w:rFonts w:ascii="Arial" w:hAnsi="Arial" w:cs="Arial"/>
                <w:b/>
                <w:bCs/>
                <w:sz w:val="20"/>
                <w:szCs w:val="20"/>
              </w:rPr>
            </w:pPr>
            <w:r w:rsidRPr="001156EF">
              <w:rPr>
                <w:rFonts w:ascii="Arial" w:hAnsi="Arial" w:cs="Arial"/>
                <w:b/>
                <w:bCs/>
                <w:sz w:val="20"/>
                <w:szCs w:val="20"/>
              </w:rPr>
              <w:t>201</w:t>
            </w:r>
            <w:r w:rsidR="00CD6D7A" w:rsidRPr="001156EF">
              <w:rPr>
                <w:rFonts w:ascii="Arial" w:hAnsi="Arial" w:cs="Arial"/>
                <w:b/>
                <w:bCs/>
                <w:sz w:val="20"/>
                <w:szCs w:val="20"/>
              </w:rPr>
              <w:t>3</w:t>
            </w:r>
          </w:p>
        </w:tc>
        <w:tc>
          <w:tcPr>
            <w:tcW w:w="1800" w:type="dxa"/>
            <w:tcBorders>
              <w:top w:val="single" w:sz="4" w:space="0" w:color="auto"/>
              <w:bottom w:val="single" w:sz="4" w:space="0" w:color="auto"/>
            </w:tcBorders>
            <w:vAlign w:val="center"/>
          </w:tcPr>
          <w:p w:rsidR="00BF764B" w:rsidRPr="001156EF" w:rsidRDefault="00CD6D7A" w:rsidP="00F65E0C">
            <w:pPr>
              <w:widowControl w:val="0"/>
              <w:ind w:left="0" w:firstLine="0"/>
              <w:jc w:val="center"/>
              <w:rPr>
                <w:rFonts w:ascii="Arial" w:hAnsi="Arial" w:cs="Arial"/>
                <w:bCs/>
                <w:sz w:val="20"/>
                <w:szCs w:val="20"/>
              </w:rPr>
            </w:pPr>
            <w:r w:rsidRPr="001156EF">
              <w:rPr>
                <w:rFonts w:ascii="Arial" w:hAnsi="Arial" w:cs="Arial"/>
                <w:bCs/>
                <w:sz w:val="20"/>
                <w:szCs w:val="20"/>
              </w:rPr>
              <w:t>2012</w:t>
            </w:r>
          </w:p>
        </w:tc>
      </w:tr>
      <w:tr w:rsidR="00CD6D7A" w:rsidRPr="003B3477" w:rsidTr="00AB12B2">
        <w:trPr>
          <w:trHeight w:val="341"/>
        </w:trPr>
        <w:tc>
          <w:tcPr>
            <w:tcW w:w="4950" w:type="dxa"/>
            <w:shd w:val="clear" w:color="auto" w:fill="auto"/>
            <w:vAlign w:val="bottom"/>
          </w:tcPr>
          <w:p w:rsidR="00CD6D7A" w:rsidRPr="003B3477" w:rsidRDefault="00CD6D7A" w:rsidP="00F65E0C">
            <w:pPr>
              <w:widowControl w:val="0"/>
              <w:ind w:left="0" w:firstLine="0"/>
              <w:rPr>
                <w:rFonts w:ascii="Arial" w:hAnsi="Arial" w:cs="Arial"/>
                <w:sz w:val="22"/>
                <w:szCs w:val="22"/>
              </w:rPr>
            </w:pPr>
            <w:r w:rsidRPr="003B3477">
              <w:rPr>
                <w:rFonts w:ascii="Arial" w:hAnsi="Arial" w:cs="Arial"/>
                <w:sz w:val="22"/>
                <w:szCs w:val="22"/>
              </w:rPr>
              <w:t>Balance at beginning of year</w:t>
            </w:r>
          </w:p>
        </w:tc>
        <w:tc>
          <w:tcPr>
            <w:tcW w:w="1800" w:type="dxa"/>
            <w:shd w:val="clear" w:color="auto" w:fill="auto"/>
            <w:vAlign w:val="bottom"/>
          </w:tcPr>
          <w:p w:rsidR="00CD6D7A" w:rsidRPr="001156EF" w:rsidRDefault="003547CB" w:rsidP="00EA5858">
            <w:pPr>
              <w:widowControl w:val="0"/>
              <w:ind w:left="0" w:firstLine="0"/>
              <w:jc w:val="right"/>
              <w:rPr>
                <w:rFonts w:ascii="Arial" w:hAnsi="Arial" w:cs="Arial"/>
                <w:b/>
                <w:sz w:val="22"/>
                <w:szCs w:val="22"/>
              </w:rPr>
            </w:pPr>
            <w:r w:rsidRPr="001156EF">
              <w:rPr>
                <w:rFonts w:ascii="Arial" w:hAnsi="Arial" w:cs="Arial"/>
                <w:b/>
                <w:sz w:val="22"/>
                <w:szCs w:val="22"/>
              </w:rPr>
              <w:t>2,773,706,63</w:t>
            </w:r>
            <w:r w:rsidR="00EA5858" w:rsidRPr="001156EF">
              <w:rPr>
                <w:rFonts w:ascii="Arial" w:hAnsi="Arial" w:cs="Arial"/>
                <w:b/>
                <w:sz w:val="22"/>
                <w:szCs w:val="22"/>
              </w:rPr>
              <w:t>8</w:t>
            </w:r>
          </w:p>
        </w:tc>
        <w:tc>
          <w:tcPr>
            <w:tcW w:w="1800" w:type="dxa"/>
            <w:vAlign w:val="bottom"/>
          </w:tcPr>
          <w:p w:rsidR="00CD6D7A" w:rsidRPr="001156EF" w:rsidRDefault="00CD6D7A" w:rsidP="00C36080">
            <w:pPr>
              <w:widowControl w:val="0"/>
              <w:ind w:left="0" w:firstLine="0"/>
              <w:jc w:val="right"/>
              <w:rPr>
                <w:rFonts w:ascii="Arial" w:hAnsi="Arial" w:cs="Arial"/>
                <w:sz w:val="22"/>
                <w:szCs w:val="22"/>
              </w:rPr>
            </w:pPr>
            <w:r w:rsidRPr="001156EF">
              <w:rPr>
                <w:rFonts w:ascii="Arial" w:hAnsi="Arial" w:cs="Arial"/>
                <w:sz w:val="22"/>
                <w:szCs w:val="22"/>
              </w:rPr>
              <w:t>2,626,684,511</w:t>
            </w:r>
          </w:p>
        </w:tc>
      </w:tr>
      <w:tr w:rsidR="00CD6D7A" w:rsidRPr="003B3477" w:rsidTr="00AB12B2">
        <w:tc>
          <w:tcPr>
            <w:tcW w:w="4950" w:type="dxa"/>
            <w:shd w:val="clear" w:color="auto" w:fill="auto"/>
            <w:vAlign w:val="bottom"/>
          </w:tcPr>
          <w:p w:rsidR="00CD6D7A" w:rsidRPr="003B3477" w:rsidRDefault="00CD6D7A" w:rsidP="00F65E0C">
            <w:pPr>
              <w:widowControl w:val="0"/>
              <w:ind w:left="0" w:firstLine="0"/>
              <w:rPr>
                <w:rFonts w:ascii="Arial" w:hAnsi="Arial" w:cs="Arial"/>
                <w:sz w:val="22"/>
                <w:szCs w:val="22"/>
              </w:rPr>
            </w:pPr>
            <w:r w:rsidRPr="003B3477">
              <w:rPr>
                <w:rFonts w:ascii="Arial" w:hAnsi="Arial" w:cs="Arial"/>
                <w:sz w:val="22"/>
                <w:szCs w:val="22"/>
              </w:rPr>
              <w:t>Transfer from retained earnings</w:t>
            </w:r>
          </w:p>
        </w:tc>
        <w:tc>
          <w:tcPr>
            <w:tcW w:w="1800" w:type="dxa"/>
            <w:shd w:val="clear" w:color="auto" w:fill="auto"/>
            <w:vAlign w:val="bottom"/>
          </w:tcPr>
          <w:p w:rsidR="00CD6D7A" w:rsidRPr="001156EF" w:rsidRDefault="003547CB" w:rsidP="00F65E0C">
            <w:pPr>
              <w:widowControl w:val="0"/>
              <w:ind w:left="0" w:firstLine="0"/>
              <w:jc w:val="right"/>
              <w:rPr>
                <w:rFonts w:ascii="Arial" w:hAnsi="Arial" w:cs="Arial"/>
                <w:b/>
                <w:sz w:val="22"/>
                <w:szCs w:val="22"/>
              </w:rPr>
            </w:pPr>
            <w:r w:rsidRPr="001156EF">
              <w:rPr>
                <w:rFonts w:ascii="Arial" w:hAnsi="Arial" w:cs="Arial"/>
                <w:b/>
                <w:sz w:val="22"/>
                <w:szCs w:val="22"/>
              </w:rPr>
              <w:t>547,107,286</w:t>
            </w:r>
          </w:p>
        </w:tc>
        <w:tc>
          <w:tcPr>
            <w:tcW w:w="1800" w:type="dxa"/>
            <w:vAlign w:val="bottom"/>
          </w:tcPr>
          <w:p w:rsidR="00CD6D7A" w:rsidRPr="001156EF" w:rsidRDefault="00CD6D7A" w:rsidP="00C36080">
            <w:pPr>
              <w:widowControl w:val="0"/>
              <w:ind w:left="0" w:firstLine="0"/>
              <w:jc w:val="right"/>
              <w:rPr>
                <w:rFonts w:ascii="Arial" w:hAnsi="Arial" w:cs="Arial"/>
                <w:sz w:val="22"/>
                <w:szCs w:val="22"/>
              </w:rPr>
            </w:pPr>
            <w:r w:rsidRPr="001156EF">
              <w:rPr>
                <w:rFonts w:ascii="Arial" w:hAnsi="Arial" w:cs="Arial"/>
                <w:sz w:val="22"/>
                <w:szCs w:val="22"/>
              </w:rPr>
              <w:t>350,754,273</w:t>
            </w:r>
          </w:p>
        </w:tc>
      </w:tr>
      <w:tr w:rsidR="00CD6D7A" w:rsidRPr="003B3477" w:rsidTr="00AB12B2">
        <w:tc>
          <w:tcPr>
            <w:tcW w:w="4950" w:type="dxa"/>
            <w:tcBorders>
              <w:bottom w:val="single" w:sz="4" w:space="0" w:color="auto"/>
            </w:tcBorders>
            <w:shd w:val="clear" w:color="auto" w:fill="auto"/>
            <w:vAlign w:val="bottom"/>
          </w:tcPr>
          <w:p w:rsidR="00CD6D7A" w:rsidRPr="003B3477" w:rsidRDefault="00CD6D7A" w:rsidP="00F65E0C">
            <w:pPr>
              <w:widowControl w:val="0"/>
              <w:ind w:left="0" w:firstLine="0"/>
              <w:rPr>
                <w:rFonts w:ascii="Arial" w:hAnsi="Arial" w:cs="Arial"/>
                <w:sz w:val="22"/>
                <w:szCs w:val="22"/>
              </w:rPr>
            </w:pPr>
            <w:r w:rsidRPr="003B3477">
              <w:rPr>
                <w:rFonts w:ascii="Arial" w:hAnsi="Arial" w:cs="Arial"/>
                <w:sz w:val="22"/>
                <w:szCs w:val="22"/>
              </w:rPr>
              <w:t>Payments</w:t>
            </w:r>
          </w:p>
        </w:tc>
        <w:tc>
          <w:tcPr>
            <w:tcW w:w="1800" w:type="dxa"/>
            <w:tcBorders>
              <w:bottom w:val="single" w:sz="4" w:space="0" w:color="auto"/>
            </w:tcBorders>
            <w:shd w:val="clear" w:color="auto" w:fill="auto"/>
            <w:vAlign w:val="bottom"/>
          </w:tcPr>
          <w:p w:rsidR="00CD6D7A" w:rsidRPr="001156EF" w:rsidRDefault="003547CB" w:rsidP="005B29B4">
            <w:pPr>
              <w:widowControl w:val="0"/>
              <w:ind w:left="0" w:firstLine="0"/>
              <w:jc w:val="right"/>
              <w:rPr>
                <w:rFonts w:ascii="Arial" w:hAnsi="Arial" w:cs="Arial"/>
                <w:b/>
                <w:sz w:val="22"/>
                <w:szCs w:val="22"/>
              </w:rPr>
            </w:pPr>
            <w:r w:rsidRPr="001156EF">
              <w:rPr>
                <w:rFonts w:ascii="Arial" w:hAnsi="Arial" w:cs="Arial"/>
                <w:b/>
                <w:sz w:val="22"/>
                <w:szCs w:val="22"/>
              </w:rPr>
              <w:t>(236,</w:t>
            </w:r>
            <w:r w:rsidR="002628D7" w:rsidRPr="001156EF">
              <w:rPr>
                <w:rFonts w:ascii="Arial" w:hAnsi="Arial" w:cs="Arial"/>
                <w:b/>
                <w:sz w:val="22"/>
                <w:szCs w:val="22"/>
              </w:rPr>
              <w:t>747,08</w:t>
            </w:r>
            <w:r w:rsidR="005B29B4" w:rsidRPr="001156EF">
              <w:rPr>
                <w:rFonts w:ascii="Arial" w:hAnsi="Arial" w:cs="Arial"/>
                <w:b/>
                <w:sz w:val="22"/>
                <w:szCs w:val="22"/>
              </w:rPr>
              <w:t>6</w:t>
            </w:r>
            <w:r w:rsidRPr="001156EF">
              <w:rPr>
                <w:rFonts w:ascii="Arial" w:hAnsi="Arial" w:cs="Arial"/>
                <w:b/>
                <w:sz w:val="22"/>
                <w:szCs w:val="22"/>
              </w:rPr>
              <w:t>)</w:t>
            </w:r>
          </w:p>
        </w:tc>
        <w:tc>
          <w:tcPr>
            <w:tcW w:w="1800" w:type="dxa"/>
            <w:tcBorders>
              <w:bottom w:val="single" w:sz="4" w:space="0" w:color="auto"/>
            </w:tcBorders>
            <w:vAlign w:val="bottom"/>
          </w:tcPr>
          <w:p w:rsidR="00CD6D7A" w:rsidRPr="001156EF" w:rsidRDefault="00CD6D7A" w:rsidP="00C36080">
            <w:pPr>
              <w:widowControl w:val="0"/>
              <w:ind w:left="0" w:firstLine="0"/>
              <w:jc w:val="right"/>
              <w:rPr>
                <w:rFonts w:ascii="Arial" w:hAnsi="Arial" w:cs="Arial"/>
                <w:sz w:val="22"/>
                <w:szCs w:val="22"/>
              </w:rPr>
            </w:pPr>
            <w:r w:rsidRPr="001156EF">
              <w:rPr>
                <w:rFonts w:ascii="Arial" w:hAnsi="Arial" w:cs="Arial"/>
                <w:sz w:val="22"/>
                <w:szCs w:val="22"/>
              </w:rPr>
              <w:t>(203,732,145)</w:t>
            </w:r>
          </w:p>
        </w:tc>
      </w:tr>
      <w:tr w:rsidR="00CD6D7A" w:rsidRPr="003B3477" w:rsidTr="00AB12B2">
        <w:trPr>
          <w:trHeight w:val="278"/>
        </w:trPr>
        <w:tc>
          <w:tcPr>
            <w:tcW w:w="4950" w:type="dxa"/>
            <w:tcBorders>
              <w:top w:val="single" w:sz="4" w:space="0" w:color="auto"/>
            </w:tcBorders>
            <w:shd w:val="clear" w:color="auto" w:fill="auto"/>
            <w:vAlign w:val="bottom"/>
          </w:tcPr>
          <w:p w:rsidR="00CD6D7A" w:rsidRPr="003B3477" w:rsidRDefault="00CD6D7A" w:rsidP="00F65E0C">
            <w:pPr>
              <w:widowControl w:val="0"/>
              <w:ind w:left="0" w:firstLine="0"/>
              <w:rPr>
                <w:rFonts w:ascii="Arial" w:hAnsi="Arial" w:cs="Arial"/>
                <w:sz w:val="22"/>
                <w:szCs w:val="22"/>
              </w:rPr>
            </w:pPr>
            <w:r w:rsidRPr="003B3477">
              <w:rPr>
                <w:rFonts w:ascii="Arial" w:hAnsi="Arial" w:cs="Arial"/>
                <w:sz w:val="22"/>
                <w:szCs w:val="22"/>
              </w:rPr>
              <w:t>Balance at end of year</w:t>
            </w:r>
          </w:p>
        </w:tc>
        <w:tc>
          <w:tcPr>
            <w:tcW w:w="1800" w:type="dxa"/>
            <w:tcBorders>
              <w:top w:val="single" w:sz="4" w:space="0" w:color="auto"/>
            </w:tcBorders>
            <w:shd w:val="clear" w:color="auto" w:fill="auto"/>
            <w:vAlign w:val="bottom"/>
          </w:tcPr>
          <w:p w:rsidR="00CD6D7A" w:rsidRPr="001156EF" w:rsidRDefault="002628D7" w:rsidP="005B29B4">
            <w:pPr>
              <w:widowControl w:val="0"/>
              <w:ind w:left="0" w:firstLine="0"/>
              <w:jc w:val="right"/>
              <w:rPr>
                <w:rFonts w:ascii="Arial" w:hAnsi="Arial" w:cs="Arial"/>
                <w:b/>
                <w:sz w:val="22"/>
                <w:szCs w:val="22"/>
              </w:rPr>
            </w:pPr>
            <w:r w:rsidRPr="001156EF">
              <w:rPr>
                <w:rFonts w:ascii="Arial" w:hAnsi="Arial" w:cs="Arial"/>
                <w:b/>
                <w:sz w:val="22"/>
                <w:szCs w:val="22"/>
              </w:rPr>
              <w:t>3,084,066,63</w:t>
            </w:r>
            <w:r w:rsidR="005B29B4" w:rsidRPr="001156EF">
              <w:rPr>
                <w:rFonts w:ascii="Arial" w:hAnsi="Arial" w:cs="Arial"/>
                <w:b/>
                <w:sz w:val="22"/>
                <w:szCs w:val="22"/>
              </w:rPr>
              <w:t>8</w:t>
            </w:r>
          </w:p>
        </w:tc>
        <w:tc>
          <w:tcPr>
            <w:tcW w:w="1800" w:type="dxa"/>
            <w:tcBorders>
              <w:top w:val="single" w:sz="4" w:space="0" w:color="auto"/>
            </w:tcBorders>
            <w:vAlign w:val="bottom"/>
          </w:tcPr>
          <w:p w:rsidR="00CD6D7A" w:rsidRPr="001156EF" w:rsidRDefault="00CD6D7A" w:rsidP="00C36080">
            <w:pPr>
              <w:widowControl w:val="0"/>
              <w:ind w:left="0" w:firstLine="0"/>
              <w:jc w:val="right"/>
              <w:rPr>
                <w:rFonts w:ascii="Arial" w:hAnsi="Arial" w:cs="Arial"/>
                <w:sz w:val="22"/>
                <w:szCs w:val="22"/>
              </w:rPr>
            </w:pPr>
            <w:r w:rsidRPr="001156EF">
              <w:rPr>
                <w:rFonts w:ascii="Arial" w:hAnsi="Arial" w:cs="Arial"/>
                <w:sz w:val="22"/>
                <w:szCs w:val="22"/>
              </w:rPr>
              <w:t>2,773,706,639</w:t>
            </w:r>
          </w:p>
        </w:tc>
      </w:tr>
      <w:tr w:rsidR="00CD6D7A" w:rsidRPr="003B3477" w:rsidTr="000C5798">
        <w:tc>
          <w:tcPr>
            <w:tcW w:w="4950" w:type="dxa"/>
            <w:tcBorders>
              <w:bottom w:val="single" w:sz="4" w:space="0" w:color="auto"/>
            </w:tcBorders>
            <w:shd w:val="clear" w:color="auto" w:fill="auto"/>
            <w:vAlign w:val="bottom"/>
          </w:tcPr>
          <w:p w:rsidR="00CD6D7A" w:rsidRPr="003B3477" w:rsidRDefault="00CD6D7A" w:rsidP="00F65E0C">
            <w:pPr>
              <w:widowControl w:val="0"/>
              <w:ind w:left="0" w:firstLine="0"/>
              <w:rPr>
                <w:rFonts w:ascii="Arial" w:hAnsi="Arial" w:cs="Arial"/>
                <w:sz w:val="22"/>
                <w:szCs w:val="22"/>
              </w:rPr>
            </w:pPr>
            <w:r w:rsidRPr="003B3477">
              <w:rPr>
                <w:rFonts w:ascii="Arial" w:hAnsi="Arial" w:cs="Arial"/>
                <w:sz w:val="22"/>
                <w:szCs w:val="22"/>
              </w:rPr>
              <w:t>Current portion</w:t>
            </w:r>
          </w:p>
        </w:tc>
        <w:tc>
          <w:tcPr>
            <w:tcW w:w="1800" w:type="dxa"/>
            <w:tcBorders>
              <w:bottom w:val="single" w:sz="4" w:space="0" w:color="auto"/>
            </w:tcBorders>
            <w:shd w:val="clear" w:color="auto" w:fill="auto"/>
            <w:tcMar>
              <w:left w:w="115" w:type="dxa"/>
              <w:right w:w="43" w:type="dxa"/>
            </w:tcMar>
            <w:vAlign w:val="bottom"/>
          </w:tcPr>
          <w:p w:rsidR="00CD6D7A" w:rsidRPr="001156EF" w:rsidRDefault="00794CF5" w:rsidP="003156B2">
            <w:pPr>
              <w:widowControl w:val="0"/>
              <w:ind w:left="0" w:firstLine="0"/>
              <w:jc w:val="right"/>
              <w:rPr>
                <w:rFonts w:ascii="Arial" w:hAnsi="Arial" w:cs="Arial"/>
                <w:b/>
                <w:sz w:val="22"/>
                <w:szCs w:val="22"/>
              </w:rPr>
            </w:pPr>
            <w:r w:rsidRPr="001156EF">
              <w:rPr>
                <w:rFonts w:ascii="Arial" w:hAnsi="Arial" w:cs="Arial"/>
                <w:b/>
                <w:sz w:val="22"/>
                <w:szCs w:val="22"/>
              </w:rPr>
              <w:t>(256,</w:t>
            </w:r>
            <w:r w:rsidR="00401A1C" w:rsidRPr="001156EF">
              <w:rPr>
                <w:rFonts w:ascii="Arial" w:hAnsi="Arial" w:cs="Arial"/>
                <w:b/>
                <w:sz w:val="22"/>
                <w:szCs w:val="22"/>
              </w:rPr>
              <w:t>436,51</w:t>
            </w:r>
            <w:r w:rsidR="003156B2" w:rsidRPr="001156EF">
              <w:rPr>
                <w:rFonts w:ascii="Arial" w:hAnsi="Arial" w:cs="Arial"/>
                <w:b/>
                <w:sz w:val="22"/>
                <w:szCs w:val="22"/>
              </w:rPr>
              <w:t>9</w:t>
            </w:r>
            <w:r w:rsidR="003547CB" w:rsidRPr="001156EF">
              <w:rPr>
                <w:rFonts w:ascii="Arial" w:hAnsi="Arial" w:cs="Arial"/>
                <w:b/>
                <w:sz w:val="22"/>
                <w:szCs w:val="22"/>
              </w:rPr>
              <w:t>)</w:t>
            </w:r>
          </w:p>
        </w:tc>
        <w:tc>
          <w:tcPr>
            <w:tcW w:w="1800" w:type="dxa"/>
            <w:tcBorders>
              <w:bottom w:val="single" w:sz="4" w:space="0" w:color="auto"/>
            </w:tcBorders>
            <w:tcMar>
              <w:left w:w="115" w:type="dxa"/>
              <w:right w:w="43" w:type="dxa"/>
            </w:tcMar>
            <w:vAlign w:val="bottom"/>
          </w:tcPr>
          <w:p w:rsidR="00CD6D7A" w:rsidRPr="001156EF" w:rsidRDefault="00CD6D7A" w:rsidP="00C36080">
            <w:pPr>
              <w:widowControl w:val="0"/>
              <w:ind w:left="0" w:firstLine="0"/>
              <w:jc w:val="right"/>
              <w:rPr>
                <w:rFonts w:ascii="Arial" w:hAnsi="Arial" w:cs="Arial"/>
                <w:sz w:val="22"/>
                <w:szCs w:val="22"/>
              </w:rPr>
            </w:pPr>
            <w:r w:rsidRPr="001156EF">
              <w:rPr>
                <w:rFonts w:ascii="Arial" w:hAnsi="Arial" w:cs="Arial"/>
                <w:sz w:val="22"/>
                <w:szCs w:val="22"/>
              </w:rPr>
              <w:t>(220,785,459)</w:t>
            </w:r>
          </w:p>
        </w:tc>
      </w:tr>
      <w:tr w:rsidR="00CD6D7A" w:rsidRPr="003B3477" w:rsidTr="00AB12B2">
        <w:trPr>
          <w:trHeight w:val="305"/>
        </w:trPr>
        <w:tc>
          <w:tcPr>
            <w:tcW w:w="4950" w:type="dxa"/>
            <w:tcBorders>
              <w:bottom w:val="double" w:sz="2" w:space="0" w:color="auto"/>
            </w:tcBorders>
            <w:shd w:val="clear" w:color="auto" w:fill="auto"/>
            <w:vAlign w:val="center"/>
          </w:tcPr>
          <w:p w:rsidR="00CD6D7A" w:rsidRPr="003B3477" w:rsidRDefault="00CD6D7A" w:rsidP="00F65E0C">
            <w:pPr>
              <w:widowControl w:val="0"/>
              <w:ind w:left="0" w:firstLine="0"/>
              <w:jc w:val="right"/>
              <w:rPr>
                <w:rFonts w:ascii="Arial" w:hAnsi="Arial" w:cs="Arial"/>
                <w:b/>
                <w:bCs/>
                <w:sz w:val="22"/>
                <w:szCs w:val="22"/>
              </w:rPr>
            </w:pPr>
          </w:p>
        </w:tc>
        <w:tc>
          <w:tcPr>
            <w:tcW w:w="1800" w:type="dxa"/>
            <w:tcBorders>
              <w:bottom w:val="double" w:sz="2" w:space="0" w:color="auto"/>
            </w:tcBorders>
            <w:shd w:val="clear" w:color="auto" w:fill="auto"/>
            <w:vAlign w:val="center"/>
          </w:tcPr>
          <w:p w:rsidR="00CD6D7A" w:rsidRPr="001156EF" w:rsidRDefault="003547CB" w:rsidP="00794CF5">
            <w:pPr>
              <w:widowControl w:val="0"/>
              <w:ind w:left="0" w:firstLine="0"/>
              <w:jc w:val="right"/>
              <w:rPr>
                <w:rFonts w:ascii="Arial" w:hAnsi="Arial" w:cs="Arial"/>
                <w:b/>
                <w:bCs/>
                <w:sz w:val="22"/>
                <w:szCs w:val="22"/>
              </w:rPr>
            </w:pPr>
            <w:r w:rsidRPr="001156EF">
              <w:rPr>
                <w:rFonts w:ascii="Arial" w:hAnsi="Arial" w:cs="Arial"/>
                <w:b/>
                <w:bCs/>
                <w:sz w:val="22"/>
                <w:szCs w:val="22"/>
              </w:rPr>
              <w:t>2,827,</w:t>
            </w:r>
            <w:r w:rsidR="00794CF5" w:rsidRPr="001156EF">
              <w:rPr>
                <w:rFonts w:ascii="Arial" w:hAnsi="Arial" w:cs="Arial"/>
                <w:b/>
                <w:bCs/>
                <w:sz w:val="22"/>
                <w:szCs w:val="22"/>
              </w:rPr>
              <w:t>630,319</w:t>
            </w:r>
          </w:p>
        </w:tc>
        <w:tc>
          <w:tcPr>
            <w:tcW w:w="1800" w:type="dxa"/>
            <w:tcBorders>
              <w:bottom w:val="double" w:sz="2" w:space="0" w:color="auto"/>
            </w:tcBorders>
            <w:vAlign w:val="center"/>
          </w:tcPr>
          <w:p w:rsidR="00CD6D7A" w:rsidRPr="001156EF" w:rsidRDefault="00CD6D7A" w:rsidP="00F65E0C">
            <w:pPr>
              <w:widowControl w:val="0"/>
              <w:ind w:left="0" w:firstLine="0"/>
              <w:jc w:val="right"/>
              <w:rPr>
                <w:rFonts w:ascii="Arial" w:hAnsi="Arial" w:cs="Arial"/>
                <w:bCs/>
                <w:sz w:val="22"/>
                <w:szCs w:val="22"/>
              </w:rPr>
            </w:pPr>
            <w:r w:rsidRPr="001156EF">
              <w:rPr>
                <w:rFonts w:ascii="Arial" w:hAnsi="Arial" w:cs="Arial"/>
                <w:bCs/>
                <w:sz w:val="22"/>
                <w:szCs w:val="22"/>
              </w:rPr>
              <w:t>2,552,921,180</w:t>
            </w:r>
          </w:p>
        </w:tc>
      </w:tr>
    </w:tbl>
    <w:p w:rsidR="003B3477" w:rsidRDefault="003B3477" w:rsidP="00F65E0C">
      <w:pPr>
        <w:widowControl w:val="0"/>
        <w:ind w:left="0" w:firstLine="0"/>
        <w:jc w:val="both"/>
        <w:rPr>
          <w:rFonts w:ascii="Arial" w:hAnsi="Arial" w:cs="Arial"/>
          <w:sz w:val="22"/>
          <w:szCs w:val="22"/>
        </w:rPr>
      </w:pPr>
    </w:p>
    <w:p w:rsidR="00CD6561" w:rsidRPr="003B3452" w:rsidRDefault="00C33765" w:rsidP="00F65E0C">
      <w:pPr>
        <w:widowControl w:val="0"/>
        <w:ind w:left="0" w:firstLine="0"/>
        <w:jc w:val="both"/>
        <w:rPr>
          <w:rFonts w:ascii="Arial" w:hAnsi="Arial" w:cs="Arial"/>
          <w:sz w:val="22"/>
          <w:szCs w:val="22"/>
        </w:rPr>
      </w:pPr>
      <w:r>
        <w:rPr>
          <w:rFonts w:ascii="Arial" w:hAnsi="Arial" w:cs="Arial"/>
          <w:sz w:val="22"/>
          <w:szCs w:val="22"/>
        </w:rPr>
        <w:t xml:space="preserve">The System started granting </w:t>
      </w:r>
      <w:r w:rsidR="001156EF">
        <w:rPr>
          <w:rFonts w:ascii="Arial" w:hAnsi="Arial" w:cs="Arial"/>
          <w:sz w:val="22"/>
          <w:szCs w:val="22"/>
        </w:rPr>
        <w:t>four (</w:t>
      </w:r>
      <w:r>
        <w:rPr>
          <w:rFonts w:ascii="Arial" w:hAnsi="Arial" w:cs="Arial"/>
          <w:sz w:val="22"/>
          <w:szCs w:val="22"/>
        </w:rPr>
        <w:t>4</w:t>
      </w:r>
      <w:r w:rsidR="001156EF">
        <w:rPr>
          <w:rFonts w:ascii="Arial" w:hAnsi="Arial" w:cs="Arial"/>
          <w:sz w:val="22"/>
          <w:szCs w:val="22"/>
        </w:rPr>
        <w:t>)</w:t>
      </w:r>
      <w:r>
        <w:rPr>
          <w:rFonts w:ascii="Arial" w:hAnsi="Arial" w:cs="Arial"/>
          <w:sz w:val="22"/>
          <w:szCs w:val="22"/>
        </w:rPr>
        <w:t xml:space="preserve"> per cent </w:t>
      </w:r>
      <w:r w:rsidR="00CD6561" w:rsidRPr="003B3452">
        <w:rPr>
          <w:rFonts w:ascii="Arial" w:hAnsi="Arial" w:cs="Arial"/>
          <w:sz w:val="22"/>
          <w:szCs w:val="22"/>
        </w:rPr>
        <w:t xml:space="preserve">interest on members’ contributions </w:t>
      </w:r>
      <w:r w:rsidR="00310971">
        <w:rPr>
          <w:rFonts w:ascii="Arial" w:hAnsi="Arial" w:cs="Arial"/>
          <w:sz w:val="22"/>
          <w:szCs w:val="22"/>
        </w:rPr>
        <w:t xml:space="preserve">as per SOP No. 11-92 </w:t>
      </w:r>
      <w:r w:rsidR="00CD6561" w:rsidRPr="003B3452">
        <w:rPr>
          <w:rFonts w:ascii="Arial" w:hAnsi="Arial" w:cs="Arial"/>
          <w:sz w:val="22"/>
          <w:szCs w:val="22"/>
        </w:rPr>
        <w:t xml:space="preserve">which will be compounded yearly effective January 1992 and that will accrue up to the time the member retires or </w:t>
      </w:r>
      <w:r w:rsidR="0094200D" w:rsidRPr="003B3452">
        <w:rPr>
          <w:rFonts w:ascii="Arial" w:hAnsi="Arial" w:cs="Arial"/>
          <w:sz w:val="22"/>
          <w:szCs w:val="22"/>
        </w:rPr>
        <w:t>is separated</w:t>
      </w:r>
      <w:r w:rsidR="00CD6561" w:rsidRPr="003B3452">
        <w:rPr>
          <w:rFonts w:ascii="Arial" w:hAnsi="Arial" w:cs="Arial"/>
          <w:sz w:val="22"/>
          <w:szCs w:val="22"/>
        </w:rPr>
        <w:t xml:space="preserve"> from the service.</w:t>
      </w:r>
      <w:r w:rsidR="001156EF">
        <w:rPr>
          <w:rFonts w:ascii="Arial" w:hAnsi="Arial" w:cs="Arial"/>
          <w:sz w:val="22"/>
          <w:szCs w:val="22"/>
        </w:rPr>
        <w:t xml:space="preserve"> </w:t>
      </w:r>
      <w:r w:rsidR="00CD6561" w:rsidRPr="003B3452">
        <w:rPr>
          <w:rFonts w:ascii="Arial" w:hAnsi="Arial" w:cs="Arial"/>
          <w:sz w:val="22"/>
          <w:szCs w:val="22"/>
        </w:rPr>
        <w:t xml:space="preserve"> Th</w:t>
      </w:r>
      <w:r w:rsidR="00310971">
        <w:rPr>
          <w:rFonts w:ascii="Arial" w:hAnsi="Arial" w:cs="Arial"/>
          <w:sz w:val="22"/>
          <w:szCs w:val="22"/>
        </w:rPr>
        <w:t>e</w:t>
      </w:r>
      <w:r w:rsidR="00CD6561" w:rsidRPr="003B3452">
        <w:rPr>
          <w:rFonts w:ascii="Arial" w:hAnsi="Arial" w:cs="Arial"/>
          <w:sz w:val="22"/>
          <w:szCs w:val="22"/>
        </w:rPr>
        <w:t xml:space="preserve"> interest</w:t>
      </w:r>
      <w:r w:rsidR="00310971">
        <w:rPr>
          <w:rFonts w:ascii="Arial" w:hAnsi="Arial" w:cs="Arial"/>
          <w:sz w:val="22"/>
          <w:szCs w:val="22"/>
        </w:rPr>
        <w:t>s</w:t>
      </w:r>
      <w:r w:rsidR="00CD6561" w:rsidRPr="003B3452">
        <w:rPr>
          <w:rFonts w:ascii="Arial" w:hAnsi="Arial" w:cs="Arial"/>
          <w:sz w:val="22"/>
          <w:szCs w:val="22"/>
        </w:rPr>
        <w:t xml:space="preserve"> will be paid out together with the refund of members’ contribution</w:t>
      </w:r>
      <w:r w:rsidR="00C0637F" w:rsidRPr="003B3452">
        <w:rPr>
          <w:rFonts w:ascii="Arial" w:hAnsi="Arial" w:cs="Arial"/>
          <w:sz w:val="22"/>
          <w:szCs w:val="22"/>
        </w:rPr>
        <w:t>s</w:t>
      </w:r>
      <w:r w:rsidR="00CD6561" w:rsidRPr="003B3452">
        <w:rPr>
          <w:rFonts w:ascii="Arial" w:hAnsi="Arial" w:cs="Arial"/>
          <w:sz w:val="22"/>
          <w:szCs w:val="22"/>
        </w:rPr>
        <w:t xml:space="preserve"> to the System. </w:t>
      </w:r>
      <w:r w:rsidR="001156EF">
        <w:rPr>
          <w:rFonts w:ascii="Arial" w:hAnsi="Arial" w:cs="Arial"/>
          <w:sz w:val="22"/>
          <w:szCs w:val="22"/>
        </w:rPr>
        <w:t xml:space="preserve"> </w:t>
      </w:r>
      <w:r w:rsidR="00CD6561" w:rsidRPr="003B3452">
        <w:rPr>
          <w:rFonts w:ascii="Arial" w:hAnsi="Arial" w:cs="Arial"/>
          <w:sz w:val="22"/>
          <w:szCs w:val="22"/>
        </w:rPr>
        <w:t>Effective January 1996, the interest on members’ contribution</w:t>
      </w:r>
      <w:r w:rsidR="00C0637F" w:rsidRPr="003B3452">
        <w:rPr>
          <w:rFonts w:ascii="Arial" w:hAnsi="Arial" w:cs="Arial"/>
          <w:sz w:val="22"/>
          <w:szCs w:val="22"/>
        </w:rPr>
        <w:t>s</w:t>
      </w:r>
      <w:r w:rsidR="00CD6561" w:rsidRPr="003B3452">
        <w:rPr>
          <w:rFonts w:ascii="Arial" w:hAnsi="Arial" w:cs="Arial"/>
          <w:sz w:val="22"/>
          <w:szCs w:val="22"/>
        </w:rPr>
        <w:t xml:space="preserve"> was increased to</w:t>
      </w:r>
      <w:r w:rsidR="001156EF">
        <w:rPr>
          <w:rFonts w:ascii="Arial" w:hAnsi="Arial" w:cs="Arial"/>
          <w:sz w:val="22"/>
          <w:szCs w:val="22"/>
        </w:rPr>
        <w:t xml:space="preserve"> six (</w:t>
      </w:r>
      <w:r w:rsidR="00CD6561" w:rsidRPr="003B3452">
        <w:rPr>
          <w:rFonts w:ascii="Arial" w:hAnsi="Arial" w:cs="Arial"/>
          <w:sz w:val="22"/>
          <w:szCs w:val="22"/>
        </w:rPr>
        <w:t>6</w:t>
      </w:r>
      <w:r w:rsidR="001156EF">
        <w:rPr>
          <w:rFonts w:ascii="Arial" w:hAnsi="Arial" w:cs="Arial"/>
          <w:sz w:val="22"/>
          <w:szCs w:val="22"/>
        </w:rPr>
        <w:t>) per cent</w:t>
      </w:r>
      <w:r w:rsidR="00CD6561" w:rsidRPr="003B3452">
        <w:rPr>
          <w:rFonts w:ascii="Arial" w:hAnsi="Arial" w:cs="Arial"/>
          <w:sz w:val="22"/>
          <w:szCs w:val="22"/>
        </w:rPr>
        <w:t xml:space="preserve"> </w:t>
      </w:r>
      <w:r w:rsidR="0094200D" w:rsidRPr="003B3452">
        <w:rPr>
          <w:rFonts w:ascii="Arial" w:hAnsi="Arial" w:cs="Arial"/>
          <w:sz w:val="22"/>
          <w:szCs w:val="22"/>
        </w:rPr>
        <w:t xml:space="preserve">per annum </w:t>
      </w:r>
      <w:r w:rsidR="00CD6561" w:rsidRPr="003B3452">
        <w:rPr>
          <w:rFonts w:ascii="Arial" w:hAnsi="Arial" w:cs="Arial"/>
          <w:sz w:val="22"/>
          <w:szCs w:val="22"/>
        </w:rPr>
        <w:t>compounded annually.</w:t>
      </w:r>
    </w:p>
    <w:p w:rsidR="00CD6561" w:rsidRPr="003B3452" w:rsidRDefault="00CD6561" w:rsidP="00F65E0C">
      <w:pPr>
        <w:widowControl w:val="0"/>
        <w:ind w:left="0" w:firstLine="0"/>
        <w:jc w:val="both"/>
        <w:rPr>
          <w:rFonts w:ascii="Arial" w:hAnsi="Arial" w:cs="Arial"/>
          <w:sz w:val="22"/>
          <w:szCs w:val="22"/>
        </w:rPr>
      </w:pPr>
    </w:p>
    <w:p w:rsidR="008048A3" w:rsidRPr="003B3452" w:rsidRDefault="001555B5" w:rsidP="00F65E0C">
      <w:pPr>
        <w:widowControl w:val="0"/>
        <w:ind w:left="0" w:firstLine="0"/>
        <w:jc w:val="both"/>
        <w:rPr>
          <w:rFonts w:ascii="Arial" w:hAnsi="Arial" w:cs="Arial"/>
          <w:sz w:val="22"/>
          <w:szCs w:val="22"/>
        </w:rPr>
      </w:pPr>
      <w:r w:rsidRPr="003B3452">
        <w:rPr>
          <w:rFonts w:ascii="Arial" w:hAnsi="Arial" w:cs="Arial"/>
          <w:sz w:val="22"/>
          <w:szCs w:val="22"/>
        </w:rPr>
        <w:t>In November</w:t>
      </w:r>
      <w:r w:rsidR="008048A3" w:rsidRPr="003B3452">
        <w:rPr>
          <w:rFonts w:ascii="Arial" w:hAnsi="Arial" w:cs="Arial"/>
          <w:sz w:val="22"/>
          <w:szCs w:val="22"/>
        </w:rPr>
        <w:t xml:space="preserve"> 2010, the RSBS Board of Trustees approved the </w:t>
      </w:r>
      <w:r w:rsidRPr="003B3452">
        <w:rPr>
          <w:rFonts w:ascii="Arial" w:hAnsi="Arial" w:cs="Arial"/>
          <w:sz w:val="22"/>
          <w:szCs w:val="22"/>
        </w:rPr>
        <w:t>adoption of simple interest per annum on members’ contributions from 1992 onwards</w:t>
      </w:r>
      <w:r w:rsidR="00715706" w:rsidRPr="003B3452">
        <w:rPr>
          <w:rFonts w:ascii="Arial" w:hAnsi="Arial" w:cs="Arial"/>
          <w:sz w:val="22"/>
          <w:szCs w:val="22"/>
        </w:rPr>
        <w:t xml:space="preserve"> (Ref.:  BoT Meeting No. 8-2010)</w:t>
      </w:r>
      <w:r w:rsidRPr="003B3452">
        <w:rPr>
          <w:rFonts w:ascii="Arial" w:hAnsi="Arial" w:cs="Arial"/>
          <w:sz w:val="22"/>
          <w:szCs w:val="22"/>
        </w:rPr>
        <w:t>.</w:t>
      </w:r>
      <w:r w:rsidR="008048A3" w:rsidRPr="003B3452">
        <w:rPr>
          <w:rFonts w:ascii="Arial" w:hAnsi="Arial" w:cs="Arial"/>
          <w:sz w:val="22"/>
          <w:szCs w:val="22"/>
        </w:rPr>
        <w:t xml:space="preserve">  The approval is effective to those who will ret</w:t>
      </w:r>
      <w:r w:rsidR="001156EF">
        <w:rPr>
          <w:rFonts w:ascii="Arial" w:hAnsi="Arial" w:cs="Arial"/>
          <w:sz w:val="22"/>
          <w:szCs w:val="22"/>
        </w:rPr>
        <w:t>ire from January 2011 onwards.</w:t>
      </w:r>
    </w:p>
    <w:p w:rsidR="006C78AE" w:rsidRPr="003B3452" w:rsidRDefault="006C78AE" w:rsidP="00F65E0C">
      <w:pPr>
        <w:widowControl w:val="0"/>
        <w:ind w:left="0" w:firstLine="0"/>
        <w:jc w:val="both"/>
        <w:rPr>
          <w:rFonts w:ascii="Arial" w:hAnsi="Arial" w:cs="Arial"/>
          <w:sz w:val="22"/>
          <w:szCs w:val="22"/>
        </w:rPr>
      </w:pPr>
    </w:p>
    <w:p w:rsidR="00CD6561" w:rsidRPr="003B3452" w:rsidRDefault="00CD6561" w:rsidP="00F65E0C">
      <w:pPr>
        <w:widowControl w:val="0"/>
        <w:ind w:left="0" w:firstLine="0"/>
        <w:jc w:val="both"/>
        <w:rPr>
          <w:rFonts w:ascii="Arial" w:hAnsi="Arial" w:cs="Arial"/>
          <w:sz w:val="22"/>
          <w:szCs w:val="22"/>
        </w:rPr>
      </w:pPr>
      <w:r w:rsidRPr="003B3452">
        <w:rPr>
          <w:rFonts w:ascii="Arial" w:hAnsi="Arial" w:cs="Arial"/>
          <w:sz w:val="22"/>
          <w:szCs w:val="22"/>
        </w:rPr>
        <w:t>The System reviews periodically the computed estimated liability on earnings of members’ contribution</w:t>
      </w:r>
      <w:r w:rsidR="00FA6F4E" w:rsidRPr="003B3452">
        <w:rPr>
          <w:rFonts w:ascii="Arial" w:hAnsi="Arial" w:cs="Arial"/>
          <w:sz w:val="22"/>
          <w:szCs w:val="22"/>
        </w:rPr>
        <w:t>s</w:t>
      </w:r>
      <w:r w:rsidRPr="003B3452">
        <w:rPr>
          <w:rFonts w:ascii="Arial" w:hAnsi="Arial" w:cs="Arial"/>
          <w:sz w:val="22"/>
          <w:szCs w:val="22"/>
        </w:rPr>
        <w:t xml:space="preserve"> in order to reflect the latest estimates of accumulated earnings of members’ contribution</w:t>
      </w:r>
      <w:r w:rsidR="004C0672">
        <w:rPr>
          <w:rFonts w:ascii="Arial" w:hAnsi="Arial" w:cs="Arial"/>
          <w:sz w:val="22"/>
          <w:szCs w:val="22"/>
        </w:rPr>
        <w:t>s</w:t>
      </w:r>
      <w:r w:rsidRPr="003B3452">
        <w:rPr>
          <w:rFonts w:ascii="Arial" w:hAnsi="Arial" w:cs="Arial"/>
          <w:sz w:val="22"/>
          <w:szCs w:val="22"/>
        </w:rPr>
        <w:t>.</w:t>
      </w:r>
    </w:p>
    <w:p w:rsidR="00CD6561" w:rsidRPr="003B3452" w:rsidRDefault="00CD6561" w:rsidP="00F65E0C">
      <w:pPr>
        <w:widowControl w:val="0"/>
        <w:ind w:left="0" w:firstLine="0"/>
        <w:jc w:val="both"/>
        <w:rPr>
          <w:rFonts w:ascii="Arial" w:hAnsi="Arial" w:cs="Arial"/>
          <w:sz w:val="22"/>
          <w:szCs w:val="22"/>
        </w:rPr>
      </w:pPr>
    </w:p>
    <w:p w:rsidR="0097584E" w:rsidRDefault="00CD6561" w:rsidP="00D87427">
      <w:pPr>
        <w:widowControl w:val="0"/>
        <w:ind w:left="0" w:firstLine="0"/>
        <w:jc w:val="both"/>
        <w:rPr>
          <w:rFonts w:ascii="Arial" w:hAnsi="Arial" w:cs="Arial"/>
          <w:sz w:val="22"/>
          <w:szCs w:val="22"/>
        </w:rPr>
      </w:pPr>
      <w:r w:rsidRPr="003B3452">
        <w:rPr>
          <w:rFonts w:ascii="Arial" w:hAnsi="Arial" w:cs="Arial"/>
          <w:sz w:val="22"/>
          <w:szCs w:val="22"/>
        </w:rPr>
        <w:t>The current portion of estimated liability on earnings of members’ contributions is based on the actual cash payments made during the year plus the average increase per year.</w:t>
      </w:r>
    </w:p>
    <w:p w:rsidR="00B93654" w:rsidRPr="003B3452" w:rsidRDefault="00B93654" w:rsidP="00D87427">
      <w:pPr>
        <w:widowControl w:val="0"/>
        <w:ind w:left="0" w:firstLine="0"/>
        <w:jc w:val="both"/>
        <w:rPr>
          <w:rFonts w:ascii="Arial" w:hAnsi="Arial" w:cs="Arial"/>
          <w:sz w:val="22"/>
          <w:szCs w:val="22"/>
        </w:rPr>
      </w:pPr>
    </w:p>
    <w:p w:rsidR="00B3628A" w:rsidRDefault="00B3628A">
      <w:pPr>
        <w:ind w:left="0" w:firstLine="0"/>
        <w:rPr>
          <w:rFonts w:ascii="Arial" w:hAnsi="Arial" w:cs="Arial"/>
          <w:b/>
          <w:sz w:val="22"/>
          <w:szCs w:val="22"/>
        </w:rPr>
      </w:pPr>
    </w:p>
    <w:p w:rsidR="00CD6561" w:rsidRPr="003B3452" w:rsidRDefault="00C7156F"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t>FUND EQUITY</w:t>
      </w:r>
    </w:p>
    <w:p w:rsidR="00CD6561" w:rsidRPr="003B3452" w:rsidRDefault="00CD6561" w:rsidP="00F65E0C">
      <w:pPr>
        <w:pStyle w:val="EndnoteText"/>
        <w:widowControl w:val="0"/>
        <w:ind w:left="0" w:firstLine="0"/>
        <w:rPr>
          <w:rFonts w:ascii="Arial" w:hAnsi="Arial" w:cs="Arial"/>
          <w:szCs w:val="22"/>
        </w:rPr>
      </w:pPr>
    </w:p>
    <w:p w:rsidR="00CD6561" w:rsidRDefault="00CD6561" w:rsidP="00F65E0C">
      <w:pPr>
        <w:widowControl w:val="0"/>
        <w:ind w:left="0" w:firstLine="0"/>
        <w:jc w:val="both"/>
        <w:rPr>
          <w:rFonts w:ascii="Arial" w:hAnsi="Arial" w:cs="Arial"/>
          <w:sz w:val="22"/>
          <w:szCs w:val="22"/>
        </w:rPr>
      </w:pPr>
      <w:r w:rsidRPr="003B3452">
        <w:rPr>
          <w:rFonts w:ascii="Arial" w:hAnsi="Arial" w:cs="Arial"/>
          <w:sz w:val="22"/>
          <w:szCs w:val="22"/>
        </w:rPr>
        <w:t>Pursuant to Presidential Decree (P.D.) No. 361 promulgated on December 30, 1973, the System was established for the purpose of providing a separate fund or scheme to ensure payment of retirement and separation benefits to the members of the AFP.</w:t>
      </w:r>
    </w:p>
    <w:p w:rsidR="006A019F" w:rsidRPr="003B3452" w:rsidRDefault="006A019F" w:rsidP="00F65E0C">
      <w:pPr>
        <w:widowControl w:val="0"/>
        <w:ind w:left="0" w:firstLine="0"/>
        <w:jc w:val="both"/>
        <w:rPr>
          <w:rFonts w:ascii="Arial" w:hAnsi="Arial" w:cs="Arial"/>
          <w:sz w:val="22"/>
          <w:szCs w:val="22"/>
        </w:rPr>
      </w:pPr>
    </w:p>
    <w:p w:rsidR="00CD6561" w:rsidRDefault="00CD6561" w:rsidP="00F65E0C">
      <w:pPr>
        <w:widowControl w:val="0"/>
        <w:ind w:left="0" w:firstLine="0"/>
        <w:jc w:val="both"/>
        <w:rPr>
          <w:rFonts w:ascii="Arial" w:hAnsi="Arial" w:cs="Arial"/>
          <w:sz w:val="22"/>
          <w:szCs w:val="22"/>
        </w:rPr>
      </w:pPr>
      <w:r w:rsidRPr="003B3452">
        <w:rPr>
          <w:rFonts w:ascii="Arial" w:hAnsi="Arial" w:cs="Arial"/>
          <w:sz w:val="22"/>
          <w:szCs w:val="22"/>
        </w:rPr>
        <w:t xml:space="preserve">Accordingly, the System was funded mainly through the </w:t>
      </w:r>
      <w:r w:rsidR="00B25D48" w:rsidRPr="003B3452">
        <w:rPr>
          <w:rFonts w:ascii="Arial" w:hAnsi="Arial" w:cs="Arial"/>
          <w:sz w:val="22"/>
          <w:szCs w:val="22"/>
        </w:rPr>
        <w:t xml:space="preserve">following: (a) </w:t>
      </w:r>
      <w:r w:rsidRPr="003B3452">
        <w:rPr>
          <w:rFonts w:ascii="Arial" w:hAnsi="Arial" w:cs="Arial"/>
          <w:sz w:val="22"/>
          <w:szCs w:val="22"/>
        </w:rPr>
        <w:t xml:space="preserve">appropriation remitted by the Philippine Government, the total commitment of which amounted to </w:t>
      </w:r>
      <w:r w:rsidR="00C7156F" w:rsidRPr="003B3452">
        <w:rPr>
          <w:rFonts w:ascii="Arial" w:hAnsi="Arial" w:cs="Arial"/>
          <w:sz w:val="22"/>
          <w:szCs w:val="22"/>
        </w:rPr>
        <w:t>P</w:t>
      </w:r>
      <w:r w:rsidRPr="003B3452">
        <w:rPr>
          <w:rFonts w:ascii="Arial" w:hAnsi="Arial" w:cs="Arial"/>
          <w:sz w:val="22"/>
          <w:szCs w:val="22"/>
        </w:rPr>
        <w:t xml:space="preserve">200 million; </w:t>
      </w:r>
      <w:r w:rsidR="00B25D48" w:rsidRPr="003B3452">
        <w:rPr>
          <w:rFonts w:ascii="Arial" w:hAnsi="Arial" w:cs="Arial"/>
          <w:sz w:val="22"/>
          <w:szCs w:val="22"/>
        </w:rPr>
        <w:t xml:space="preserve">(b) </w:t>
      </w:r>
      <w:r w:rsidRPr="003B3452">
        <w:rPr>
          <w:rFonts w:ascii="Arial" w:hAnsi="Arial" w:cs="Arial"/>
          <w:sz w:val="22"/>
          <w:szCs w:val="22"/>
        </w:rPr>
        <w:t xml:space="preserve">the contributions from officers and enlisted personnel in the active service which was </w:t>
      </w:r>
      <w:r w:rsidR="00B25D48" w:rsidRPr="003B3452">
        <w:rPr>
          <w:rFonts w:ascii="Arial" w:hAnsi="Arial" w:cs="Arial"/>
          <w:sz w:val="22"/>
          <w:szCs w:val="22"/>
        </w:rPr>
        <w:t xml:space="preserve">pegged at </w:t>
      </w:r>
      <w:r w:rsidRPr="003B3452">
        <w:rPr>
          <w:rFonts w:ascii="Arial" w:hAnsi="Arial" w:cs="Arial"/>
          <w:sz w:val="22"/>
          <w:szCs w:val="22"/>
        </w:rPr>
        <w:t>four percent (4</w:t>
      </w:r>
      <w:r w:rsidR="008C30CB">
        <w:rPr>
          <w:rFonts w:ascii="Arial" w:hAnsi="Arial" w:cs="Arial"/>
          <w:sz w:val="22"/>
          <w:szCs w:val="22"/>
        </w:rPr>
        <w:t xml:space="preserve"> per cent)</w:t>
      </w:r>
      <w:r w:rsidRPr="003B3452">
        <w:rPr>
          <w:rFonts w:ascii="Arial" w:hAnsi="Arial" w:cs="Arial"/>
          <w:sz w:val="22"/>
          <w:szCs w:val="22"/>
        </w:rPr>
        <w:t xml:space="preserve"> of their basic and longevity pay; and </w:t>
      </w:r>
      <w:r w:rsidR="00B25D48" w:rsidRPr="003B3452">
        <w:rPr>
          <w:rFonts w:ascii="Arial" w:hAnsi="Arial" w:cs="Arial"/>
          <w:sz w:val="22"/>
          <w:szCs w:val="22"/>
        </w:rPr>
        <w:t xml:space="preserve">(3) </w:t>
      </w:r>
      <w:r w:rsidRPr="003B3452">
        <w:rPr>
          <w:rFonts w:ascii="Arial" w:hAnsi="Arial" w:cs="Arial"/>
          <w:sz w:val="22"/>
          <w:szCs w:val="22"/>
        </w:rPr>
        <w:t>income from investment operations.</w:t>
      </w:r>
    </w:p>
    <w:p w:rsidR="00CD6561" w:rsidRPr="003B3452" w:rsidRDefault="00CD6561" w:rsidP="00F65E0C">
      <w:pPr>
        <w:widowControl w:val="0"/>
        <w:ind w:left="0" w:firstLine="0"/>
        <w:jc w:val="both"/>
        <w:rPr>
          <w:rFonts w:ascii="Arial" w:eastAsia="Arial" w:hAnsi="Arial" w:cs="Arial"/>
          <w:sz w:val="22"/>
          <w:szCs w:val="22"/>
        </w:rPr>
      </w:pPr>
      <w:r w:rsidRPr="003B3452">
        <w:rPr>
          <w:rFonts w:ascii="Arial" w:eastAsia="Arial" w:hAnsi="Arial" w:cs="Arial"/>
          <w:sz w:val="22"/>
          <w:szCs w:val="22"/>
        </w:rPr>
        <w:lastRenderedPageBreak/>
        <w:t>On December 21, 1979, P.D. No. 1656 was promulgated amending certain provision</w:t>
      </w:r>
      <w:r w:rsidR="00B25D48" w:rsidRPr="003B3452">
        <w:rPr>
          <w:rFonts w:ascii="Arial" w:eastAsia="Arial" w:hAnsi="Arial" w:cs="Arial"/>
          <w:sz w:val="22"/>
          <w:szCs w:val="22"/>
        </w:rPr>
        <w:t>s</w:t>
      </w:r>
      <w:r w:rsidRPr="003B3452">
        <w:rPr>
          <w:rFonts w:ascii="Arial" w:eastAsia="Arial" w:hAnsi="Arial" w:cs="Arial"/>
          <w:sz w:val="22"/>
          <w:szCs w:val="22"/>
        </w:rPr>
        <w:t xml:space="preserve"> of P.D. No. 361. Under</w:t>
      </w:r>
      <w:r w:rsidR="00B25D48" w:rsidRPr="003B3452">
        <w:rPr>
          <w:rFonts w:ascii="Arial" w:eastAsia="Arial" w:hAnsi="Arial" w:cs="Arial"/>
          <w:sz w:val="22"/>
          <w:szCs w:val="22"/>
        </w:rPr>
        <w:t xml:space="preserve"> P.D. No. 1656</w:t>
      </w:r>
      <w:r w:rsidRPr="003B3452">
        <w:rPr>
          <w:rFonts w:ascii="Arial" w:eastAsia="Arial" w:hAnsi="Arial" w:cs="Arial"/>
          <w:sz w:val="22"/>
          <w:szCs w:val="22"/>
        </w:rPr>
        <w:t xml:space="preserve">, the fund of the System shall be allowed to grow to be able to provide perpetually the cash requirement covering the retirement and separation benefits payment to military members of the AFP on a self-sustaining basis. </w:t>
      </w:r>
      <w:r w:rsidR="001156EF">
        <w:rPr>
          <w:rFonts w:ascii="Arial" w:eastAsia="Arial" w:hAnsi="Arial" w:cs="Arial"/>
          <w:sz w:val="22"/>
          <w:szCs w:val="22"/>
        </w:rPr>
        <w:t xml:space="preserve"> </w:t>
      </w:r>
      <w:r w:rsidRPr="003B3452">
        <w:rPr>
          <w:rFonts w:ascii="Arial" w:eastAsia="Arial" w:hAnsi="Arial" w:cs="Arial"/>
          <w:sz w:val="22"/>
          <w:szCs w:val="22"/>
        </w:rPr>
        <w:t>Prior to the time when perpetual self-sufficiency of the fund is attained as determined by actuarial valuation, the yearly requirement for the retirement and separation benefits of military personnel as provided by R.A. No. 340 (“Uniform Retirement System for the AFP</w:t>
      </w:r>
      <w:r w:rsidR="00B25D48" w:rsidRPr="003B3452">
        <w:rPr>
          <w:rFonts w:ascii="Arial" w:eastAsia="Arial" w:hAnsi="Arial" w:cs="Arial"/>
          <w:sz w:val="22"/>
          <w:szCs w:val="22"/>
        </w:rPr>
        <w:t xml:space="preserve">”) as amended, </w:t>
      </w:r>
      <w:r w:rsidRPr="003B3452">
        <w:rPr>
          <w:rFonts w:ascii="Arial" w:eastAsia="Arial" w:hAnsi="Arial" w:cs="Arial"/>
          <w:sz w:val="22"/>
          <w:szCs w:val="22"/>
        </w:rPr>
        <w:t>P.D. No. 1638, as amended by P.D. No. 1650, and such other similar laws as may be enacted, shall be included in and funded out of the annual appropriations for the AFP.</w:t>
      </w:r>
    </w:p>
    <w:p w:rsidR="00CD6561" w:rsidRPr="003B3452" w:rsidRDefault="00CD6561" w:rsidP="00F65E0C">
      <w:pPr>
        <w:widowControl w:val="0"/>
        <w:ind w:left="0" w:firstLine="0"/>
        <w:jc w:val="both"/>
        <w:rPr>
          <w:rFonts w:ascii="Arial" w:hAnsi="Arial" w:cs="Arial"/>
          <w:sz w:val="22"/>
          <w:szCs w:val="22"/>
        </w:rPr>
      </w:pPr>
    </w:p>
    <w:p w:rsidR="00A24562" w:rsidRPr="003B3452" w:rsidRDefault="00CD6561" w:rsidP="00F65E0C">
      <w:pPr>
        <w:widowControl w:val="0"/>
        <w:ind w:left="0" w:firstLine="0"/>
        <w:jc w:val="both"/>
        <w:rPr>
          <w:rFonts w:ascii="Arial" w:hAnsi="Arial" w:cs="Arial"/>
          <w:sz w:val="22"/>
          <w:szCs w:val="22"/>
        </w:rPr>
      </w:pPr>
      <w:r w:rsidRPr="003B3452">
        <w:rPr>
          <w:rFonts w:ascii="Arial" w:hAnsi="Arial" w:cs="Arial"/>
          <w:sz w:val="22"/>
          <w:szCs w:val="22"/>
        </w:rPr>
        <w:t>Pursuant to P.D. No. 1656 amending Sec. 4 of P.D. No. 361, the rate of members’ contribution became five (5</w:t>
      </w:r>
      <w:r w:rsidR="001156EF">
        <w:rPr>
          <w:rFonts w:ascii="Arial" w:hAnsi="Arial" w:cs="Arial"/>
          <w:sz w:val="22"/>
          <w:szCs w:val="22"/>
        </w:rPr>
        <w:t>)</w:t>
      </w:r>
      <w:r w:rsidR="008C30CB">
        <w:rPr>
          <w:rFonts w:ascii="Arial" w:hAnsi="Arial" w:cs="Arial"/>
          <w:sz w:val="22"/>
          <w:szCs w:val="22"/>
        </w:rPr>
        <w:t xml:space="preserve"> per cent</w:t>
      </w:r>
      <w:r w:rsidRPr="003B3452">
        <w:rPr>
          <w:rFonts w:ascii="Arial" w:hAnsi="Arial" w:cs="Arial"/>
          <w:sz w:val="22"/>
          <w:szCs w:val="22"/>
        </w:rPr>
        <w:t xml:space="preserve"> of basic pay effective January 1, 1980.</w:t>
      </w:r>
      <w:r w:rsidR="001156EF">
        <w:rPr>
          <w:rFonts w:ascii="Arial" w:hAnsi="Arial" w:cs="Arial"/>
          <w:sz w:val="22"/>
          <w:szCs w:val="22"/>
        </w:rPr>
        <w:t xml:space="preserve"> </w:t>
      </w:r>
      <w:r w:rsidRPr="003B3452">
        <w:rPr>
          <w:rFonts w:ascii="Arial" w:hAnsi="Arial" w:cs="Arial"/>
          <w:sz w:val="22"/>
          <w:szCs w:val="22"/>
        </w:rPr>
        <w:t xml:space="preserve"> </w:t>
      </w:r>
      <w:r w:rsidR="00A24562" w:rsidRPr="003B3452">
        <w:rPr>
          <w:rFonts w:ascii="Arial" w:hAnsi="Arial" w:cs="Arial"/>
          <w:sz w:val="22"/>
          <w:szCs w:val="22"/>
        </w:rPr>
        <w:t xml:space="preserve">The total contributions including the earned interest </w:t>
      </w:r>
      <w:r w:rsidRPr="003B3452">
        <w:rPr>
          <w:rFonts w:ascii="Arial" w:hAnsi="Arial" w:cs="Arial"/>
          <w:sz w:val="22"/>
          <w:szCs w:val="22"/>
        </w:rPr>
        <w:t xml:space="preserve">shall be refunded in lump sum </w:t>
      </w:r>
      <w:r w:rsidR="00A24562" w:rsidRPr="003B3452">
        <w:rPr>
          <w:rFonts w:ascii="Arial" w:hAnsi="Arial" w:cs="Arial"/>
          <w:sz w:val="22"/>
          <w:szCs w:val="22"/>
        </w:rPr>
        <w:t>to the officer or enlisted personne</w:t>
      </w:r>
      <w:r w:rsidR="00B25D48" w:rsidRPr="003B3452">
        <w:rPr>
          <w:rFonts w:ascii="Arial" w:hAnsi="Arial" w:cs="Arial"/>
          <w:sz w:val="22"/>
          <w:szCs w:val="22"/>
        </w:rPr>
        <w:t>l upon separation or retirement from military service.</w:t>
      </w:r>
    </w:p>
    <w:p w:rsidR="00D36F0E" w:rsidRPr="003B3452" w:rsidRDefault="00D36F0E" w:rsidP="00F65E0C">
      <w:pPr>
        <w:widowControl w:val="0"/>
        <w:ind w:left="0" w:firstLine="0"/>
        <w:jc w:val="both"/>
        <w:rPr>
          <w:rFonts w:ascii="Arial" w:hAnsi="Arial" w:cs="Arial"/>
          <w:sz w:val="22"/>
          <w:szCs w:val="22"/>
        </w:rPr>
      </w:pPr>
    </w:p>
    <w:p w:rsidR="00D36F0E" w:rsidRPr="003B3452" w:rsidRDefault="00D36F0E" w:rsidP="00F65E0C">
      <w:pPr>
        <w:widowControl w:val="0"/>
        <w:ind w:left="0" w:firstLine="0"/>
        <w:jc w:val="both"/>
        <w:rPr>
          <w:rFonts w:ascii="Arial" w:hAnsi="Arial" w:cs="Arial"/>
          <w:sz w:val="22"/>
          <w:szCs w:val="22"/>
        </w:rPr>
      </w:pPr>
      <w:r w:rsidRPr="003B3452">
        <w:rPr>
          <w:rFonts w:ascii="Arial" w:hAnsi="Arial" w:cs="Arial"/>
          <w:sz w:val="22"/>
          <w:szCs w:val="22"/>
        </w:rPr>
        <w:t>On March 22, 1984, P.D. No. 1656 was further amended by P.D. No. 1909, which considered military personnel who retired from the active service prior to September 10, 1979 and are receiving annual retirement pension from the AFP as additional members of the System. Hence, they have been required to contribute an amount equivalent to five (5</w:t>
      </w:r>
      <w:r w:rsidR="001156EF">
        <w:rPr>
          <w:rFonts w:ascii="Arial" w:hAnsi="Arial" w:cs="Arial"/>
          <w:sz w:val="22"/>
          <w:szCs w:val="22"/>
        </w:rPr>
        <w:t>)</w:t>
      </w:r>
      <w:r w:rsidR="0077638C">
        <w:rPr>
          <w:rFonts w:ascii="Arial" w:hAnsi="Arial" w:cs="Arial"/>
          <w:sz w:val="22"/>
          <w:szCs w:val="22"/>
        </w:rPr>
        <w:t xml:space="preserve"> per cent</w:t>
      </w:r>
      <w:r w:rsidRPr="003B3452">
        <w:rPr>
          <w:rFonts w:ascii="Arial" w:hAnsi="Arial" w:cs="Arial"/>
          <w:sz w:val="22"/>
          <w:szCs w:val="22"/>
        </w:rPr>
        <w:t xml:space="preserve"> of their gross monthly pension as adjusted pursuant to P.D. No. 1909. On December 17, 1990, it was ruled that their contributions shall be stopped</w:t>
      </w:r>
      <w:r w:rsidR="001A28FC" w:rsidRPr="003B3452">
        <w:rPr>
          <w:rFonts w:ascii="Arial" w:hAnsi="Arial" w:cs="Arial"/>
          <w:sz w:val="22"/>
          <w:szCs w:val="22"/>
        </w:rPr>
        <w:t xml:space="preserve"> upon reaching the age of </w:t>
      </w:r>
      <w:r w:rsidRPr="003B3452">
        <w:rPr>
          <w:rFonts w:ascii="Arial" w:hAnsi="Arial" w:cs="Arial"/>
          <w:sz w:val="22"/>
          <w:szCs w:val="22"/>
        </w:rPr>
        <w:t>65 when they become entitled to the refund of their accumulated contributions.</w:t>
      </w:r>
    </w:p>
    <w:p w:rsidR="00D36F0E" w:rsidRPr="003B3452" w:rsidRDefault="00D36F0E" w:rsidP="00F65E0C">
      <w:pPr>
        <w:widowControl w:val="0"/>
        <w:ind w:left="0" w:firstLine="0"/>
        <w:jc w:val="both"/>
        <w:rPr>
          <w:rFonts w:ascii="Arial" w:hAnsi="Arial" w:cs="Arial"/>
          <w:sz w:val="22"/>
          <w:szCs w:val="22"/>
        </w:rPr>
      </w:pPr>
    </w:p>
    <w:p w:rsidR="00D36F0E" w:rsidRPr="003B3452" w:rsidRDefault="00D36F0E" w:rsidP="00F65E0C">
      <w:pPr>
        <w:pStyle w:val="BodyText2"/>
        <w:widowControl w:val="0"/>
        <w:tabs>
          <w:tab w:val="clear" w:pos="432"/>
          <w:tab w:val="clear" w:pos="864"/>
        </w:tabs>
        <w:ind w:left="0" w:firstLine="0"/>
        <w:rPr>
          <w:rFonts w:ascii="Arial" w:hAnsi="Arial" w:cs="Arial"/>
          <w:szCs w:val="22"/>
        </w:rPr>
      </w:pPr>
      <w:r w:rsidRPr="003B3452">
        <w:rPr>
          <w:rFonts w:ascii="Arial" w:hAnsi="Arial" w:cs="Arial"/>
          <w:szCs w:val="22"/>
        </w:rPr>
        <w:t>Also under P.D. No. 1909, the System shall support the payment of the increase in pension rate of retired personnel prior to September 10, 1979</w:t>
      </w:r>
      <w:r w:rsidR="001A28FC" w:rsidRPr="003B3452">
        <w:rPr>
          <w:rFonts w:ascii="Arial" w:hAnsi="Arial" w:cs="Arial"/>
          <w:szCs w:val="22"/>
        </w:rPr>
        <w:t>.</w:t>
      </w:r>
      <w:r w:rsidR="001156EF">
        <w:rPr>
          <w:rFonts w:ascii="Arial" w:hAnsi="Arial" w:cs="Arial"/>
          <w:szCs w:val="22"/>
        </w:rPr>
        <w:t xml:space="preserve"> </w:t>
      </w:r>
      <w:r w:rsidR="001A28FC" w:rsidRPr="003B3452">
        <w:rPr>
          <w:rFonts w:ascii="Arial" w:hAnsi="Arial" w:cs="Arial"/>
          <w:szCs w:val="22"/>
        </w:rPr>
        <w:t xml:space="preserve"> This is for the purpose of </w:t>
      </w:r>
      <w:r w:rsidRPr="003B3452">
        <w:rPr>
          <w:rFonts w:ascii="Arial" w:hAnsi="Arial" w:cs="Arial"/>
          <w:szCs w:val="22"/>
        </w:rPr>
        <w:t>align</w:t>
      </w:r>
      <w:r w:rsidR="001A28FC" w:rsidRPr="003B3452">
        <w:rPr>
          <w:rFonts w:ascii="Arial" w:hAnsi="Arial" w:cs="Arial"/>
          <w:szCs w:val="22"/>
        </w:rPr>
        <w:t xml:space="preserve">ing </w:t>
      </w:r>
      <w:r w:rsidRPr="003B3452">
        <w:rPr>
          <w:rFonts w:ascii="Arial" w:hAnsi="Arial" w:cs="Arial"/>
          <w:szCs w:val="22"/>
        </w:rPr>
        <w:t>the prevailing pay scale of the officers</w:t>
      </w:r>
      <w:r w:rsidRPr="0028142F">
        <w:rPr>
          <w:rFonts w:ascii="Arial" w:hAnsi="Arial" w:cs="Arial"/>
          <w:sz w:val="24"/>
          <w:szCs w:val="24"/>
        </w:rPr>
        <w:t xml:space="preserve"> </w:t>
      </w:r>
      <w:r w:rsidRPr="003B3452">
        <w:rPr>
          <w:rFonts w:ascii="Arial" w:hAnsi="Arial" w:cs="Arial"/>
          <w:szCs w:val="22"/>
        </w:rPr>
        <w:t xml:space="preserve">and enlisted men in active service so that they will be given the same means and support as those who recently retired to meet the increasing cost of living and demand for better social and economic life. </w:t>
      </w:r>
      <w:r w:rsidR="001156EF">
        <w:rPr>
          <w:rFonts w:ascii="Arial" w:hAnsi="Arial" w:cs="Arial"/>
          <w:szCs w:val="22"/>
        </w:rPr>
        <w:t xml:space="preserve"> </w:t>
      </w:r>
      <w:r w:rsidRPr="003B3452">
        <w:rPr>
          <w:rFonts w:ascii="Arial" w:hAnsi="Arial" w:cs="Arial"/>
          <w:szCs w:val="22"/>
        </w:rPr>
        <w:t xml:space="preserve">Such equalization was initially funded from savings out of the </w:t>
      </w:r>
      <w:r w:rsidR="005A7360">
        <w:rPr>
          <w:rFonts w:ascii="Arial" w:hAnsi="Arial" w:cs="Arial"/>
          <w:szCs w:val="22"/>
        </w:rPr>
        <w:t>P</w:t>
      </w:r>
      <w:r w:rsidRPr="003B3452">
        <w:rPr>
          <w:rFonts w:ascii="Arial" w:hAnsi="Arial" w:cs="Arial"/>
          <w:szCs w:val="22"/>
        </w:rPr>
        <w:t>200 million AFP appropriation</w:t>
      </w:r>
      <w:r w:rsidR="00E2169C">
        <w:rPr>
          <w:rFonts w:ascii="Arial" w:hAnsi="Arial" w:cs="Arial"/>
          <w:szCs w:val="22"/>
        </w:rPr>
        <w:t xml:space="preserve"> </w:t>
      </w:r>
      <w:r w:rsidRPr="003B3452">
        <w:rPr>
          <w:rFonts w:ascii="Arial" w:hAnsi="Arial" w:cs="Arial"/>
          <w:szCs w:val="22"/>
        </w:rPr>
        <w:t>mentioned above, and it has been incorporated subsequently into the AFP’s annual budget for pension.</w:t>
      </w:r>
    </w:p>
    <w:p w:rsidR="00CD6561" w:rsidRPr="003B3452" w:rsidRDefault="00CD6561" w:rsidP="00F65E0C">
      <w:pPr>
        <w:widowControl w:val="0"/>
        <w:ind w:left="0" w:firstLine="0"/>
        <w:jc w:val="both"/>
        <w:rPr>
          <w:rFonts w:ascii="Arial" w:hAnsi="Arial" w:cs="Arial"/>
          <w:sz w:val="22"/>
          <w:szCs w:val="22"/>
        </w:rPr>
      </w:pPr>
    </w:p>
    <w:p w:rsidR="00AC29F1" w:rsidRDefault="00CD6561" w:rsidP="00F65E0C">
      <w:pPr>
        <w:pStyle w:val="BodyText2"/>
        <w:widowControl w:val="0"/>
        <w:tabs>
          <w:tab w:val="clear" w:pos="432"/>
          <w:tab w:val="clear" w:pos="864"/>
        </w:tabs>
        <w:ind w:left="0" w:firstLine="0"/>
        <w:rPr>
          <w:rFonts w:ascii="Arial" w:hAnsi="Arial" w:cs="Arial"/>
          <w:szCs w:val="22"/>
        </w:rPr>
      </w:pPr>
      <w:r w:rsidRPr="003B3452">
        <w:rPr>
          <w:rFonts w:ascii="Arial" w:hAnsi="Arial" w:cs="Arial"/>
          <w:szCs w:val="22"/>
        </w:rPr>
        <w:t xml:space="preserve">On August 12, 2003, the Supreme Court declared the System as a government entity and that its funds are in the nature of public funds. </w:t>
      </w:r>
      <w:r w:rsidR="001156EF">
        <w:rPr>
          <w:rFonts w:ascii="Arial" w:hAnsi="Arial" w:cs="Arial"/>
          <w:szCs w:val="22"/>
        </w:rPr>
        <w:t xml:space="preserve"> </w:t>
      </w:r>
      <w:r w:rsidRPr="003B3452">
        <w:rPr>
          <w:rFonts w:ascii="Arial" w:hAnsi="Arial" w:cs="Arial"/>
          <w:szCs w:val="22"/>
        </w:rPr>
        <w:t xml:space="preserve">The decision became final and executory on December 10, 2003. </w:t>
      </w:r>
      <w:r w:rsidR="001156EF">
        <w:rPr>
          <w:rFonts w:ascii="Arial" w:hAnsi="Arial" w:cs="Arial"/>
          <w:szCs w:val="22"/>
        </w:rPr>
        <w:t xml:space="preserve"> </w:t>
      </w:r>
      <w:r w:rsidRPr="003B3452">
        <w:rPr>
          <w:rFonts w:ascii="Arial" w:hAnsi="Arial" w:cs="Arial"/>
          <w:szCs w:val="22"/>
        </w:rPr>
        <w:t>The Supreme Court</w:t>
      </w:r>
      <w:r w:rsidR="001156EF">
        <w:rPr>
          <w:rFonts w:ascii="Arial" w:hAnsi="Arial" w:cs="Arial"/>
          <w:szCs w:val="22"/>
        </w:rPr>
        <w:t>,</w:t>
      </w:r>
      <w:r w:rsidRPr="003B3452">
        <w:rPr>
          <w:rFonts w:ascii="Arial" w:hAnsi="Arial" w:cs="Arial"/>
          <w:szCs w:val="22"/>
        </w:rPr>
        <w:t xml:space="preserve"> likewise</w:t>
      </w:r>
      <w:r w:rsidR="001156EF">
        <w:rPr>
          <w:rFonts w:ascii="Arial" w:hAnsi="Arial" w:cs="Arial"/>
          <w:szCs w:val="22"/>
        </w:rPr>
        <w:t>,</w:t>
      </w:r>
      <w:r w:rsidRPr="003B3452">
        <w:rPr>
          <w:rFonts w:ascii="Arial" w:hAnsi="Arial" w:cs="Arial"/>
          <w:szCs w:val="22"/>
        </w:rPr>
        <w:t xml:space="preserve"> stated that the System was created by P.D. No. 361 whose purpose and function are similar to those of Government Service and Insurance System and Social Security System. </w:t>
      </w:r>
      <w:r w:rsidR="00276A5F">
        <w:rPr>
          <w:rFonts w:ascii="Arial" w:hAnsi="Arial" w:cs="Arial"/>
          <w:szCs w:val="22"/>
        </w:rPr>
        <w:t xml:space="preserve"> </w:t>
      </w:r>
      <w:r w:rsidRPr="003B3452">
        <w:rPr>
          <w:rFonts w:ascii="Arial" w:hAnsi="Arial" w:cs="Arial"/>
          <w:szCs w:val="22"/>
        </w:rPr>
        <w:t>The management has not determined the financial statement impact of the decision.</w:t>
      </w:r>
    </w:p>
    <w:p w:rsidR="00276A5F" w:rsidRDefault="00276A5F" w:rsidP="00F65E0C">
      <w:pPr>
        <w:pStyle w:val="BodyText2"/>
        <w:widowControl w:val="0"/>
        <w:tabs>
          <w:tab w:val="clear" w:pos="432"/>
          <w:tab w:val="clear" w:pos="864"/>
        </w:tabs>
        <w:ind w:left="0" w:firstLine="0"/>
        <w:rPr>
          <w:rFonts w:ascii="Arial" w:hAnsi="Arial" w:cs="Arial"/>
          <w:szCs w:val="22"/>
        </w:rPr>
      </w:pPr>
    </w:p>
    <w:p w:rsidR="00276A5F" w:rsidRDefault="00276A5F" w:rsidP="00F65E0C">
      <w:pPr>
        <w:pStyle w:val="BodyText2"/>
        <w:widowControl w:val="0"/>
        <w:tabs>
          <w:tab w:val="clear" w:pos="432"/>
          <w:tab w:val="clear" w:pos="864"/>
        </w:tabs>
        <w:ind w:left="0" w:firstLine="0"/>
        <w:rPr>
          <w:rFonts w:ascii="Arial" w:hAnsi="Arial" w:cs="Arial"/>
          <w:szCs w:val="22"/>
        </w:rPr>
      </w:pPr>
    </w:p>
    <w:p w:rsidR="00CD6561" w:rsidRPr="003B3452" w:rsidRDefault="00C7156F"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t>MEMBERS’ CONTRIBUTIONS</w:t>
      </w:r>
    </w:p>
    <w:p w:rsidR="00CD6561" w:rsidRPr="003B3452" w:rsidRDefault="00CD6561" w:rsidP="00F65E0C">
      <w:pPr>
        <w:pStyle w:val="EndnoteText"/>
        <w:widowControl w:val="0"/>
        <w:ind w:left="0" w:firstLine="0"/>
        <w:rPr>
          <w:rFonts w:ascii="Arial" w:hAnsi="Arial" w:cs="Arial"/>
          <w:szCs w:val="22"/>
        </w:rPr>
      </w:pPr>
    </w:p>
    <w:p w:rsidR="00CD6561" w:rsidRPr="003B3452" w:rsidRDefault="00CD6561" w:rsidP="00F65E0C">
      <w:pPr>
        <w:pStyle w:val="BodyText2"/>
        <w:widowControl w:val="0"/>
        <w:tabs>
          <w:tab w:val="clear" w:pos="432"/>
          <w:tab w:val="clear" w:pos="864"/>
        </w:tabs>
        <w:ind w:left="0" w:firstLine="0"/>
        <w:rPr>
          <w:rFonts w:ascii="Arial" w:hAnsi="Arial" w:cs="Arial"/>
          <w:szCs w:val="22"/>
        </w:rPr>
      </w:pPr>
      <w:r w:rsidRPr="003B3452">
        <w:rPr>
          <w:rFonts w:ascii="Arial" w:hAnsi="Arial" w:cs="Arial"/>
          <w:szCs w:val="22"/>
        </w:rPr>
        <w:t xml:space="preserve">Members’ contributions are stated based on remittance reports on actual </w:t>
      </w:r>
      <w:r w:rsidR="00D9736E" w:rsidRPr="003B3452">
        <w:rPr>
          <w:rFonts w:ascii="Arial" w:hAnsi="Arial" w:cs="Arial"/>
          <w:szCs w:val="22"/>
        </w:rPr>
        <w:t>deductions</w:t>
      </w:r>
      <w:r w:rsidRPr="003B3452">
        <w:rPr>
          <w:rFonts w:ascii="Arial" w:hAnsi="Arial" w:cs="Arial"/>
          <w:szCs w:val="22"/>
        </w:rPr>
        <w:t xml:space="preserve"> from the compensation of officers and enlisted personnel in the active service. </w:t>
      </w:r>
      <w:r w:rsidR="00276A5F">
        <w:rPr>
          <w:rFonts w:ascii="Arial" w:hAnsi="Arial" w:cs="Arial"/>
          <w:szCs w:val="22"/>
        </w:rPr>
        <w:t xml:space="preserve"> </w:t>
      </w:r>
      <w:r w:rsidRPr="003B3452">
        <w:rPr>
          <w:rFonts w:ascii="Arial" w:hAnsi="Arial" w:cs="Arial"/>
          <w:szCs w:val="22"/>
        </w:rPr>
        <w:t xml:space="preserve">This account also includes contributions from the retirees covered by P.D. No. 1909, which is </w:t>
      </w:r>
      <w:r w:rsidR="00C43B54" w:rsidRPr="003B3452">
        <w:rPr>
          <w:rFonts w:ascii="Arial" w:hAnsi="Arial" w:cs="Arial"/>
          <w:szCs w:val="22"/>
        </w:rPr>
        <w:t xml:space="preserve">equivalent to </w:t>
      </w:r>
      <w:r w:rsidR="00276A5F">
        <w:rPr>
          <w:rFonts w:ascii="Arial" w:hAnsi="Arial" w:cs="Arial"/>
          <w:szCs w:val="22"/>
        </w:rPr>
        <w:t>five (</w:t>
      </w:r>
      <w:r w:rsidR="0077638C">
        <w:rPr>
          <w:rFonts w:ascii="Arial" w:hAnsi="Arial" w:cs="Arial"/>
          <w:szCs w:val="22"/>
        </w:rPr>
        <w:t>5</w:t>
      </w:r>
      <w:r w:rsidR="00276A5F">
        <w:rPr>
          <w:rFonts w:ascii="Arial" w:hAnsi="Arial" w:cs="Arial"/>
          <w:szCs w:val="22"/>
        </w:rPr>
        <w:t>)</w:t>
      </w:r>
      <w:r w:rsidR="0077638C">
        <w:rPr>
          <w:rFonts w:ascii="Arial" w:hAnsi="Arial" w:cs="Arial"/>
          <w:szCs w:val="22"/>
        </w:rPr>
        <w:t xml:space="preserve"> per cent</w:t>
      </w:r>
      <w:r w:rsidRPr="003B3452">
        <w:rPr>
          <w:rFonts w:ascii="Arial" w:hAnsi="Arial" w:cs="Arial"/>
          <w:szCs w:val="22"/>
        </w:rPr>
        <w:t xml:space="preserve"> of their gross monthly pension.</w:t>
      </w:r>
    </w:p>
    <w:p w:rsidR="00AE289D" w:rsidRDefault="00AE289D" w:rsidP="00F65E0C">
      <w:pPr>
        <w:pStyle w:val="BodyText2"/>
        <w:widowControl w:val="0"/>
        <w:tabs>
          <w:tab w:val="clear" w:pos="432"/>
          <w:tab w:val="clear" w:pos="864"/>
        </w:tabs>
        <w:ind w:left="0" w:firstLine="0"/>
        <w:rPr>
          <w:rFonts w:ascii="Arial" w:hAnsi="Arial" w:cs="Arial"/>
          <w:b/>
          <w:szCs w:val="22"/>
        </w:rPr>
      </w:pPr>
    </w:p>
    <w:p w:rsidR="0066356D" w:rsidRDefault="0066356D" w:rsidP="00F65E0C">
      <w:pPr>
        <w:pStyle w:val="BodyText2"/>
        <w:widowControl w:val="0"/>
        <w:tabs>
          <w:tab w:val="clear" w:pos="432"/>
          <w:tab w:val="clear" w:pos="864"/>
        </w:tabs>
        <w:ind w:left="0" w:firstLine="0"/>
        <w:rPr>
          <w:rFonts w:ascii="Arial" w:hAnsi="Arial" w:cs="Arial"/>
          <w:b/>
          <w:szCs w:val="22"/>
        </w:rPr>
      </w:pPr>
    </w:p>
    <w:p w:rsidR="00056A65" w:rsidRPr="003B3452" w:rsidRDefault="00056A65" w:rsidP="00F65E0C">
      <w:pPr>
        <w:pStyle w:val="BodyText2"/>
        <w:widowControl w:val="0"/>
        <w:tabs>
          <w:tab w:val="clear" w:pos="432"/>
          <w:tab w:val="clear" w:pos="864"/>
        </w:tabs>
        <w:ind w:left="0" w:firstLine="0"/>
        <w:rPr>
          <w:rFonts w:ascii="Arial" w:hAnsi="Arial" w:cs="Arial"/>
          <w:b/>
          <w:szCs w:val="22"/>
        </w:rPr>
      </w:pPr>
    </w:p>
    <w:p w:rsidR="00A77E83" w:rsidRPr="003B3452" w:rsidRDefault="00A77E83"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lastRenderedPageBreak/>
        <w:t>DEPRECIATION AND AMORTIZATION</w:t>
      </w:r>
    </w:p>
    <w:p w:rsidR="00CD6561" w:rsidRPr="003B3452" w:rsidRDefault="00CD6561" w:rsidP="00F65E0C">
      <w:pPr>
        <w:pStyle w:val="BodyText2"/>
        <w:widowControl w:val="0"/>
        <w:tabs>
          <w:tab w:val="clear" w:pos="432"/>
          <w:tab w:val="clear" w:pos="864"/>
        </w:tabs>
        <w:ind w:left="0" w:firstLine="0"/>
        <w:rPr>
          <w:szCs w:val="22"/>
        </w:rPr>
      </w:pPr>
    </w:p>
    <w:p w:rsidR="00F72D7D" w:rsidRPr="003B3452" w:rsidRDefault="00F72D7D" w:rsidP="00F65E0C">
      <w:pPr>
        <w:widowControl w:val="0"/>
        <w:ind w:left="0" w:firstLine="0"/>
        <w:rPr>
          <w:rFonts w:ascii="Arial" w:hAnsi="Arial" w:cs="Arial"/>
          <w:sz w:val="22"/>
          <w:szCs w:val="22"/>
        </w:rPr>
      </w:pPr>
      <w:r w:rsidRPr="003B3452">
        <w:rPr>
          <w:rFonts w:ascii="Arial" w:hAnsi="Arial" w:cs="Arial"/>
          <w:sz w:val="22"/>
          <w:szCs w:val="22"/>
        </w:rPr>
        <w:t>This</w:t>
      </w:r>
      <w:r w:rsidR="00B77365" w:rsidRPr="003B3452">
        <w:rPr>
          <w:rFonts w:ascii="Arial" w:hAnsi="Arial" w:cs="Arial"/>
          <w:sz w:val="22"/>
          <w:szCs w:val="22"/>
        </w:rPr>
        <w:t xml:space="preserve"> account</w:t>
      </w:r>
      <w:r w:rsidR="0028142F" w:rsidRPr="003B3452">
        <w:rPr>
          <w:rFonts w:ascii="Arial" w:hAnsi="Arial" w:cs="Arial"/>
          <w:sz w:val="22"/>
          <w:szCs w:val="22"/>
        </w:rPr>
        <w:t xml:space="preserve"> </w:t>
      </w:r>
      <w:r w:rsidR="00B77365" w:rsidRPr="003B3452">
        <w:rPr>
          <w:rFonts w:ascii="Arial" w:hAnsi="Arial" w:cs="Arial"/>
          <w:sz w:val="22"/>
          <w:szCs w:val="22"/>
        </w:rPr>
        <w:t>consists of the following:</w:t>
      </w:r>
    </w:p>
    <w:p w:rsidR="00B77365" w:rsidRPr="003B3452" w:rsidRDefault="00B77365" w:rsidP="00F65E0C">
      <w:pPr>
        <w:widowControl w:val="0"/>
        <w:ind w:left="0" w:firstLine="0"/>
        <w:rPr>
          <w:rFonts w:ascii="Arial" w:hAnsi="Arial" w:cs="Arial"/>
          <w:sz w:val="22"/>
          <w:szCs w:val="22"/>
        </w:rPr>
      </w:pPr>
    </w:p>
    <w:tbl>
      <w:tblPr>
        <w:tblW w:w="8550" w:type="dxa"/>
        <w:tblInd w:w="198" w:type="dxa"/>
        <w:tblLook w:val="0000" w:firstRow="0" w:lastRow="0" w:firstColumn="0" w:lastColumn="0" w:noHBand="0" w:noVBand="0"/>
      </w:tblPr>
      <w:tblGrid>
        <w:gridCol w:w="4950"/>
        <w:gridCol w:w="1800"/>
        <w:gridCol w:w="1800"/>
      </w:tblGrid>
      <w:tr w:rsidR="00747F22" w:rsidRPr="003B3452" w:rsidTr="00276A5F">
        <w:tc>
          <w:tcPr>
            <w:tcW w:w="4950" w:type="dxa"/>
            <w:tcBorders>
              <w:top w:val="single" w:sz="4" w:space="0" w:color="auto"/>
              <w:bottom w:val="single" w:sz="4" w:space="0" w:color="auto"/>
            </w:tcBorders>
            <w:shd w:val="clear" w:color="auto" w:fill="auto"/>
            <w:vAlign w:val="bottom"/>
          </w:tcPr>
          <w:p w:rsidR="00747F22" w:rsidRPr="003B3452" w:rsidRDefault="00747F22" w:rsidP="00F65E0C">
            <w:pPr>
              <w:widowControl w:val="0"/>
              <w:ind w:left="0" w:firstLine="0"/>
              <w:rPr>
                <w:rFonts w:ascii="Arial" w:hAnsi="Arial" w:cs="Arial"/>
                <w:b/>
                <w:bCs/>
                <w:sz w:val="22"/>
                <w:szCs w:val="22"/>
              </w:rPr>
            </w:pPr>
          </w:p>
        </w:tc>
        <w:tc>
          <w:tcPr>
            <w:tcW w:w="1800" w:type="dxa"/>
            <w:tcBorders>
              <w:top w:val="single" w:sz="4" w:space="0" w:color="auto"/>
              <w:bottom w:val="single" w:sz="4" w:space="0" w:color="auto"/>
            </w:tcBorders>
            <w:shd w:val="clear" w:color="auto" w:fill="auto"/>
            <w:vAlign w:val="center"/>
          </w:tcPr>
          <w:p w:rsidR="00747F22" w:rsidRPr="00276A5F" w:rsidRDefault="00747F22" w:rsidP="00276A5F">
            <w:pPr>
              <w:widowControl w:val="0"/>
              <w:ind w:left="0" w:firstLine="0"/>
              <w:jc w:val="center"/>
              <w:rPr>
                <w:rFonts w:ascii="Arial" w:hAnsi="Arial" w:cs="Arial"/>
                <w:b/>
                <w:bCs/>
                <w:sz w:val="22"/>
                <w:szCs w:val="22"/>
              </w:rPr>
            </w:pPr>
            <w:r w:rsidRPr="00276A5F">
              <w:rPr>
                <w:rFonts w:ascii="Arial" w:hAnsi="Arial" w:cs="Arial"/>
                <w:b/>
                <w:bCs/>
                <w:sz w:val="22"/>
                <w:szCs w:val="22"/>
              </w:rPr>
              <w:t>201</w:t>
            </w:r>
            <w:r w:rsidR="00CD6D7A" w:rsidRPr="00276A5F">
              <w:rPr>
                <w:rFonts w:ascii="Arial" w:hAnsi="Arial" w:cs="Arial"/>
                <w:b/>
                <w:bCs/>
                <w:sz w:val="22"/>
                <w:szCs w:val="22"/>
              </w:rPr>
              <w:t>3</w:t>
            </w:r>
          </w:p>
        </w:tc>
        <w:tc>
          <w:tcPr>
            <w:tcW w:w="1800" w:type="dxa"/>
            <w:tcBorders>
              <w:top w:val="single" w:sz="4" w:space="0" w:color="auto"/>
              <w:bottom w:val="single" w:sz="4" w:space="0" w:color="auto"/>
            </w:tcBorders>
            <w:vAlign w:val="center"/>
          </w:tcPr>
          <w:p w:rsidR="00747F22" w:rsidRPr="00276A5F" w:rsidRDefault="00747F22" w:rsidP="00276A5F">
            <w:pPr>
              <w:widowControl w:val="0"/>
              <w:ind w:left="0" w:firstLine="0"/>
              <w:jc w:val="center"/>
              <w:rPr>
                <w:rFonts w:ascii="Arial" w:hAnsi="Arial" w:cs="Arial"/>
                <w:bCs/>
                <w:sz w:val="22"/>
                <w:szCs w:val="22"/>
              </w:rPr>
            </w:pPr>
            <w:r w:rsidRPr="00276A5F">
              <w:rPr>
                <w:rFonts w:ascii="Arial" w:hAnsi="Arial" w:cs="Arial"/>
                <w:bCs/>
                <w:sz w:val="22"/>
                <w:szCs w:val="22"/>
              </w:rPr>
              <w:t>201</w:t>
            </w:r>
            <w:r w:rsidR="00CD6D7A" w:rsidRPr="00276A5F">
              <w:rPr>
                <w:rFonts w:ascii="Arial" w:hAnsi="Arial" w:cs="Arial"/>
                <w:bCs/>
                <w:sz w:val="22"/>
                <w:szCs w:val="22"/>
              </w:rPr>
              <w:t>2</w:t>
            </w:r>
          </w:p>
        </w:tc>
      </w:tr>
      <w:tr w:rsidR="00CD6D7A" w:rsidRPr="003B3477" w:rsidTr="003B3477">
        <w:trPr>
          <w:trHeight w:val="332"/>
        </w:trPr>
        <w:tc>
          <w:tcPr>
            <w:tcW w:w="4950" w:type="dxa"/>
            <w:shd w:val="clear" w:color="auto" w:fill="auto"/>
            <w:vAlign w:val="bottom"/>
          </w:tcPr>
          <w:p w:rsidR="00CD6D7A" w:rsidRPr="003B3477" w:rsidRDefault="00CD6D7A" w:rsidP="00F65E0C">
            <w:pPr>
              <w:widowControl w:val="0"/>
              <w:ind w:left="0" w:firstLine="0"/>
              <w:rPr>
                <w:rFonts w:ascii="Arial" w:hAnsi="Arial" w:cs="Arial"/>
                <w:sz w:val="22"/>
                <w:szCs w:val="22"/>
              </w:rPr>
            </w:pPr>
            <w:r w:rsidRPr="003B3477">
              <w:rPr>
                <w:rFonts w:ascii="Arial" w:hAnsi="Arial" w:cs="Arial"/>
                <w:sz w:val="22"/>
                <w:szCs w:val="22"/>
              </w:rPr>
              <w:t>Property and equipment</w:t>
            </w:r>
          </w:p>
        </w:tc>
        <w:tc>
          <w:tcPr>
            <w:tcW w:w="1800" w:type="dxa"/>
            <w:shd w:val="clear" w:color="auto" w:fill="auto"/>
            <w:vAlign w:val="bottom"/>
          </w:tcPr>
          <w:p w:rsidR="00CD6D7A" w:rsidRPr="00276A5F" w:rsidRDefault="001A0467" w:rsidP="00AB12B2">
            <w:pPr>
              <w:widowControl w:val="0"/>
              <w:ind w:left="0" w:firstLine="0"/>
              <w:jc w:val="right"/>
              <w:rPr>
                <w:rFonts w:ascii="Arial" w:hAnsi="Arial" w:cs="Arial"/>
                <w:b/>
                <w:sz w:val="22"/>
                <w:szCs w:val="22"/>
              </w:rPr>
            </w:pPr>
            <w:r w:rsidRPr="00276A5F">
              <w:rPr>
                <w:rFonts w:ascii="Arial" w:hAnsi="Arial" w:cs="Arial"/>
                <w:b/>
                <w:sz w:val="22"/>
                <w:szCs w:val="22"/>
              </w:rPr>
              <w:t>5,076,885</w:t>
            </w:r>
          </w:p>
        </w:tc>
        <w:tc>
          <w:tcPr>
            <w:tcW w:w="1800" w:type="dxa"/>
            <w:vAlign w:val="bottom"/>
          </w:tcPr>
          <w:p w:rsidR="00CD6D7A" w:rsidRPr="00276A5F" w:rsidRDefault="00CD6D7A" w:rsidP="00C36080">
            <w:pPr>
              <w:widowControl w:val="0"/>
              <w:ind w:left="0" w:firstLine="0"/>
              <w:jc w:val="right"/>
              <w:rPr>
                <w:rFonts w:ascii="Arial" w:hAnsi="Arial" w:cs="Arial"/>
                <w:sz w:val="22"/>
                <w:szCs w:val="22"/>
              </w:rPr>
            </w:pPr>
            <w:r w:rsidRPr="00276A5F">
              <w:rPr>
                <w:rFonts w:ascii="Arial" w:hAnsi="Arial" w:cs="Arial"/>
                <w:sz w:val="22"/>
                <w:szCs w:val="22"/>
              </w:rPr>
              <w:t>6,990,062</w:t>
            </w:r>
          </w:p>
        </w:tc>
      </w:tr>
      <w:tr w:rsidR="00CD6D7A" w:rsidRPr="003B3477" w:rsidTr="003B3477">
        <w:tc>
          <w:tcPr>
            <w:tcW w:w="4950" w:type="dxa"/>
            <w:tcBorders>
              <w:bottom w:val="single" w:sz="4" w:space="0" w:color="auto"/>
            </w:tcBorders>
            <w:shd w:val="clear" w:color="auto" w:fill="auto"/>
            <w:vAlign w:val="bottom"/>
          </w:tcPr>
          <w:p w:rsidR="00CD6D7A" w:rsidRPr="003B3477" w:rsidRDefault="00CD6D7A" w:rsidP="00F65E0C">
            <w:pPr>
              <w:widowControl w:val="0"/>
              <w:ind w:left="0" w:firstLine="0"/>
              <w:rPr>
                <w:rFonts w:ascii="Arial" w:hAnsi="Arial" w:cs="Arial"/>
                <w:sz w:val="22"/>
                <w:szCs w:val="22"/>
              </w:rPr>
            </w:pPr>
            <w:r w:rsidRPr="003B3477">
              <w:rPr>
                <w:rFonts w:ascii="Arial" w:hAnsi="Arial" w:cs="Arial"/>
                <w:sz w:val="22"/>
                <w:szCs w:val="22"/>
              </w:rPr>
              <w:t>Investments in real estate</w:t>
            </w:r>
          </w:p>
        </w:tc>
        <w:tc>
          <w:tcPr>
            <w:tcW w:w="1800" w:type="dxa"/>
            <w:tcBorders>
              <w:bottom w:val="single" w:sz="4" w:space="0" w:color="auto"/>
            </w:tcBorders>
            <w:shd w:val="clear" w:color="auto" w:fill="auto"/>
            <w:vAlign w:val="bottom"/>
          </w:tcPr>
          <w:p w:rsidR="00CD6D7A" w:rsidRPr="00276A5F" w:rsidRDefault="001A0467" w:rsidP="0071292B">
            <w:pPr>
              <w:widowControl w:val="0"/>
              <w:ind w:left="0" w:firstLine="0"/>
              <w:jc w:val="right"/>
              <w:rPr>
                <w:rFonts w:ascii="Arial" w:hAnsi="Arial" w:cs="Arial"/>
                <w:b/>
                <w:sz w:val="22"/>
                <w:szCs w:val="22"/>
              </w:rPr>
            </w:pPr>
            <w:r w:rsidRPr="00276A5F">
              <w:rPr>
                <w:rFonts w:ascii="Arial" w:hAnsi="Arial" w:cs="Arial"/>
                <w:b/>
                <w:sz w:val="22"/>
                <w:szCs w:val="22"/>
              </w:rPr>
              <w:t>2,700</w:t>
            </w:r>
            <w:r w:rsidR="0071292B" w:rsidRPr="00276A5F">
              <w:rPr>
                <w:rFonts w:ascii="Arial" w:hAnsi="Arial" w:cs="Arial"/>
                <w:b/>
                <w:sz w:val="22"/>
                <w:szCs w:val="22"/>
              </w:rPr>
              <w:t>,</w:t>
            </w:r>
            <w:r w:rsidRPr="00276A5F">
              <w:rPr>
                <w:rFonts w:ascii="Arial" w:hAnsi="Arial" w:cs="Arial"/>
                <w:b/>
                <w:sz w:val="22"/>
                <w:szCs w:val="22"/>
              </w:rPr>
              <w:t>437</w:t>
            </w:r>
          </w:p>
        </w:tc>
        <w:tc>
          <w:tcPr>
            <w:tcW w:w="1800" w:type="dxa"/>
            <w:tcBorders>
              <w:bottom w:val="single" w:sz="4" w:space="0" w:color="auto"/>
            </w:tcBorders>
            <w:vAlign w:val="bottom"/>
          </w:tcPr>
          <w:p w:rsidR="00CD6D7A" w:rsidRPr="00276A5F" w:rsidRDefault="00CD6D7A" w:rsidP="00C36080">
            <w:pPr>
              <w:widowControl w:val="0"/>
              <w:ind w:left="0" w:firstLine="0"/>
              <w:jc w:val="right"/>
              <w:rPr>
                <w:rFonts w:ascii="Arial" w:hAnsi="Arial" w:cs="Arial"/>
                <w:sz w:val="22"/>
                <w:szCs w:val="22"/>
              </w:rPr>
            </w:pPr>
            <w:r w:rsidRPr="00276A5F">
              <w:rPr>
                <w:rFonts w:ascii="Arial" w:hAnsi="Arial" w:cs="Arial"/>
                <w:sz w:val="22"/>
                <w:szCs w:val="22"/>
              </w:rPr>
              <w:t>2,700,437</w:t>
            </w:r>
          </w:p>
        </w:tc>
      </w:tr>
      <w:tr w:rsidR="00CD6D7A" w:rsidRPr="003B3477" w:rsidTr="003B3477">
        <w:trPr>
          <w:trHeight w:val="350"/>
        </w:trPr>
        <w:tc>
          <w:tcPr>
            <w:tcW w:w="4950" w:type="dxa"/>
            <w:tcBorders>
              <w:top w:val="single" w:sz="4" w:space="0" w:color="auto"/>
              <w:bottom w:val="double" w:sz="2" w:space="0" w:color="auto"/>
            </w:tcBorders>
            <w:shd w:val="clear" w:color="auto" w:fill="auto"/>
            <w:vAlign w:val="center"/>
          </w:tcPr>
          <w:p w:rsidR="00CD6D7A" w:rsidRPr="003B3477" w:rsidRDefault="00CD6D7A" w:rsidP="00F65E0C">
            <w:pPr>
              <w:widowControl w:val="0"/>
              <w:ind w:left="0" w:firstLine="0"/>
              <w:jc w:val="right"/>
              <w:rPr>
                <w:rFonts w:ascii="Arial" w:hAnsi="Arial" w:cs="Arial"/>
                <w:b/>
                <w:bCs/>
                <w:sz w:val="22"/>
                <w:szCs w:val="22"/>
              </w:rPr>
            </w:pPr>
          </w:p>
        </w:tc>
        <w:tc>
          <w:tcPr>
            <w:tcW w:w="1800" w:type="dxa"/>
            <w:tcBorders>
              <w:top w:val="single" w:sz="4" w:space="0" w:color="auto"/>
              <w:bottom w:val="double" w:sz="2" w:space="0" w:color="auto"/>
            </w:tcBorders>
            <w:shd w:val="clear" w:color="auto" w:fill="auto"/>
            <w:vAlign w:val="bottom"/>
          </w:tcPr>
          <w:p w:rsidR="00CD6D7A" w:rsidRPr="00276A5F" w:rsidRDefault="001A0467" w:rsidP="00AB12B2">
            <w:pPr>
              <w:widowControl w:val="0"/>
              <w:ind w:left="0" w:firstLine="0"/>
              <w:jc w:val="right"/>
              <w:rPr>
                <w:rFonts w:ascii="Arial" w:hAnsi="Arial" w:cs="Arial"/>
                <w:b/>
                <w:bCs/>
                <w:sz w:val="22"/>
                <w:szCs w:val="22"/>
              </w:rPr>
            </w:pPr>
            <w:r w:rsidRPr="00276A5F">
              <w:rPr>
                <w:rFonts w:ascii="Arial" w:hAnsi="Arial" w:cs="Arial"/>
                <w:b/>
                <w:bCs/>
                <w:sz w:val="22"/>
                <w:szCs w:val="22"/>
              </w:rPr>
              <w:t>7,777,322</w:t>
            </w:r>
          </w:p>
        </w:tc>
        <w:tc>
          <w:tcPr>
            <w:tcW w:w="1800" w:type="dxa"/>
            <w:tcBorders>
              <w:top w:val="single" w:sz="4" w:space="0" w:color="auto"/>
              <w:bottom w:val="double" w:sz="2" w:space="0" w:color="auto"/>
            </w:tcBorders>
            <w:vAlign w:val="bottom"/>
          </w:tcPr>
          <w:p w:rsidR="00CD6D7A" w:rsidRPr="00276A5F" w:rsidRDefault="00CD6D7A" w:rsidP="00AB12B2">
            <w:pPr>
              <w:widowControl w:val="0"/>
              <w:ind w:left="0" w:firstLine="0"/>
              <w:jc w:val="right"/>
              <w:rPr>
                <w:rFonts w:ascii="Arial" w:hAnsi="Arial" w:cs="Arial"/>
                <w:bCs/>
                <w:sz w:val="22"/>
                <w:szCs w:val="22"/>
              </w:rPr>
            </w:pPr>
            <w:r w:rsidRPr="00276A5F">
              <w:rPr>
                <w:rFonts w:ascii="Arial" w:hAnsi="Arial" w:cs="Arial"/>
                <w:bCs/>
                <w:sz w:val="22"/>
                <w:szCs w:val="22"/>
              </w:rPr>
              <w:t>9,690,499</w:t>
            </w:r>
          </w:p>
        </w:tc>
      </w:tr>
    </w:tbl>
    <w:p w:rsidR="008828EC" w:rsidRDefault="008828EC" w:rsidP="00F65E0C">
      <w:pPr>
        <w:widowControl w:val="0"/>
        <w:ind w:left="0" w:firstLine="0"/>
        <w:rPr>
          <w:rFonts w:ascii="Arial" w:hAnsi="Arial" w:cs="Arial"/>
          <w:b/>
          <w:sz w:val="19"/>
          <w:szCs w:val="19"/>
        </w:rPr>
      </w:pPr>
    </w:p>
    <w:p w:rsidR="0066356D" w:rsidRPr="000522A5" w:rsidRDefault="0066356D" w:rsidP="00F65E0C">
      <w:pPr>
        <w:widowControl w:val="0"/>
        <w:ind w:left="0" w:firstLine="0"/>
        <w:rPr>
          <w:rFonts w:ascii="Arial" w:hAnsi="Arial" w:cs="Arial"/>
          <w:b/>
          <w:sz w:val="19"/>
          <w:szCs w:val="19"/>
        </w:rPr>
      </w:pPr>
    </w:p>
    <w:p w:rsidR="00A02FC7" w:rsidRPr="003B3452" w:rsidRDefault="00C7156F" w:rsidP="00F65E0C">
      <w:pPr>
        <w:widowControl w:val="0"/>
        <w:numPr>
          <w:ilvl w:val="0"/>
          <w:numId w:val="22"/>
        </w:numPr>
        <w:tabs>
          <w:tab w:val="clear" w:pos="360"/>
        </w:tabs>
        <w:ind w:left="0" w:firstLine="0"/>
        <w:rPr>
          <w:rFonts w:ascii="Arial" w:hAnsi="Arial" w:cs="Arial"/>
          <w:b/>
          <w:sz w:val="22"/>
          <w:szCs w:val="22"/>
        </w:rPr>
      </w:pPr>
      <w:r w:rsidRPr="003B3452">
        <w:rPr>
          <w:rFonts w:ascii="Arial" w:hAnsi="Arial" w:cs="Arial"/>
          <w:b/>
          <w:sz w:val="22"/>
          <w:szCs w:val="22"/>
        </w:rPr>
        <w:t>OTHER REVENUES</w:t>
      </w:r>
    </w:p>
    <w:p w:rsidR="00CD6561" w:rsidRPr="003B3452" w:rsidRDefault="00CD6561" w:rsidP="00F65E0C">
      <w:pPr>
        <w:pStyle w:val="EndnoteText"/>
        <w:widowControl w:val="0"/>
        <w:ind w:left="0" w:firstLine="0"/>
        <w:rPr>
          <w:rFonts w:ascii="Arial" w:hAnsi="Arial" w:cs="Arial"/>
          <w:szCs w:val="22"/>
        </w:rPr>
      </w:pPr>
    </w:p>
    <w:p w:rsidR="00CD6561" w:rsidRPr="003B3452" w:rsidRDefault="00CD6561" w:rsidP="00F65E0C">
      <w:pPr>
        <w:pStyle w:val="BodyText2"/>
        <w:widowControl w:val="0"/>
        <w:tabs>
          <w:tab w:val="clear" w:pos="432"/>
          <w:tab w:val="clear" w:pos="864"/>
        </w:tabs>
        <w:ind w:left="0" w:firstLine="0"/>
        <w:rPr>
          <w:rFonts w:ascii="Arial" w:hAnsi="Arial" w:cs="Arial"/>
          <w:szCs w:val="22"/>
        </w:rPr>
      </w:pPr>
      <w:r w:rsidRPr="003B3452">
        <w:rPr>
          <w:rFonts w:ascii="Arial" w:hAnsi="Arial" w:cs="Arial"/>
          <w:szCs w:val="22"/>
        </w:rPr>
        <w:t>This account mainly consists of recoveries from defaulting loan accounts, fines</w:t>
      </w:r>
      <w:r w:rsidR="00D21635" w:rsidRPr="003B3452">
        <w:rPr>
          <w:rFonts w:ascii="Arial" w:hAnsi="Arial" w:cs="Arial"/>
          <w:szCs w:val="22"/>
        </w:rPr>
        <w:t xml:space="preserve"> and</w:t>
      </w:r>
      <w:r w:rsidR="00C506F5" w:rsidRPr="003B3452">
        <w:rPr>
          <w:rFonts w:ascii="Arial" w:hAnsi="Arial" w:cs="Arial"/>
          <w:szCs w:val="22"/>
        </w:rPr>
        <w:t xml:space="preserve"> penalties from accounts in default, forfeiture of payments from cancelled sales contracts</w:t>
      </w:r>
      <w:r w:rsidRPr="003B3452">
        <w:rPr>
          <w:rFonts w:ascii="Arial" w:hAnsi="Arial" w:cs="Arial"/>
          <w:szCs w:val="22"/>
        </w:rPr>
        <w:t>, dividends</w:t>
      </w:r>
      <w:r w:rsidR="00D21635" w:rsidRPr="003B3452">
        <w:rPr>
          <w:rFonts w:ascii="Arial" w:hAnsi="Arial" w:cs="Arial"/>
          <w:szCs w:val="22"/>
        </w:rPr>
        <w:t>,</w:t>
      </w:r>
      <w:r w:rsidRPr="003B3452">
        <w:rPr>
          <w:rFonts w:ascii="Arial" w:hAnsi="Arial" w:cs="Arial"/>
          <w:szCs w:val="22"/>
        </w:rPr>
        <w:t xml:space="preserve"> and interest income.</w:t>
      </w:r>
    </w:p>
    <w:p w:rsidR="0077638C" w:rsidRDefault="0077638C" w:rsidP="00F65E0C">
      <w:pPr>
        <w:pStyle w:val="BodyText2"/>
        <w:widowControl w:val="0"/>
        <w:tabs>
          <w:tab w:val="clear" w:pos="432"/>
          <w:tab w:val="clear" w:pos="864"/>
        </w:tabs>
        <w:ind w:left="0" w:firstLine="0"/>
        <w:rPr>
          <w:rFonts w:ascii="Arial" w:hAnsi="Arial" w:cs="Arial"/>
          <w:b/>
          <w:szCs w:val="22"/>
        </w:rPr>
      </w:pPr>
    </w:p>
    <w:p w:rsidR="00E9719C" w:rsidRPr="003B3452" w:rsidRDefault="00E9719C" w:rsidP="00F65E0C">
      <w:pPr>
        <w:pStyle w:val="BodyText2"/>
        <w:widowControl w:val="0"/>
        <w:tabs>
          <w:tab w:val="clear" w:pos="432"/>
          <w:tab w:val="clear" w:pos="864"/>
        </w:tabs>
        <w:ind w:left="0" w:firstLine="0"/>
        <w:rPr>
          <w:rFonts w:ascii="Arial" w:hAnsi="Arial" w:cs="Arial"/>
          <w:b/>
          <w:szCs w:val="22"/>
        </w:rPr>
      </w:pPr>
    </w:p>
    <w:p w:rsidR="00D21635" w:rsidRPr="003B3452" w:rsidRDefault="00C7156F"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t>RELATED PARTY TRANSACTIONS</w:t>
      </w:r>
    </w:p>
    <w:p w:rsidR="00D21635" w:rsidRPr="003B3452" w:rsidRDefault="00D21635" w:rsidP="00F65E0C">
      <w:pPr>
        <w:pStyle w:val="BodyText2"/>
        <w:widowControl w:val="0"/>
        <w:tabs>
          <w:tab w:val="clear" w:pos="432"/>
          <w:tab w:val="clear" w:pos="864"/>
        </w:tabs>
        <w:ind w:left="0" w:firstLine="0"/>
        <w:rPr>
          <w:rFonts w:ascii="Arial" w:hAnsi="Arial" w:cs="Arial"/>
          <w:b/>
          <w:szCs w:val="22"/>
        </w:rPr>
      </w:pPr>
    </w:p>
    <w:p w:rsidR="00CD6561" w:rsidRPr="003B3452" w:rsidRDefault="00CD6561" w:rsidP="00F65E0C">
      <w:pPr>
        <w:widowControl w:val="0"/>
        <w:ind w:left="0" w:firstLine="0"/>
        <w:jc w:val="both"/>
        <w:rPr>
          <w:rFonts w:ascii="Arial" w:hAnsi="Arial" w:cs="Arial"/>
          <w:sz w:val="22"/>
          <w:szCs w:val="22"/>
        </w:rPr>
      </w:pPr>
      <w:r w:rsidRPr="003B3452">
        <w:rPr>
          <w:rFonts w:ascii="Arial" w:hAnsi="Arial" w:cs="Arial"/>
          <w:sz w:val="22"/>
          <w:szCs w:val="22"/>
        </w:rPr>
        <w:t>The System enters into various transactions with its subsidiaries, associates and joint venture partner</w:t>
      </w:r>
      <w:r w:rsidR="00C80775" w:rsidRPr="003B3452">
        <w:rPr>
          <w:rFonts w:ascii="Arial" w:hAnsi="Arial" w:cs="Arial"/>
          <w:sz w:val="22"/>
          <w:szCs w:val="22"/>
        </w:rPr>
        <w:t>s</w:t>
      </w:r>
      <w:r w:rsidRPr="003B3452">
        <w:rPr>
          <w:rFonts w:ascii="Arial" w:hAnsi="Arial" w:cs="Arial"/>
          <w:sz w:val="22"/>
          <w:szCs w:val="22"/>
        </w:rPr>
        <w:t xml:space="preserve">. </w:t>
      </w:r>
      <w:r w:rsidR="00276A5F">
        <w:rPr>
          <w:rFonts w:ascii="Arial" w:hAnsi="Arial" w:cs="Arial"/>
          <w:sz w:val="22"/>
          <w:szCs w:val="22"/>
        </w:rPr>
        <w:t xml:space="preserve"> </w:t>
      </w:r>
      <w:r w:rsidRPr="003B3452">
        <w:rPr>
          <w:rFonts w:ascii="Arial" w:hAnsi="Arial" w:cs="Arial"/>
          <w:sz w:val="22"/>
          <w:szCs w:val="22"/>
        </w:rPr>
        <w:t>Significant transactions with subsidiaries, associates and joint venture partner</w:t>
      </w:r>
      <w:r w:rsidR="00C80775" w:rsidRPr="003B3452">
        <w:rPr>
          <w:rFonts w:ascii="Arial" w:hAnsi="Arial" w:cs="Arial"/>
          <w:sz w:val="22"/>
          <w:szCs w:val="22"/>
        </w:rPr>
        <w:t>s</w:t>
      </w:r>
      <w:r w:rsidRPr="003B3452">
        <w:rPr>
          <w:rFonts w:ascii="Arial" w:hAnsi="Arial" w:cs="Arial"/>
          <w:sz w:val="22"/>
          <w:szCs w:val="22"/>
        </w:rPr>
        <w:t xml:space="preserve"> consist of non-interest bearing cash advances, interest bearing loans receivable and payable</w:t>
      </w:r>
      <w:r w:rsidR="00C80775" w:rsidRPr="003B3452">
        <w:rPr>
          <w:rFonts w:ascii="Arial" w:hAnsi="Arial" w:cs="Arial"/>
          <w:sz w:val="22"/>
          <w:szCs w:val="22"/>
        </w:rPr>
        <w:t>s</w:t>
      </w:r>
      <w:r w:rsidRPr="003B3452">
        <w:rPr>
          <w:rFonts w:ascii="Arial" w:hAnsi="Arial" w:cs="Arial"/>
          <w:sz w:val="22"/>
          <w:szCs w:val="22"/>
        </w:rPr>
        <w:t>.</w:t>
      </w:r>
    </w:p>
    <w:p w:rsidR="00E92E33" w:rsidRPr="003B3452" w:rsidRDefault="00E92E33" w:rsidP="00F65E0C">
      <w:pPr>
        <w:pStyle w:val="BodyText2"/>
        <w:widowControl w:val="0"/>
        <w:tabs>
          <w:tab w:val="clear" w:pos="432"/>
          <w:tab w:val="clear" w:pos="864"/>
        </w:tabs>
        <w:ind w:left="0" w:firstLine="0"/>
        <w:rPr>
          <w:rFonts w:ascii="Arial" w:hAnsi="Arial" w:cs="Arial"/>
          <w:szCs w:val="22"/>
        </w:rPr>
      </w:pPr>
    </w:p>
    <w:p w:rsidR="003C1D9D" w:rsidRPr="003B3452" w:rsidRDefault="00CD6561" w:rsidP="00F65E0C">
      <w:pPr>
        <w:pStyle w:val="BodyText2"/>
        <w:widowControl w:val="0"/>
        <w:tabs>
          <w:tab w:val="clear" w:pos="432"/>
          <w:tab w:val="clear" w:pos="864"/>
        </w:tabs>
        <w:ind w:left="0" w:firstLine="0"/>
        <w:rPr>
          <w:rFonts w:ascii="Arial" w:hAnsi="Arial" w:cs="Arial"/>
          <w:szCs w:val="22"/>
        </w:rPr>
      </w:pPr>
      <w:r w:rsidRPr="003B3452">
        <w:rPr>
          <w:rFonts w:ascii="Arial" w:hAnsi="Arial" w:cs="Arial"/>
          <w:szCs w:val="22"/>
        </w:rPr>
        <w:t>The year-end balances in respect of related parties included in the financial statements are as follows:</w:t>
      </w:r>
    </w:p>
    <w:p w:rsidR="009C78CD" w:rsidRPr="003B3452" w:rsidRDefault="009C78CD" w:rsidP="00F65E0C">
      <w:pPr>
        <w:pStyle w:val="BodyText2"/>
        <w:widowControl w:val="0"/>
        <w:tabs>
          <w:tab w:val="clear" w:pos="432"/>
          <w:tab w:val="clear" w:pos="864"/>
        </w:tabs>
        <w:ind w:left="0" w:firstLine="0"/>
        <w:rPr>
          <w:rFonts w:ascii="Arial" w:hAnsi="Arial" w:cs="Arial"/>
          <w:szCs w:val="22"/>
        </w:rPr>
      </w:pPr>
    </w:p>
    <w:tbl>
      <w:tblPr>
        <w:tblW w:w="8550" w:type="dxa"/>
        <w:tblInd w:w="198" w:type="dxa"/>
        <w:tblLayout w:type="fixed"/>
        <w:tblLook w:val="0000" w:firstRow="0" w:lastRow="0" w:firstColumn="0" w:lastColumn="0" w:noHBand="0" w:noVBand="0"/>
      </w:tblPr>
      <w:tblGrid>
        <w:gridCol w:w="4950"/>
        <w:gridCol w:w="1800"/>
        <w:gridCol w:w="1800"/>
      </w:tblGrid>
      <w:tr w:rsidR="000133D0" w:rsidRPr="003B3452" w:rsidTr="00276A5F">
        <w:trPr>
          <w:trHeight w:val="368"/>
        </w:trPr>
        <w:tc>
          <w:tcPr>
            <w:tcW w:w="4950" w:type="dxa"/>
            <w:tcBorders>
              <w:top w:val="single" w:sz="4" w:space="0" w:color="auto"/>
              <w:bottom w:val="single" w:sz="4" w:space="0" w:color="auto"/>
            </w:tcBorders>
            <w:shd w:val="clear" w:color="auto" w:fill="auto"/>
            <w:vAlign w:val="center"/>
          </w:tcPr>
          <w:p w:rsidR="000133D0" w:rsidRPr="003B3452" w:rsidRDefault="000133D0" w:rsidP="00F65E0C">
            <w:pPr>
              <w:widowControl w:val="0"/>
              <w:ind w:left="0" w:right="-108" w:firstLine="0"/>
              <w:jc w:val="center"/>
              <w:rPr>
                <w:rFonts w:ascii="Arial" w:hAnsi="Arial" w:cs="Arial"/>
                <w:b/>
                <w:bCs/>
                <w:sz w:val="22"/>
                <w:szCs w:val="22"/>
              </w:rPr>
            </w:pPr>
          </w:p>
        </w:tc>
        <w:tc>
          <w:tcPr>
            <w:tcW w:w="1800" w:type="dxa"/>
            <w:tcBorders>
              <w:top w:val="single" w:sz="4" w:space="0" w:color="auto"/>
              <w:bottom w:val="single" w:sz="4" w:space="0" w:color="auto"/>
            </w:tcBorders>
            <w:shd w:val="clear" w:color="auto" w:fill="auto"/>
            <w:vAlign w:val="center"/>
          </w:tcPr>
          <w:p w:rsidR="000133D0" w:rsidRPr="00276A5F" w:rsidRDefault="000133D0" w:rsidP="00276A5F">
            <w:pPr>
              <w:widowControl w:val="0"/>
              <w:ind w:left="0" w:firstLine="0"/>
              <w:jc w:val="center"/>
              <w:rPr>
                <w:rFonts w:ascii="Arial" w:hAnsi="Arial" w:cs="Arial"/>
                <w:b/>
                <w:bCs/>
                <w:sz w:val="22"/>
                <w:szCs w:val="22"/>
              </w:rPr>
            </w:pPr>
            <w:r w:rsidRPr="00276A5F">
              <w:rPr>
                <w:rFonts w:ascii="Arial" w:hAnsi="Arial" w:cs="Arial"/>
                <w:b/>
                <w:bCs/>
                <w:sz w:val="22"/>
                <w:szCs w:val="22"/>
              </w:rPr>
              <w:t>201</w:t>
            </w:r>
            <w:r w:rsidR="00CD6D7A" w:rsidRPr="00276A5F">
              <w:rPr>
                <w:rFonts w:ascii="Arial" w:hAnsi="Arial" w:cs="Arial"/>
                <w:b/>
                <w:bCs/>
                <w:sz w:val="22"/>
                <w:szCs w:val="22"/>
              </w:rPr>
              <w:t>3</w:t>
            </w:r>
          </w:p>
        </w:tc>
        <w:tc>
          <w:tcPr>
            <w:tcW w:w="1800" w:type="dxa"/>
            <w:tcBorders>
              <w:top w:val="single" w:sz="4" w:space="0" w:color="auto"/>
              <w:bottom w:val="single" w:sz="4" w:space="0" w:color="auto"/>
            </w:tcBorders>
            <w:vAlign w:val="center"/>
          </w:tcPr>
          <w:p w:rsidR="000133D0" w:rsidRPr="00276A5F" w:rsidRDefault="000133D0" w:rsidP="00276A5F">
            <w:pPr>
              <w:widowControl w:val="0"/>
              <w:ind w:left="0" w:firstLine="0"/>
              <w:jc w:val="center"/>
              <w:rPr>
                <w:rFonts w:ascii="Arial" w:hAnsi="Arial" w:cs="Arial"/>
                <w:bCs/>
                <w:sz w:val="22"/>
                <w:szCs w:val="22"/>
              </w:rPr>
            </w:pPr>
            <w:r w:rsidRPr="00276A5F">
              <w:rPr>
                <w:rFonts w:ascii="Arial" w:hAnsi="Arial" w:cs="Arial"/>
                <w:bCs/>
                <w:sz w:val="22"/>
                <w:szCs w:val="22"/>
              </w:rPr>
              <w:t>201</w:t>
            </w:r>
            <w:r w:rsidR="00CD6D7A" w:rsidRPr="00276A5F">
              <w:rPr>
                <w:rFonts w:ascii="Arial" w:hAnsi="Arial" w:cs="Arial"/>
                <w:bCs/>
                <w:sz w:val="22"/>
                <w:szCs w:val="22"/>
              </w:rPr>
              <w:t>2</w:t>
            </w:r>
          </w:p>
        </w:tc>
      </w:tr>
      <w:tr w:rsidR="00CD6D7A" w:rsidRPr="003B3477" w:rsidTr="00AB12B2">
        <w:trPr>
          <w:trHeight w:val="288"/>
        </w:trPr>
        <w:tc>
          <w:tcPr>
            <w:tcW w:w="4950" w:type="dxa"/>
            <w:shd w:val="clear" w:color="auto" w:fill="auto"/>
            <w:vAlign w:val="bottom"/>
          </w:tcPr>
          <w:p w:rsidR="00CD6D7A" w:rsidRPr="003B3477" w:rsidRDefault="00CD6D7A" w:rsidP="00F65E0C">
            <w:pPr>
              <w:widowControl w:val="0"/>
              <w:ind w:left="0" w:right="-108" w:firstLine="0"/>
              <w:rPr>
                <w:rFonts w:ascii="Arial" w:hAnsi="Arial" w:cs="Arial"/>
                <w:sz w:val="22"/>
                <w:szCs w:val="22"/>
              </w:rPr>
            </w:pPr>
            <w:r w:rsidRPr="003B3477">
              <w:rPr>
                <w:rFonts w:ascii="Arial" w:hAnsi="Arial" w:cs="Arial"/>
                <w:sz w:val="22"/>
                <w:szCs w:val="22"/>
              </w:rPr>
              <w:t>Receivables (Note 6)</w:t>
            </w:r>
          </w:p>
        </w:tc>
        <w:tc>
          <w:tcPr>
            <w:tcW w:w="1800" w:type="dxa"/>
            <w:shd w:val="clear" w:color="auto" w:fill="auto"/>
            <w:vAlign w:val="bottom"/>
          </w:tcPr>
          <w:p w:rsidR="00CD6D7A" w:rsidRPr="00276A5F" w:rsidRDefault="001A0467" w:rsidP="00F65E0C">
            <w:pPr>
              <w:widowControl w:val="0"/>
              <w:ind w:left="0" w:firstLine="0"/>
              <w:jc w:val="right"/>
              <w:rPr>
                <w:rFonts w:ascii="Arial" w:hAnsi="Arial" w:cs="Arial"/>
                <w:b/>
                <w:sz w:val="22"/>
                <w:szCs w:val="22"/>
              </w:rPr>
            </w:pPr>
            <w:r w:rsidRPr="00276A5F">
              <w:rPr>
                <w:rFonts w:ascii="Arial" w:hAnsi="Arial" w:cs="Arial"/>
                <w:b/>
                <w:sz w:val="22"/>
                <w:szCs w:val="22"/>
              </w:rPr>
              <w:t>3,073,074</w:t>
            </w:r>
          </w:p>
        </w:tc>
        <w:tc>
          <w:tcPr>
            <w:tcW w:w="1800" w:type="dxa"/>
            <w:vAlign w:val="bottom"/>
          </w:tcPr>
          <w:p w:rsidR="00CD6D7A" w:rsidRPr="00276A5F" w:rsidRDefault="00CD6D7A" w:rsidP="00C36080">
            <w:pPr>
              <w:widowControl w:val="0"/>
              <w:ind w:left="0" w:firstLine="0"/>
              <w:jc w:val="right"/>
              <w:rPr>
                <w:rFonts w:ascii="Arial" w:hAnsi="Arial" w:cs="Arial"/>
                <w:sz w:val="22"/>
                <w:szCs w:val="22"/>
              </w:rPr>
            </w:pPr>
            <w:r w:rsidRPr="00276A5F">
              <w:rPr>
                <w:rFonts w:ascii="Arial" w:hAnsi="Arial" w:cs="Arial"/>
                <w:sz w:val="22"/>
                <w:szCs w:val="22"/>
              </w:rPr>
              <w:t>3,073,074</w:t>
            </w:r>
          </w:p>
        </w:tc>
      </w:tr>
      <w:tr w:rsidR="00CD6D7A" w:rsidRPr="003B3477" w:rsidTr="00E12349">
        <w:trPr>
          <w:trHeight w:val="180"/>
        </w:trPr>
        <w:tc>
          <w:tcPr>
            <w:tcW w:w="4950" w:type="dxa"/>
            <w:shd w:val="clear" w:color="auto" w:fill="auto"/>
            <w:vAlign w:val="bottom"/>
          </w:tcPr>
          <w:p w:rsidR="00CD6D7A" w:rsidRPr="003B3477" w:rsidRDefault="00CD6D7A" w:rsidP="00F65E0C">
            <w:pPr>
              <w:widowControl w:val="0"/>
              <w:ind w:left="0" w:right="-108" w:firstLine="0"/>
              <w:rPr>
                <w:rFonts w:ascii="Arial" w:hAnsi="Arial" w:cs="Arial"/>
                <w:sz w:val="22"/>
                <w:szCs w:val="22"/>
              </w:rPr>
            </w:pPr>
            <w:r w:rsidRPr="003B3477">
              <w:rPr>
                <w:rFonts w:ascii="Arial" w:hAnsi="Arial" w:cs="Arial"/>
                <w:sz w:val="22"/>
                <w:szCs w:val="22"/>
              </w:rPr>
              <w:t>Receivable from joint venture partner (Note 6)</w:t>
            </w:r>
          </w:p>
        </w:tc>
        <w:tc>
          <w:tcPr>
            <w:tcW w:w="1800" w:type="dxa"/>
            <w:shd w:val="clear" w:color="auto" w:fill="auto"/>
            <w:vAlign w:val="bottom"/>
          </w:tcPr>
          <w:p w:rsidR="00CD6D7A" w:rsidRPr="00276A5F" w:rsidRDefault="001A0467" w:rsidP="00F65E0C">
            <w:pPr>
              <w:widowControl w:val="0"/>
              <w:ind w:left="0" w:firstLine="0"/>
              <w:jc w:val="right"/>
              <w:rPr>
                <w:rFonts w:ascii="Arial" w:hAnsi="Arial" w:cs="Arial"/>
                <w:b/>
                <w:sz w:val="22"/>
                <w:szCs w:val="22"/>
              </w:rPr>
            </w:pPr>
            <w:r w:rsidRPr="00276A5F">
              <w:rPr>
                <w:rFonts w:ascii="Arial" w:hAnsi="Arial" w:cs="Arial"/>
                <w:b/>
                <w:sz w:val="22"/>
                <w:szCs w:val="22"/>
              </w:rPr>
              <w:t>11,086,659</w:t>
            </w:r>
          </w:p>
        </w:tc>
        <w:tc>
          <w:tcPr>
            <w:tcW w:w="1800" w:type="dxa"/>
            <w:vAlign w:val="bottom"/>
          </w:tcPr>
          <w:p w:rsidR="00CD6D7A" w:rsidRPr="00276A5F" w:rsidRDefault="00CD6D7A" w:rsidP="00C36080">
            <w:pPr>
              <w:widowControl w:val="0"/>
              <w:ind w:left="0" w:firstLine="0"/>
              <w:jc w:val="right"/>
              <w:rPr>
                <w:rFonts w:ascii="Arial" w:hAnsi="Arial" w:cs="Arial"/>
                <w:sz w:val="22"/>
                <w:szCs w:val="22"/>
              </w:rPr>
            </w:pPr>
            <w:r w:rsidRPr="00276A5F">
              <w:rPr>
                <w:rFonts w:ascii="Arial" w:hAnsi="Arial" w:cs="Arial"/>
                <w:sz w:val="22"/>
                <w:szCs w:val="22"/>
              </w:rPr>
              <w:t>12,253,784</w:t>
            </w:r>
          </w:p>
        </w:tc>
      </w:tr>
      <w:tr w:rsidR="00CD6D7A" w:rsidRPr="003B3477" w:rsidTr="00E12349">
        <w:trPr>
          <w:trHeight w:val="135"/>
        </w:trPr>
        <w:tc>
          <w:tcPr>
            <w:tcW w:w="4950" w:type="dxa"/>
            <w:shd w:val="clear" w:color="auto" w:fill="auto"/>
            <w:vAlign w:val="bottom"/>
          </w:tcPr>
          <w:p w:rsidR="00CD6D7A" w:rsidRPr="003B3477" w:rsidRDefault="00CD6D7A" w:rsidP="00F65E0C">
            <w:pPr>
              <w:widowControl w:val="0"/>
              <w:ind w:left="0" w:right="-108" w:firstLine="0"/>
              <w:rPr>
                <w:rFonts w:ascii="Arial" w:hAnsi="Arial" w:cs="Arial"/>
                <w:sz w:val="22"/>
                <w:szCs w:val="22"/>
              </w:rPr>
            </w:pPr>
            <w:r w:rsidRPr="003B3477">
              <w:rPr>
                <w:rFonts w:ascii="Arial" w:hAnsi="Arial" w:cs="Arial"/>
                <w:sz w:val="22"/>
                <w:szCs w:val="22"/>
              </w:rPr>
              <w:t>Loans receivable (Note 7)</w:t>
            </w:r>
          </w:p>
        </w:tc>
        <w:tc>
          <w:tcPr>
            <w:tcW w:w="1800" w:type="dxa"/>
            <w:shd w:val="clear" w:color="auto" w:fill="auto"/>
            <w:vAlign w:val="bottom"/>
          </w:tcPr>
          <w:p w:rsidR="00CD6D7A" w:rsidRPr="00276A5F" w:rsidRDefault="004A2308" w:rsidP="00F65E0C">
            <w:pPr>
              <w:widowControl w:val="0"/>
              <w:ind w:left="0" w:firstLine="0"/>
              <w:jc w:val="right"/>
              <w:rPr>
                <w:rFonts w:ascii="Arial" w:hAnsi="Arial" w:cs="Arial"/>
                <w:b/>
                <w:sz w:val="22"/>
                <w:szCs w:val="22"/>
              </w:rPr>
            </w:pPr>
            <w:r w:rsidRPr="00276A5F">
              <w:rPr>
                <w:rFonts w:ascii="Arial" w:hAnsi="Arial" w:cs="Arial"/>
                <w:b/>
                <w:sz w:val="22"/>
                <w:szCs w:val="22"/>
              </w:rPr>
              <w:t>8,193,473</w:t>
            </w:r>
          </w:p>
        </w:tc>
        <w:tc>
          <w:tcPr>
            <w:tcW w:w="1800" w:type="dxa"/>
            <w:vAlign w:val="bottom"/>
          </w:tcPr>
          <w:p w:rsidR="00CD6D7A" w:rsidRPr="00276A5F" w:rsidRDefault="00CD6D7A" w:rsidP="00C36080">
            <w:pPr>
              <w:widowControl w:val="0"/>
              <w:ind w:left="0" w:firstLine="0"/>
              <w:jc w:val="right"/>
              <w:rPr>
                <w:rFonts w:ascii="Arial" w:hAnsi="Arial" w:cs="Arial"/>
                <w:sz w:val="22"/>
                <w:szCs w:val="22"/>
              </w:rPr>
            </w:pPr>
            <w:r w:rsidRPr="00276A5F">
              <w:rPr>
                <w:rFonts w:ascii="Arial" w:hAnsi="Arial" w:cs="Arial"/>
                <w:sz w:val="22"/>
                <w:szCs w:val="22"/>
              </w:rPr>
              <w:t>5,161,275</w:t>
            </w:r>
          </w:p>
        </w:tc>
      </w:tr>
      <w:tr w:rsidR="00CD6D7A" w:rsidRPr="003B3477" w:rsidTr="00E12349">
        <w:trPr>
          <w:trHeight w:val="162"/>
        </w:trPr>
        <w:tc>
          <w:tcPr>
            <w:tcW w:w="4950" w:type="dxa"/>
            <w:shd w:val="clear" w:color="auto" w:fill="auto"/>
            <w:vAlign w:val="bottom"/>
          </w:tcPr>
          <w:p w:rsidR="00CD6D7A" w:rsidRPr="003B3477" w:rsidRDefault="00CD6D7A" w:rsidP="00F65E0C">
            <w:pPr>
              <w:widowControl w:val="0"/>
              <w:ind w:left="0" w:right="-108" w:firstLine="0"/>
              <w:rPr>
                <w:rFonts w:ascii="Arial" w:hAnsi="Arial" w:cs="Arial"/>
                <w:sz w:val="22"/>
                <w:szCs w:val="22"/>
              </w:rPr>
            </w:pPr>
            <w:r w:rsidRPr="003B3477">
              <w:rPr>
                <w:rFonts w:ascii="Arial" w:hAnsi="Arial" w:cs="Arial"/>
                <w:sz w:val="22"/>
                <w:szCs w:val="22"/>
              </w:rPr>
              <w:t>Advances to subsidiaries and associates (Note 9)</w:t>
            </w:r>
          </w:p>
        </w:tc>
        <w:tc>
          <w:tcPr>
            <w:tcW w:w="1800" w:type="dxa"/>
            <w:shd w:val="clear" w:color="auto" w:fill="auto"/>
            <w:vAlign w:val="bottom"/>
          </w:tcPr>
          <w:p w:rsidR="00CD6D7A" w:rsidRPr="00276A5F" w:rsidRDefault="004A2308" w:rsidP="00A52C20">
            <w:pPr>
              <w:widowControl w:val="0"/>
              <w:ind w:left="0" w:firstLine="0"/>
              <w:jc w:val="right"/>
              <w:rPr>
                <w:rFonts w:ascii="Arial" w:hAnsi="Arial" w:cs="Arial"/>
                <w:b/>
                <w:sz w:val="22"/>
                <w:szCs w:val="22"/>
              </w:rPr>
            </w:pPr>
            <w:r w:rsidRPr="00276A5F">
              <w:rPr>
                <w:rFonts w:ascii="Arial" w:hAnsi="Arial" w:cs="Arial"/>
                <w:b/>
                <w:sz w:val="22"/>
                <w:szCs w:val="22"/>
              </w:rPr>
              <w:t>29,916,91</w:t>
            </w:r>
            <w:r w:rsidR="00A52C20" w:rsidRPr="00276A5F">
              <w:rPr>
                <w:rFonts w:ascii="Arial" w:hAnsi="Arial" w:cs="Arial"/>
                <w:b/>
                <w:sz w:val="22"/>
                <w:szCs w:val="22"/>
              </w:rPr>
              <w:t>4</w:t>
            </w:r>
          </w:p>
        </w:tc>
        <w:tc>
          <w:tcPr>
            <w:tcW w:w="1800" w:type="dxa"/>
            <w:vAlign w:val="bottom"/>
          </w:tcPr>
          <w:p w:rsidR="00CD6D7A" w:rsidRPr="00276A5F" w:rsidRDefault="00CD6D7A" w:rsidP="00C36080">
            <w:pPr>
              <w:widowControl w:val="0"/>
              <w:ind w:left="0" w:firstLine="0"/>
              <w:jc w:val="right"/>
              <w:rPr>
                <w:rFonts w:ascii="Arial" w:hAnsi="Arial" w:cs="Arial"/>
                <w:sz w:val="22"/>
                <w:szCs w:val="22"/>
              </w:rPr>
            </w:pPr>
            <w:r w:rsidRPr="00276A5F">
              <w:rPr>
                <w:rFonts w:ascii="Arial" w:hAnsi="Arial" w:cs="Arial"/>
                <w:sz w:val="22"/>
                <w:szCs w:val="22"/>
              </w:rPr>
              <w:t>49,215,664</w:t>
            </w:r>
          </w:p>
        </w:tc>
      </w:tr>
      <w:tr w:rsidR="00CD6D7A" w:rsidRPr="003B3477" w:rsidTr="00E12349">
        <w:trPr>
          <w:trHeight w:val="207"/>
        </w:trPr>
        <w:tc>
          <w:tcPr>
            <w:tcW w:w="4950" w:type="dxa"/>
            <w:shd w:val="clear" w:color="auto" w:fill="auto"/>
            <w:vAlign w:val="bottom"/>
          </w:tcPr>
          <w:p w:rsidR="00CD6D7A" w:rsidRPr="003B3477" w:rsidRDefault="00CD6D7A" w:rsidP="00F65E0C">
            <w:pPr>
              <w:widowControl w:val="0"/>
              <w:ind w:left="0" w:right="-108" w:firstLine="0"/>
              <w:rPr>
                <w:rFonts w:ascii="Arial" w:hAnsi="Arial" w:cs="Arial"/>
                <w:sz w:val="22"/>
                <w:szCs w:val="22"/>
              </w:rPr>
            </w:pPr>
            <w:r w:rsidRPr="003B3477">
              <w:rPr>
                <w:rFonts w:ascii="Arial" w:hAnsi="Arial" w:cs="Arial"/>
                <w:sz w:val="22"/>
                <w:szCs w:val="22"/>
              </w:rPr>
              <w:t>Notes payable (Note 16)</w:t>
            </w:r>
          </w:p>
        </w:tc>
        <w:tc>
          <w:tcPr>
            <w:tcW w:w="1800" w:type="dxa"/>
            <w:shd w:val="clear" w:color="auto" w:fill="auto"/>
            <w:vAlign w:val="bottom"/>
          </w:tcPr>
          <w:p w:rsidR="00CD6D7A" w:rsidRPr="00276A5F" w:rsidRDefault="004A2308" w:rsidP="00F65E0C">
            <w:pPr>
              <w:widowControl w:val="0"/>
              <w:ind w:left="0" w:firstLine="0"/>
              <w:jc w:val="right"/>
              <w:rPr>
                <w:rFonts w:ascii="Arial" w:hAnsi="Arial" w:cs="Arial"/>
                <w:b/>
                <w:sz w:val="22"/>
                <w:szCs w:val="22"/>
              </w:rPr>
            </w:pPr>
            <w:r w:rsidRPr="00276A5F">
              <w:rPr>
                <w:rFonts w:ascii="Arial" w:hAnsi="Arial" w:cs="Arial"/>
                <w:b/>
                <w:sz w:val="22"/>
                <w:szCs w:val="22"/>
              </w:rPr>
              <w:t>40,402,084</w:t>
            </w:r>
          </w:p>
        </w:tc>
        <w:tc>
          <w:tcPr>
            <w:tcW w:w="1800" w:type="dxa"/>
            <w:vAlign w:val="bottom"/>
          </w:tcPr>
          <w:p w:rsidR="00CD6D7A" w:rsidRPr="00276A5F" w:rsidRDefault="00CD6D7A" w:rsidP="00C36080">
            <w:pPr>
              <w:widowControl w:val="0"/>
              <w:ind w:left="0" w:firstLine="0"/>
              <w:jc w:val="right"/>
              <w:rPr>
                <w:rFonts w:ascii="Arial" w:hAnsi="Arial" w:cs="Arial"/>
                <w:sz w:val="22"/>
                <w:szCs w:val="22"/>
              </w:rPr>
            </w:pPr>
            <w:r w:rsidRPr="00276A5F">
              <w:rPr>
                <w:rFonts w:ascii="Arial" w:hAnsi="Arial" w:cs="Arial"/>
                <w:sz w:val="22"/>
                <w:szCs w:val="22"/>
              </w:rPr>
              <w:t>40,402,084</w:t>
            </w:r>
          </w:p>
        </w:tc>
      </w:tr>
      <w:tr w:rsidR="00CD6D7A" w:rsidRPr="003B3477" w:rsidTr="00E12349">
        <w:trPr>
          <w:trHeight w:val="162"/>
        </w:trPr>
        <w:tc>
          <w:tcPr>
            <w:tcW w:w="4950" w:type="dxa"/>
            <w:tcBorders>
              <w:bottom w:val="single" w:sz="4" w:space="0" w:color="auto"/>
            </w:tcBorders>
            <w:shd w:val="clear" w:color="auto" w:fill="auto"/>
            <w:vAlign w:val="bottom"/>
          </w:tcPr>
          <w:p w:rsidR="00CD6D7A" w:rsidRPr="003B3477" w:rsidRDefault="00CD6D7A" w:rsidP="00F65E0C">
            <w:pPr>
              <w:widowControl w:val="0"/>
              <w:ind w:left="0" w:right="-108" w:firstLine="0"/>
              <w:rPr>
                <w:rFonts w:ascii="Arial" w:hAnsi="Arial" w:cs="Arial"/>
                <w:sz w:val="22"/>
                <w:szCs w:val="22"/>
              </w:rPr>
            </w:pPr>
            <w:r w:rsidRPr="003B3477">
              <w:rPr>
                <w:rFonts w:ascii="Arial" w:hAnsi="Arial" w:cs="Arial"/>
                <w:sz w:val="22"/>
                <w:szCs w:val="22"/>
              </w:rPr>
              <w:t>Accounts payable and accrued expenses</w:t>
            </w:r>
          </w:p>
        </w:tc>
        <w:tc>
          <w:tcPr>
            <w:tcW w:w="1800" w:type="dxa"/>
            <w:tcBorders>
              <w:bottom w:val="single" w:sz="4" w:space="0" w:color="auto"/>
            </w:tcBorders>
            <w:shd w:val="clear" w:color="auto" w:fill="auto"/>
            <w:vAlign w:val="bottom"/>
          </w:tcPr>
          <w:p w:rsidR="00CD6D7A" w:rsidRPr="00276A5F" w:rsidRDefault="004A2308" w:rsidP="00F65E0C">
            <w:pPr>
              <w:widowControl w:val="0"/>
              <w:ind w:left="0" w:firstLine="0"/>
              <w:jc w:val="right"/>
              <w:rPr>
                <w:rFonts w:ascii="Arial" w:hAnsi="Arial" w:cs="Arial"/>
                <w:b/>
                <w:sz w:val="22"/>
                <w:szCs w:val="22"/>
              </w:rPr>
            </w:pPr>
            <w:r w:rsidRPr="00276A5F">
              <w:rPr>
                <w:rFonts w:ascii="Arial" w:hAnsi="Arial" w:cs="Arial"/>
                <w:b/>
                <w:sz w:val="22"/>
                <w:szCs w:val="22"/>
              </w:rPr>
              <w:t>33,591,074</w:t>
            </w:r>
          </w:p>
        </w:tc>
        <w:tc>
          <w:tcPr>
            <w:tcW w:w="1800" w:type="dxa"/>
            <w:tcBorders>
              <w:bottom w:val="single" w:sz="4" w:space="0" w:color="auto"/>
            </w:tcBorders>
            <w:vAlign w:val="bottom"/>
          </w:tcPr>
          <w:p w:rsidR="00CD6D7A" w:rsidRPr="00276A5F" w:rsidRDefault="00CD6D7A" w:rsidP="00C36080">
            <w:pPr>
              <w:widowControl w:val="0"/>
              <w:ind w:left="0" w:firstLine="0"/>
              <w:jc w:val="right"/>
              <w:rPr>
                <w:rFonts w:ascii="Arial" w:hAnsi="Arial" w:cs="Arial"/>
                <w:sz w:val="22"/>
                <w:szCs w:val="22"/>
              </w:rPr>
            </w:pPr>
            <w:r w:rsidRPr="00276A5F">
              <w:rPr>
                <w:rFonts w:ascii="Arial" w:hAnsi="Arial" w:cs="Arial"/>
                <w:sz w:val="22"/>
                <w:szCs w:val="22"/>
              </w:rPr>
              <w:t>34,277,110</w:t>
            </w:r>
          </w:p>
        </w:tc>
      </w:tr>
      <w:tr w:rsidR="00CD6D7A" w:rsidRPr="003B3477" w:rsidTr="00AB12B2">
        <w:trPr>
          <w:trHeight w:val="288"/>
        </w:trPr>
        <w:tc>
          <w:tcPr>
            <w:tcW w:w="4950" w:type="dxa"/>
            <w:tcBorders>
              <w:top w:val="single" w:sz="4" w:space="0" w:color="auto"/>
              <w:bottom w:val="double" w:sz="4" w:space="0" w:color="auto"/>
            </w:tcBorders>
            <w:shd w:val="clear" w:color="auto" w:fill="auto"/>
            <w:vAlign w:val="center"/>
          </w:tcPr>
          <w:p w:rsidR="00CD6D7A" w:rsidRPr="003B3477" w:rsidRDefault="00CD6D7A" w:rsidP="00F65E0C">
            <w:pPr>
              <w:widowControl w:val="0"/>
              <w:ind w:left="0" w:right="-108" w:firstLine="0"/>
              <w:jc w:val="right"/>
              <w:rPr>
                <w:rFonts w:ascii="Arial" w:hAnsi="Arial" w:cs="Arial"/>
                <w:sz w:val="22"/>
                <w:szCs w:val="22"/>
              </w:rPr>
            </w:pPr>
          </w:p>
        </w:tc>
        <w:tc>
          <w:tcPr>
            <w:tcW w:w="1800" w:type="dxa"/>
            <w:tcBorders>
              <w:top w:val="single" w:sz="4" w:space="0" w:color="auto"/>
              <w:bottom w:val="double" w:sz="4" w:space="0" w:color="auto"/>
            </w:tcBorders>
            <w:shd w:val="clear" w:color="auto" w:fill="auto"/>
            <w:vAlign w:val="center"/>
          </w:tcPr>
          <w:p w:rsidR="00CD6D7A" w:rsidRPr="00276A5F" w:rsidRDefault="004A2308" w:rsidP="00CE063A">
            <w:pPr>
              <w:widowControl w:val="0"/>
              <w:ind w:left="0" w:firstLine="0"/>
              <w:jc w:val="right"/>
              <w:rPr>
                <w:rFonts w:ascii="Arial" w:hAnsi="Arial" w:cs="Arial"/>
                <w:b/>
                <w:sz w:val="22"/>
                <w:szCs w:val="22"/>
              </w:rPr>
            </w:pPr>
            <w:r w:rsidRPr="00276A5F">
              <w:rPr>
                <w:rFonts w:ascii="Arial" w:hAnsi="Arial" w:cs="Arial"/>
                <w:b/>
                <w:sz w:val="22"/>
                <w:szCs w:val="22"/>
              </w:rPr>
              <w:t>126,263,27</w:t>
            </w:r>
            <w:r w:rsidR="00CE063A" w:rsidRPr="00276A5F">
              <w:rPr>
                <w:rFonts w:ascii="Arial" w:hAnsi="Arial" w:cs="Arial"/>
                <w:b/>
                <w:sz w:val="22"/>
                <w:szCs w:val="22"/>
              </w:rPr>
              <w:t>8</w:t>
            </w:r>
          </w:p>
        </w:tc>
        <w:tc>
          <w:tcPr>
            <w:tcW w:w="1800" w:type="dxa"/>
            <w:tcBorders>
              <w:top w:val="single" w:sz="4" w:space="0" w:color="auto"/>
              <w:bottom w:val="double" w:sz="4" w:space="0" w:color="auto"/>
            </w:tcBorders>
            <w:vAlign w:val="center"/>
          </w:tcPr>
          <w:p w:rsidR="00CD6D7A" w:rsidRPr="00276A5F" w:rsidRDefault="00CD6D7A" w:rsidP="0077638C">
            <w:pPr>
              <w:widowControl w:val="0"/>
              <w:ind w:left="0" w:firstLine="0"/>
              <w:jc w:val="right"/>
              <w:rPr>
                <w:rFonts w:ascii="Arial" w:hAnsi="Arial" w:cs="Arial"/>
                <w:sz w:val="22"/>
                <w:szCs w:val="22"/>
              </w:rPr>
            </w:pPr>
            <w:r w:rsidRPr="00276A5F">
              <w:rPr>
                <w:rFonts w:ascii="Arial" w:hAnsi="Arial" w:cs="Arial"/>
                <w:sz w:val="22"/>
                <w:szCs w:val="22"/>
              </w:rPr>
              <w:t>144,382,991</w:t>
            </w:r>
          </w:p>
        </w:tc>
      </w:tr>
    </w:tbl>
    <w:p w:rsidR="00AC29F1" w:rsidRDefault="00AC29F1" w:rsidP="00F65E0C">
      <w:pPr>
        <w:pStyle w:val="BodyText2"/>
        <w:widowControl w:val="0"/>
        <w:tabs>
          <w:tab w:val="clear" w:pos="432"/>
          <w:tab w:val="clear" w:pos="864"/>
        </w:tabs>
        <w:ind w:left="0" w:firstLine="0"/>
        <w:rPr>
          <w:rFonts w:ascii="Arial" w:hAnsi="Arial" w:cs="Arial"/>
          <w:sz w:val="19"/>
          <w:szCs w:val="19"/>
        </w:rPr>
      </w:pPr>
    </w:p>
    <w:p w:rsidR="00AC29F1" w:rsidRDefault="00AC29F1">
      <w:pPr>
        <w:ind w:left="0" w:firstLine="0"/>
        <w:rPr>
          <w:rFonts w:ascii="Arial" w:hAnsi="Arial" w:cs="Arial"/>
          <w:sz w:val="19"/>
          <w:szCs w:val="19"/>
        </w:rPr>
      </w:pPr>
    </w:p>
    <w:p w:rsidR="00F72D7D" w:rsidRPr="003B3452" w:rsidRDefault="006D64F0"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t>CASH FLOW</w:t>
      </w:r>
      <w:r w:rsidR="00F72D7D" w:rsidRPr="003B3452">
        <w:rPr>
          <w:rFonts w:ascii="Arial" w:hAnsi="Arial" w:cs="Arial"/>
          <w:b/>
          <w:szCs w:val="22"/>
        </w:rPr>
        <w:t xml:space="preserve"> STATEMENT</w:t>
      </w:r>
    </w:p>
    <w:p w:rsidR="00D21635" w:rsidRPr="003B3452" w:rsidRDefault="00D21635" w:rsidP="00F65E0C">
      <w:pPr>
        <w:pStyle w:val="BodyText2"/>
        <w:widowControl w:val="0"/>
        <w:tabs>
          <w:tab w:val="clear" w:pos="432"/>
          <w:tab w:val="clear" w:pos="864"/>
        </w:tabs>
        <w:ind w:left="0" w:firstLine="0"/>
        <w:rPr>
          <w:rFonts w:ascii="Arial" w:hAnsi="Arial" w:cs="Arial"/>
          <w:b/>
          <w:szCs w:val="22"/>
        </w:rPr>
      </w:pPr>
    </w:p>
    <w:p w:rsidR="00CD6561" w:rsidRPr="003B3452" w:rsidRDefault="00CD6561" w:rsidP="00F65E0C">
      <w:pPr>
        <w:pStyle w:val="BodyText2"/>
        <w:widowControl w:val="0"/>
        <w:tabs>
          <w:tab w:val="clear" w:pos="432"/>
          <w:tab w:val="clear" w:pos="864"/>
        </w:tabs>
        <w:ind w:left="0" w:firstLine="0"/>
        <w:rPr>
          <w:rFonts w:ascii="Arial" w:hAnsi="Arial" w:cs="Arial"/>
          <w:szCs w:val="22"/>
        </w:rPr>
      </w:pPr>
      <w:r w:rsidRPr="003B3452">
        <w:rPr>
          <w:rFonts w:ascii="Arial" w:hAnsi="Arial" w:cs="Arial"/>
          <w:szCs w:val="22"/>
        </w:rPr>
        <w:t>Supplemental disclosures on cash flow information follows:</w:t>
      </w:r>
    </w:p>
    <w:p w:rsidR="00D229A4" w:rsidRDefault="00D229A4" w:rsidP="00F65E0C">
      <w:pPr>
        <w:pStyle w:val="BodyText2"/>
        <w:widowControl w:val="0"/>
        <w:tabs>
          <w:tab w:val="clear" w:pos="432"/>
          <w:tab w:val="clear" w:pos="864"/>
        </w:tabs>
        <w:ind w:left="0" w:firstLine="0"/>
        <w:rPr>
          <w:rFonts w:ascii="Arial" w:hAnsi="Arial" w:cs="Arial"/>
          <w:szCs w:val="22"/>
        </w:rPr>
      </w:pPr>
    </w:p>
    <w:tbl>
      <w:tblPr>
        <w:tblW w:w="8550" w:type="dxa"/>
        <w:tblInd w:w="198" w:type="dxa"/>
        <w:tblLook w:val="0000" w:firstRow="0" w:lastRow="0" w:firstColumn="0" w:lastColumn="0" w:noHBand="0" w:noVBand="0"/>
      </w:tblPr>
      <w:tblGrid>
        <w:gridCol w:w="4950"/>
        <w:gridCol w:w="1800"/>
        <w:gridCol w:w="1800"/>
      </w:tblGrid>
      <w:tr w:rsidR="00F761C0" w:rsidRPr="000522A5" w:rsidTr="0066356D">
        <w:trPr>
          <w:trHeight w:val="305"/>
          <w:tblHeader/>
        </w:trPr>
        <w:tc>
          <w:tcPr>
            <w:tcW w:w="4950" w:type="dxa"/>
            <w:tcBorders>
              <w:top w:val="single" w:sz="4" w:space="0" w:color="auto"/>
              <w:bottom w:val="single" w:sz="4" w:space="0" w:color="auto"/>
            </w:tcBorders>
            <w:shd w:val="clear" w:color="auto" w:fill="auto"/>
            <w:vAlign w:val="bottom"/>
          </w:tcPr>
          <w:p w:rsidR="00F761C0" w:rsidRPr="000522A5" w:rsidRDefault="00F761C0" w:rsidP="00F65E0C">
            <w:pPr>
              <w:widowControl w:val="0"/>
              <w:ind w:left="0" w:firstLine="0"/>
              <w:jc w:val="center"/>
              <w:rPr>
                <w:rFonts w:ascii="Arial" w:hAnsi="Arial" w:cs="Arial"/>
                <w:b/>
                <w:bCs/>
                <w:sz w:val="17"/>
                <w:szCs w:val="17"/>
              </w:rPr>
            </w:pPr>
          </w:p>
        </w:tc>
        <w:tc>
          <w:tcPr>
            <w:tcW w:w="1800" w:type="dxa"/>
            <w:tcBorders>
              <w:top w:val="single" w:sz="4" w:space="0" w:color="auto"/>
              <w:bottom w:val="single" w:sz="4" w:space="0" w:color="auto"/>
            </w:tcBorders>
            <w:vAlign w:val="bottom"/>
          </w:tcPr>
          <w:p w:rsidR="00F761C0" w:rsidRPr="00276A5F" w:rsidRDefault="00F761C0" w:rsidP="0064113C">
            <w:pPr>
              <w:widowControl w:val="0"/>
              <w:ind w:left="0" w:firstLine="0"/>
              <w:jc w:val="center"/>
              <w:rPr>
                <w:rFonts w:ascii="Arial" w:hAnsi="Arial" w:cs="Arial"/>
                <w:b/>
                <w:bCs/>
                <w:sz w:val="20"/>
                <w:szCs w:val="20"/>
              </w:rPr>
            </w:pPr>
            <w:r w:rsidRPr="00276A5F">
              <w:rPr>
                <w:rFonts w:ascii="Arial" w:hAnsi="Arial" w:cs="Arial"/>
                <w:b/>
                <w:bCs/>
                <w:sz w:val="20"/>
                <w:szCs w:val="20"/>
              </w:rPr>
              <w:t>201</w:t>
            </w:r>
            <w:r w:rsidR="0064113C" w:rsidRPr="00276A5F">
              <w:rPr>
                <w:rFonts w:ascii="Arial" w:hAnsi="Arial" w:cs="Arial"/>
                <w:b/>
                <w:bCs/>
                <w:sz w:val="20"/>
                <w:szCs w:val="20"/>
              </w:rPr>
              <w:t>3</w:t>
            </w:r>
          </w:p>
        </w:tc>
        <w:tc>
          <w:tcPr>
            <w:tcW w:w="1800" w:type="dxa"/>
            <w:tcBorders>
              <w:top w:val="single" w:sz="4" w:space="0" w:color="auto"/>
              <w:bottom w:val="single" w:sz="4" w:space="0" w:color="auto"/>
            </w:tcBorders>
            <w:vAlign w:val="bottom"/>
          </w:tcPr>
          <w:p w:rsidR="00F761C0" w:rsidRPr="00276A5F" w:rsidRDefault="00F761C0" w:rsidP="00CD6D7A">
            <w:pPr>
              <w:widowControl w:val="0"/>
              <w:ind w:left="0" w:firstLine="0"/>
              <w:jc w:val="center"/>
              <w:rPr>
                <w:rFonts w:ascii="Arial" w:hAnsi="Arial" w:cs="Arial"/>
                <w:bCs/>
                <w:sz w:val="20"/>
                <w:szCs w:val="20"/>
              </w:rPr>
            </w:pPr>
            <w:r w:rsidRPr="00276A5F">
              <w:rPr>
                <w:rFonts w:ascii="Arial" w:hAnsi="Arial" w:cs="Arial"/>
                <w:bCs/>
                <w:sz w:val="20"/>
                <w:szCs w:val="20"/>
              </w:rPr>
              <w:t>201</w:t>
            </w:r>
            <w:r w:rsidR="00CD6D7A" w:rsidRPr="00276A5F">
              <w:rPr>
                <w:rFonts w:ascii="Arial" w:hAnsi="Arial" w:cs="Arial"/>
                <w:bCs/>
                <w:sz w:val="20"/>
                <w:szCs w:val="20"/>
              </w:rPr>
              <w:t>2</w:t>
            </w:r>
          </w:p>
        </w:tc>
      </w:tr>
      <w:tr w:rsidR="00F761C0" w:rsidRPr="003B3477" w:rsidTr="00AB12B2">
        <w:tc>
          <w:tcPr>
            <w:tcW w:w="4950" w:type="dxa"/>
            <w:shd w:val="clear" w:color="auto" w:fill="auto"/>
            <w:vAlign w:val="bottom"/>
          </w:tcPr>
          <w:p w:rsidR="00F761C0" w:rsidRPr="003B3477" w:rsidRDefault="00F761C0" w:rsidP="00F65E0C">
            <w:pPr>
              <w:widowControl w:val="0"/>
              <w:ind w:left="0" w:firstLine="0"/>
              <w:rPr>
                <w:rFonts w:ascii="Arial" w:hAnsi="Arial" w:cs="Arial"/>
                <w:sz w:val="22"/>
                <w:szCs w:val="22"/>
              </w:rPr>
            </w:pPr>
            <w:r w:rsidRPr="003B3477">
              <w:rPr>
                <w:rFonts w:ascii="Arial" w:hAnsi="Arial" w:cs="Arial"/>
                <w:sz w:val="22"/>
                <w:szCs w:val="22"/>
              </w:rPr>
              <w:t>Non-cash investing and financing activities:</w:t>
            </w:r>
          </w:p>
        </w:tc>
        <w:tc>
          <w:tcPr>
            <w:tcW w:w="1800" w:type="dxa"/>
            <w:vAlign w:val="bottom"/>
          </w:tcPr>
          <w:p w:rsidR="00F761C0" w:rsidRPr="00276A5F" w:rsidRDefault="00F761C0" w:rsidP="00F65E0C">
            <w:pPr>
              <w:widowControl w:val="0"/>
              <w:ind w:left="0" w:firstLine="0"/>
              <w:jc w:val="right"/>
              <w:rPr>
                <w:rFonts w:ascii="Arial" w:hAnsi="Arial" w:cs="Arial"/>
                <w:b/>
                <w:sz w:val="22"/>
                <w:szCs w:val="22"/>
              </w:rPr>
            </w:pPr>
          </w:p>
        </w:tc>
        <w:tc>
          <w:tcPr>
            <w:tcW w:w="1800" w:type="dxa"/>
            <w:vAlign w:val="bottom"/>
          </w:tcPr>
          <w:p w:rsidR="00F761C0" w:rsidRPr="00276A5F" w:rsidRDefault="00F761C0" w:rsidP="00F65E0C">
            <w:pPr>
              <w:widowControl w:val="0"/>
              <w:ind w:left="0" w:firstLine="0"/>
              <w:jc w:val="right"/>
              <w:rPr>
                <w:rFonts w:ascii="Arial" w:hAnsi="Arial" w:cs="Arial"/>
                <w:sz w:val="22"/>
                <w:szCs w:val="22"/>
              </w:rPr>
            </w:pPr>
          </w:p>
        </w:tc>
      </w:tr>
      <w:tr w:rsidR="00CD6D7A" w:rsidRPr="003B3477" w:rsidTr="00AB12B2">
        <w:tc>
          <w:tcPr>
            <w:tcW w:w="4950" w:type="dxa"/>
            <w:shd w:val="clear" w:color="auto" w:fill="auto"/>
            <w:vAlign w:val="bottom"/>
          </w:tcPr>
          <w:p w:rsidR="00CD6D7A" w:rsidRPr="003B3477" w:rsidRDefault="00CD6D7A" w:rsidP="003B3477">
            <w:pPr>
              <w:widowControl w:val="0"/>
              <w:ind w:left="72" w:hanging="72"/>
              <w:rPr>
                <w:rFonts w:ascii="Arial" w:hAnsi="Arial" w:cs="Arial"/>
                <w:sz w:val="22"/>
                <w:szCs w:val="22"/>
              </w:rPr>
            </w:pPr>
            <w:r w:rsidRPr="003B3477">
              <w:rPr>
                <w:rFonts w:ascii="Arial" w:hAnsi="Arial" w:cs="Arial"/>
                <w:sz w:val="22"/>
                <w:szCs w:val="22"/>
              </w:rPr>
              <w:t>Transfer of retained earnings to estimated liability on earnings of members' contribution</w:t>
            </w:r>
          </w:p>
        </w:tc>
        <w:tc>
          <w:tcPr>
            <w:tcW w:w="1800" w:type="dxa"/>
            <w:vAlign w:val="bottom"/>
          </w:tcPr>
          <w:p w:rsidR="00CD6D7A" w:rsidRPr="00276A5F" w:rsidRDefault="004A2308" w:rsidP="00AB12B2">
            <w:pPr>
              <w:widowControl w:val="0"/>
              <w:ind w:left="0" w:firstLine="0"/>
              <w:jc w:val="right"/>
              <w:rPr>
                <w:rFonts w:ascii="Arial" w:hAnsi="Arial" w:cs="Arial"/>
                <w:b/>
                <w:sz w:val="22"/>
                <w:szCs w:val="22"/>
              </w:rPr>
            </w:pPr>
            <w:r w:rsidRPr="00276A5F">
              <w:rPr>
                <w:rFonts w:ascii="Arial" w:hAnsi="Arial" w:cs="Arial"/>
                <w:b/>
                <w:sz w:val="22"/>
                <w:szCs w:val="22"/>
              </w:rPr>
              <w:t>547,107,286</w:t>
            </w:r>
          </w:p>
        </w:tc>
        <w:tc>
          <w:tcPr>
            <w:tcW w:w="1800" w:type="dxa"/>
            <w:vAlign w:val="bottom"/>
          </w:tcPr>
          <w:p w:rsidR="00CD6D7A" w:rsidRPr="00276A5F" w:rsidRDefault="00CD6D7A" w:rsidP="00C36080">
            <w:pPr>
              <w:widowControl w:val="0"/>
              <w:ind w:left="0" w:firstLine="0"/>
              <w:jc w:val="right"/>
              <w:rPr>
                <w:rFonts w:ascii="Arial" w:hAnsi="Arial" w:cs="Arial"/>
                <w:sz w:val="22"/>
                <w:szCs w:val="22"/>
              </w:rPr>
            </w:pPr>
            <w:r w:rsidRPr="00276A5F">
              <w:rPr>
                <w:rFonts w:ascii="Arial" w:hAnsi="Arial" w:cs="Arial"/>
                <w:sz w:val="22"/>
                <w:szCs w:val="22"/>
              </w:rPr>
              <w:t>350,754,273</w:t>
            </w:r>
          </w:p>
        </w:tc>
      </w:tr>
      <w:tr w:rsidR="00CD6D7A" w:rsidRPr="003B3477" w:rsidTr="00AB12B2">
        <w:tc>
          <w:tcPr>
            <w:tcW w:w="4950" w:type="dxa"/>
            <w:tcBorders>
              <w:bottom w:val="single" w:sz="4" w:space="0" w:color="auto"/>
            </w:tcBorders>
            <w:shd w:val="clear" w:color="auto" w:fill="auto"/>
            <w:vAlign w:val="bottom"/>
          </w:tcPr>
          <w:p w:rsidR="00CD6D7A" w:rsidRPr="003B3477" w:rsidRDefault="00CD6D7A" w:rsidP="00F65E0C">
            <w:pPr>
              <w:widowControl w:val="0"/>
              <w:ind w:left="0" w:firstLine="0"/>
              <w:rPr>
                <w:rFonts w:ascii="Arial" w:hAnsi="Arial" w:cs="Arial"/>
                <w:sz w:val="22"/>
                <w:szCs w:val="22"/>
              </w:rPr>
            </w:pPr>
            <w:r w:rsidRPr="003B3477">
              <w:rPr>
                <w:rFonts w:ascii="Arial" w:hAnsi="Arial" w:cs="Arial"/>
                <w:sz w:val="22"/>
                <w:szCs w:val="22"/>
              </w:rPr>
              <w:t>Transfer of members contribution to members’</w:t>
            </w:r>
          </w:p>
          <w:p w:rsidR="00CD6D7A" w:rsidRPr="003B3477" w:rsidRDefault="00CD6D7A" w:rsidP="003B3477">
            <w:pPr>
              <w:widowControl w:val="0"/>
              <w:ind w:left="72" w:hanging="72"/>
              <w:rPr>
                <w:rFonts w:ascii="Arial" w:hAnsi="Arial" w:cs="Arial"/>
                <w:sz w:val="22"/>
                <w:szCs w:val="22"/>
              </w:rPr>
            </w:pPr>
            <w:r>
              <w:rPr>
                <w:rFonts w:ascii="Arial" w:hAnsi="Arial" w:cs="Arial"/>
                <w:sz w:val="22"/>
                <w:szCs w:val="22"/>
              </w:rPr>
              <w:t xml:space="preserve"> </w:t>
            </w:r>
            <w:r w:rsidRPr="003B3477">
              <w:rPr>
                <w:rFonts w:ascii="Arial" w:hAnsi="Arial" w:cs="Arial"/>
                <w:sz w:val="22"/>
                <w:szCs w:val="22"/>
              </w:rPr>
              <w:t>contribution payable</w:t>
            </w:r>
          </w:p>
        </w:tc>
        <w:tc>
          <w:tcPr>
            <w:tcW w:w="1800" w:type="dxa"/>
            <w:tcBorders>
              <w:bottom w:val="single" w:sz="4" w:space="0" w:color="auto"/>
            </w:tcBorders>
            <w:vAlign w:val="bottom"/>
          </w:tcPr>
          <w:p w:rsidR="00CD6D7A" w:rsidRPr="00276A5F" w:rsidRDefault="00FF4097" w:rsidP="00AB12B2">
            <w:pPr>
              <w:widowControl w:val="0"/>
              <w:ind w:left="0" w:firstLine="0"/>
              <w:jc w:val="right"/>
              <w:rPr>
                <w:rFonts w:ascii="Arial" w:hAnsi="Arial" w:cs="Arial"/>
                <w:b/>
                <w:sz w:val="22"/>
                <w:szCs w:val="22"/>
              </w:rPr>
            </w:pPr>
            <w:r w:rsidRPr="00276A5F">
              <w:rPr>
                <w:rFonts w:ascii="Arial" w:hAnsi="Arial" w:cs="Arial"/>
                <w:b/>
                <w:sz w:val="22"/>
                <w:szCs w:val="22"/>
              </w:rPr>
              <w:t>671,726,915</w:t>
            </w:r>
          </w:p>
        </w:tc>
        <w:tc>
          <w:tcPr>
            <w:tcW w:w="1800" w:type="dxa"/>
            <w:tcBorders>
              <w:bottom w:val="single" w:sz="4" w:space="0" w:color="auto"/>
            </w:tcBorders>
            <w:vAlign w:val="bottom"/>
          </w:tcPr>
          <w:p w:rsidR="00CD6D7A" w:rsidRPr="00276A5F" w:rsidRDefault="00CD6D7A" w:rsidP="00C36080">
            <w:pPr>
              <w:widowControl w:val="0"/>
              <w:ind w:left="0" w:firstLine="0"/>
              <w:jc w:val="right"/>
              <w:rPr>
                <w:rFonts w:ascii="Arial" w:hAnsi="Arial" w:cs="Arial"/>
                <w:sz w:val="22"/>
                <w:szCs w:val="22"/>
              </w:rPr>
            </w:pPr>
            <w:r w:rsidRPr="00276A5F">
              <w:rPr>
                <w:rFonts w:ascii="Arial" w:hAnsi="Arial" w:cs="Arial"/>
                <w:sz w:val="22"/>
                <w:szCs w:val="22"/>
              </w:rPr>
              <w:t>603,731,357</w:t>
            </w:r>
          </w:p>
        </w:tc>
      </w:tr>
    </w:tbl>
    <w:p w:rsidR="0066356D" w:rsidRDefault="0066356D" w:rsidP="0066356D">
      <w:pPr>
        <w:pStyle w:val="BodyText2"/>
        <w:widowControl w:val="0"/>
        <w:tabs>
          <w:tab w:val="clear" w:pos="432"/>
          <w:tab w:val="clear" w:pos="864"/>
        </w:tabs>
        <w:ind w:left="0" w:firstLine="0"/>
        <w:rPr>
          <w:rFonts w:ascii="Arial" w:hAnsi="Arial" w:cs="Arial"/>
          <w:b/>
          <w:szCs w:val="22"/>
        </w:rPr>
      </w:pPr>
    </w:p>
    <w:p w:rsidR="0066356D" w:rsidRDefault="0066356D" w:rsidP="0066356D">
      <w:pPr>
        <w:pStyle w:val="BodyText2"/>
        <w:widowControl w:val="0"/>
        <w:tabs>
          <w:tab w:val="clear" w:pos="432"/>
          <w:tab w:val="clear" w:pos="864"/>
        </w:tabs>
        <w:ind w:left="0" w:firstLine="0"/>
        <w:rPr>
          <w:rFonts w:ascii="Arial" w:hAnsi="Arial" w:cs="Arial"/>
          <w:b/>
          <w:szCs w:val="22"/>
        </w:rPr>
      </w:pPr>
    </w:p>
    <w:p w:rsidR="0038448D" w:rsidRPr="003B3452" w:rsidRDefault="0038448D" w:rsidP="00F65E0C">
      <w:pPr>
        <w:pStyle w:val="BodyText2"/>
        <w:widowControl w:val="0"/>
        <w:numPr>
          <w:ilvl w:val="0"/>
          <w:numId w:val="22"/>
        </w:numPr>
        <w:tabs>
          <w:tab w:val="clear" w:pos="360"/>
          <w:tab w:val="clear" w:pos="432"/>
          <w:tab w:val="clear" w:pos="864"/>
        </w:tabs>
        <w:ind w:left="0" w:firstLine="0"/>
        <w:rPr>
          <w:rFonts w:ascii="Arial" w:hAnsi="Arial" w:cs="Arial"/>
          <w:b/>
          <w:szCs w:val="22"/>
        </w:rPr>
      </w:pPr>
      <w:r w:rsidRPr="003B3452">
        <w:rPr>
          <w:rFonts w:ascii="Arial" w:hAnsi="Arial" w:cs="Arial"/>
          <w:b/>
          <w:szCs w:val="22"/>
        </w:rPr>
        <w:lastRenderedPageBreak/>
        <w:t>CONTINGENCIES</w:t>
      </w:r>
    </w:p>
    <w:p w:rsidR="0038448D" w:rsidRPr="003B3452" w:rsidRDefault="0038448D" w:rsidP="00F65E0C">
      <w:pPr>
        <w:pStyle w:val="EndnoteText"/>
        <w:widowControl w:val="0"/>
        <w:ind w:left="0" w:firstLine="0"/>
        <w:rPr>
          <w:rFonts w:ascii="Arial" w:hAnsi="Arial" w:cs="Arial"/>
          <w:szCs w:val="22"/>
        </w:rPr>
      </w:pPr>
    </w:p>
    <w:p w:rsidR="0038448D" w:rsidRPr="003B3452" w:rsidRDefault="0038448D" w:rsidP="00F65E0C">
      <w:pPr>
        <w:pStyle w:val="BodyTextIndent3"/>
        <w:widowControl w:val="0"/>
        <w:tabs>
          <w:tab w:val="clear" w:pos="360"/>
          <w:tab w:val="clear" w:pos="864"/>
        </w:tabs>
        <w:ind w:left="0" w:firstLine="0"/>
        <w:jc w:val="both"/>
        <w:rPr>
          <w:rFonts w:ascii="Arial" w:hAnsi="Arial" w:cs="Arial"/>
          <w:szCs w:val="22"/>
        </w:rPr>
      </w:pPr>
      <w:r w:rsidRPr="003B3452">
        <w:rPr>
          <w:rFonts w:ascii="Arial" w:hAnsi="Arial" w:cs="Arial"/>
          <w:szCs w:val="22"/>
        </w:rPr>
        <w:t>The System was summoned by the Senate Committee</w:t>
      </w:r>
      <w:r w:rsidR="00027753" w:rsidRPr="003B3452">
        <w:rPr>
          <w:rFonts w:ascii="Arial" w:hAnsi="Arial" w:cs="Arial"/>
          <w:szCs w:val="22"/>
        </w:rPr>
        <w:t>s</w:t>
      </w:r>
      <w:r w:rsidRPr="003B3452">
        <w:rPr>
          <w:rFonts w:ascii="Arial" w:hAnsi="Arial" w:cs="Arial"/>
          <w:szCs w:val="22"/>
        </w:rPr>
        <w:t xml:space="preserve"> on Accountability of Public Offices and Investigation (Blue Ribbon) and National Defense and Security, joined by the Joint Committee</w:t>
      </w:r>
      <w:r w:rsidR="00027753" w:rsidRPr="003B3452">
        <w:rPr>
          <w:rFonts w:ascii="Arial" w:hAnsi="Arial" w:cs="Arial"/>
          <w:szCs w:val="22"/>
        </w:rPr>
        <w:t>s</w:t>
      </w:r>
      <w:r w:rsidRPr="003B3452">
        <w:rPr>
          <w:rFonts w:ascii="Arial" w:hAnsi="Arial" w:cs="Arial"/>
          <w:szCs w:val="22"/>
        </w:rPr>
        <w:t xml:space="preserve"> on Banks and Financial Institutions and Currencies and National Defense and Security, for an investigation regarding the deterioration of the System’s financial condition and alleged discrepancies in the purchase price of certain real estate acquisitions.</w:t>
      </w:r>
    </w:p>
    <w:p w:rsidR="0038448D" w:rsidRPr="003B3452" w:rsidRDefault="0038448D" w:rsidP="00F65E0C">
      <w:pPr>
        <w:pStyle w:val="BodyTextIndent3"/>
        <w:widowControl w:val="0"/>
        <w:tabs>
          <w:tab w:val="clear" w:pos="360"/>
          <w:tab w:val="clear" w:pos="864"/>
        </w:tabs>
        <w:ind w:left="0" w:firstLine="0"/>
        <w:jc w:val="both"/>
        <w:rPr>
          <w:rFonts w:ascii="Arial" w:hAnsi="Arial" w:cs="Arial"/>
          <w:szCs w:val="22"/>
        </w:rPr>
      </w:pPr>
    </w:p>
    <w:p w:rsidR="0038448D" w:rsidRPr="003B3452" w:rsidRDefault="0038448D" w:rsidP="00F65E0C">
      <w:pPr>
        <w:pStyle w:val="BodyTextIndent3"/>
        <w:widowControl w:val="0"/>
        <w:tabs>
          <w:tab w:val="clear" w:pos="360"/>
          <w:tab w:val="clear" w:pos="864"/>
        </w:tabs>
        <w:ind w:left="0" w:firstLine="0"/>
        <w:jc w:val="both"/>
        <w:rPr>
          <w:rFonts w:ascii="Arial" w:hAnsi="Arial" w:cs="Arial"/>
          <w:szCs w:val="22"/>
        </w:rPr>
      </w:pPr>
      <w:r w:rsidRPr="003B3452">
        <w:rPr>
          <w:rFonts w:ascii="Arial" w:hAnsi="Arial" w:cs="Arial"/>
          <w:szCs w:val="22"/>
        </w:rPr>
        <w:t xml:space="preserve">A final report was subsequently submitted by the joint committees recommending, among others, the establishment of a conservatorship committee to preserve the System’s assets, the further actuarial study of the System’s financial condition, the passage of a law revising or creating a new </w:t>
      </w:r>
      <w:r w:rsidR="002207FC" w:rsidRPr="003B3452">
        <w:rPr>
          <w:rFonts w:ascii="Arial" w:hAnsi="Arial" w:cs="Arial"/>
          <w:szCs w:val="22"/>
        </w:rPr>
        <w:t>AFPRSBS</w:t>
      </w:r>
      <w:r w:rsidRPr="003B3452">
        <w:rPr>
          <w:rFonts w:ascii="Arial" w:hAnsi="Arial" w:cs="Arial"/>
          <w:szCs w:val="22"/>
        </w:rPr>
        <w:t xml:space="preserve"> charter, and the prosecution or censure of former or current officers of the System.</w:t>
      </w:r>
    </w:p>
    <w:p w:rsidR="00903628" w:rsidRPr="003B3452" w:rsidRDefault="00903628" w:rsidP="00F65E0C">
      <w:pPr>
        <w:pStyle w:val="BodyTextIndent3"/>
        <w:widowControl w:val="0"/>
        <w:tabs>
          <w:tab w:val="clear" w:pos="360"/>
          <w:tab w:val="clear" w:pos="864"/>
        </w:tabs>
        <w:ind w:left="0" w:firstLine="0"/>
        <w:jc w:val="both"/>
        <w:rPr>
          <w:rFonts w:ascii="Arial" w:hAnsi="Arial" w:cs="Arial"/>
          <w:szCs w:val="22"/>
        </w:rPr>
      </w:pPr>
    </w:p>
    <w:p w:rsidR="0038448D" w:rsidRPr="003B3452" w:rsidRDefault="0038448D" w:rsidP="00F65E0C">
      <w:pPr>
        <w:pStyle w:val="BodyTextIndent3"/>
        <w:widowControl w:val="0"/>
        <w:tabs>
          <w:tab w:val="clear" w:pos="360"/>
          <w:tab w:val="clear" w:pos="864"/>
        </w:tabs>
        <w:ind w:left="0" w:firstLine="0"/>
        <w:jc w:val="both"/>
        <w:rPr>
          <w:rFonts w:ascii="Arial" w:hAnsi="Arial" w:cs="Arial"/>
          <w:szCs w:val="22"/>
        </w:rPr>
      </w:pPr>
      <w:r w:rsidRPr="003B3452">
        <w:rPr>
          <w:rFonts w:ascii="Arial" w:hAnsi="Arial" w:cs="Arial"/>
          <w:szCs w:val="22"/>
        </w:rPr>
        <w:t xml:space="preserve">Various lawsuits, claims and proceedings, including an action filed for the cancellation of titles of certain </w:t>
      </w:r>
      <w:r w:rsidR="00541604">
        <w:rPr>
          <w:rFonts w:ascii="Arial" w:hAnsi="Arial" w:cs="Arial"/>
          <w:szCs w:val="22"/>
        </w:rPr>
        <w:t>property</w:t>
      </w:r>
      <w:r w:rsidRPr="003B3452">
        <w:rPr>
          <w:rFonts w:ascii="Arial" w:hAnsi="Arial" w:cs="Arial"/>
          <w:szCs w:val="22"/>
        </w:rPr>
        <w:t xml:space="preserve">, have been or may be instituted or asserted against the System. </w:t>
      </w:r>
      <w:r w:rsidR="00276A5F">
        <w:rPr>
          <w:rFonts w:ascii="Arial" w:hAnsi="Arial" w:cs="Arial"/>
          <w:szCs w:val="22"/>
        </w:rPr>
        <w:t xml:space="preserve"> </w:t>
      </w:r>
      <w:r w:rsidRPr="003B3452">
        <w:rPr>
          <w:rFonts w:ascii="Arial" w:hAnsi="Arial" w:cs="Arial"/>
          <w:szCs w:val="22"/>
        </w:rPr>
        <w:t>While the amounts may be substantial, the ultimate liability cannot presently be determined because of the considerable uncertainties that exist.</w:t>
      </w:r>
      <w:r w:rsidR="00276A5F">
        <w:rPr>
          <w:rFonts w:ascii="Arial" w:hAnsi="Arial" w:cs="Arial"/>
          <w:szCs w:val="22"/>
        </w:rPr>
        <w:t xml:space="preserve"> </w:t>
      </w:r>
      <w:r w:rsidRPr="003B3452">
        <w:rPr>
          <w:rFonts w:ascii="Arial" w:hAnsi="Arial" w:cs="Arial"/>
          <w:szCs w:val="22"/>
        </w:rPr>
        <w:t xml:space="preserve"> Therefore, it is possible that results of operations or liquidity in a particular period could be materially affected by certain contingencies.</w:t>
      </w:r>
    </w:p>
    <w:p w:rsidR="0038448D" w:rsidRPr="003B3452" w:rsidRDefault="0038448D" w:rsidP="00F65E0C">
      <w:pPr>
        <w:widowControl w:val="0"/>
        <w:ind w:left="0" w:firstLine="0"/>
        <w:rPr>
          <w:rFonts w:ascii="Arial" w:hAnsi="Arial" w:cs="Arial"/>
          <w:sz w:val="22"/>
          <w:szCs w:val="22"/>
        </w:rPr>
      </w:pPr>
    </w:p>
    <w:p w:rsidR="0038448D" w:rsidRPr="003B3452" w:rsidRDefault="0038448D" w:rsidP="00F65E0C">
      <w:pPr>
        <w:widowControl w:val="0"/>
        <w:ind w:left="0" w:firstLine="0"/>
        <w:jc w:val="both"/>
        <w:rPr>
          <w:rFonts w:ascii="Arial" w:hAnsi="Arial" w:cs="Arial"/>
          <w:sz w:val="22"/>
          <w:szCs w:val="22"/>
        </w:rPr>
      </w:pPr>
      <w:r w:rsidRPr="003B3452">
        <w:rPr>
          <w:rFonts w:ascii="Arial" w:hAnsi="Arial" w:cs="Arial"/>
          <w:sz w:val="22"/>
          <w:szCs w:val="22"/>
        </w:rPr>
        <w:t>However, based on facts currently available, management believes that the disposition of matters that are pending or asserted will not have a material effect on the financial position of the System.</w:t>
      </w:r>
    </w:p>
    <w:p w:rsidR="00027753" w:rsidRPr="003B3452" w:rsidRDefault="00027753" w:rsidP="00F65E0C">
      <w:pPr>
        <w:widowControl w:val="0"/>
        <w:ind w:left="0" w:firstLine="0"/>
        <w:jc w:val="both"/>
        <w:rPr>
          <w:rFonts w:ascii="Arial" w:hAnsi="Arial" w:cs="Arial"/>
          <w:b/>
          <w:sz w:val="22"/>
          <w:szCs w:val="22"/>
        </w:rPr>
      </w:pPr>
    </w:p>
    <w:p w:rsidR="009C78CD" w:rsidRPr="003B3452" w:rsidRDefault="009C78CD" w:rsidP="00F65E0C">
      <w:pPr>
        <w:widowControl w:val="0"/>
        <w:ind w:left="0" w:firstLine="0"/>
        <w:jc w:val="both"/>
        <w:rPr>
          <w:rFonts w:ascii="Arial" w:hAnsi="Arial" w:cs="Arial"/>
          <w:b/>
          <w:sz w:val="22"/>
          <w:szCs w:val="22"/>
        </w:rPr>
      </w:pPr>
    </w:p>
    <w:p w:rsidR="00CB13D9" w:rsidRPr="003B3452" w:rsidRDefault="00CB13D9" w:rsidP="00BB663E">
      <w:pPr>
        <w:widowControl w:val="0"/>
        <w:numPr>
          <w:ilvl w:val="0"/>
          <w:numId w:val="22"/>
        </w:numPr>
        <w:tabs>
          <w:tab w:val="clear" w:pos="360"/>
          <w:tab w:val="left" w:pos="720"/>
        </w:tabs>
        <w:ind w:left="0" w:firstLine="0"/>
        <w:jc w:val="both"/>
        <w:rPr>
          <w:rFonts w:ascii="Arial" w:hAnsi="Arial" w:cs="Arial"/>
          <w:b/>
          <w:sz w:val="22"/>
          <w:szCs w:val="22"/>
        </w:rPr>
      </w:pPr>
      <w:r w:rsidRPr="003B3452">
        <w:rPr>
          <w:rFonts w:ascii="Arial" w:hAnsi="Arial" w:cs="Arial"/>
          <w:b/>
          <w:sz w:val="22"/>
          <w:szCs w:val="22"/>
        </w:rPr>
        <w:t>Prior Period Adjustment</w:t>
      </w:r>
    </w:p>
    <w:p w:rsidR="00CB13D9" w:rsidRPr="003B3452" w:rsidRDefault="00CB13D9" w:rsidP="00F65E0C">
      <w:pPr>
        <w:widowControl w:val="0"/>
        <w:ind w:left="0" w:firstLine="0"/>
        <w:jc w:val="both"/>
        <w:rPr>
          <w:rFonts w:ascii="Arial" w:hAnsi="Arial" w:cs="Arial"/>
          <w:sz w:val="22"/>
          <w:szCs w:val="22"/>
        </w:rPr>
      </w:pPr>
    </w:p>
    <w:p w:rsidR="00D87427" w:rsidRDefault="009C78CD" w:rsidP="00F65E0C">
      <w:pPr>
        <w:widowControl w:val="0"/>
        <w:ind w:left="0" w:firstLine="0"/>
        <w:jc w:val="both"/>
        <w:rPr>
          <w:rFonts w:ascii="Arial" w:hAnsi="Arial" w:cs="Arial"/>
          <w:sz w:val="22"/>
          <w:szCs w:val="22"/>
        </w:rPr>
      </w:pPr>
      <w:r w:rsidRPr="003B3452">
        <w:rPr>
          <w:rFonts w:ascii="Arial" w:hAnsi="Arial" w:cs="Arial"/>
          <w:sz w:val="22"/>
          <w:szCs w:val="22"/>
        </w:rPr>
        <w:t xml:space="preserve">The Retained Earnings was presented as net of prior period adjustments made to reflect </w:t>
      </w:r>
      <w:r w:rsidR="00CC028C">
        <w:rPr>
          <w:rFonts w:ascii="Arial" w:hAnsi="Arial" w:cs="Arial"/>
          <w:sz w:val="22"/>
          <w:szCs w:val="22"/>
        </w:rPr>
        <w:t>sales and expense transactions of prior years.</w:t>
      </w:r>
      <w:r w:rsidR="000F3904">
        <w:rPr>
          <w:rFonts w:ascii="Arial" w:hAnsi="Arial" w:cs="Arial"/>
          <w:sz w:val="22"/>
          <w:szCs w:val="22"/>
        </w:rPr>
        <w:t xml:space="preserve"> </w:t>
      </w:r>
      <w:r w:rsidR="00CC028C">
        <w:rPr>
          <w:rFonts w:ascii="Arial" w:hAnsi="Arial" w:cs="Arial"/>
          <w:sz w:val="22"/>
          <w:szCs w:val="22"/>
        </w:rPr>
        <w:t xml:space="preserve"> An amount</w:t>
      </w:r>
      <w:r w:rsidR="008C2D5A">
        <w:rPr>
          <w:rFonts w:ascii="Arial" w:hAnsi="Arial" w:cs="Arial"/>
          <w:sz w:val="22"/>
          <w:szCs w:val="22"/>
        </w:rPr>
        <w:t xml:space="preserve"> of </w:t>
      </w:r>
      <w:r w:rsidR="008C2D5A" w:rsidRPr="006F3D40">
        <w:rPr>
          <w:rFonts w:ascii="Arial" w:hAnsi="Arial" w:cs="Arial"/>
          <w:sz w:val="22"/>
          <w:szCs w:val="22"/>
        </w:rPr>
        <w:t>P547.107</w:t>
      </w:r>
      <w:r w:rsidR="0077638C">
        <w:rPr>
          <w:rFonts w:ascii="Arial" w:hAnsi="Arial" w:cs="Arial"/>
          <w:sz w:val="22"/>
          <w:szCs w:val="22"/>
        </w:rPr>
        <w:t xml:space="preserve"> million</w:t>
      </w:r>
      <w:r w:rsidR="00CC028C">
        <w:rPr>
          <w:rFonts w:ascii="Arial" w:hAnsi="Arial" w:cs="Arial"/>
          <w:sz w:val="22"/>
          <w:szCs w:val="22"/>
        </w:rPr>
        <w:t xml:space="preserve"> was also charged against the Retained Earnings during</w:t>
      </w:r>
      <w:r w:rsidR="0077638C">
        <w:rPr>
          <w:rFonts w:ascii="Arial" w:hAnsi="Arial" w:cs="Arial"/>
          <w:sz w:val="22"/>
          <w:szCs w:val="22"/>
        </w:rPr>
        <w:t xml:space="preserve"> the year </w:t>
      </w:r>
      <w:r w:rsidR="00CC028C">
        <w:rPr>
          <w:rFonts w:ascii="Arial" w:hAnsi="Arial" w:cs="Arial"/>
          <w:sz w:val="22"/>
          <w:szCs w:val="22"/>
        </w:rPr>
        <w:t>representing allocation of part of the income generated by the System as earnings of the contributions made by</w:t>
      </w:r>
      <w:r w:rsidR="0077638C">
        <w:rPr>
          <w:rFonts w:ascii="Arial" w:hAnsi="Arial" w:cs="Arial"/>
          <w:sz w:val="22"/>
          <w:szCs w:val="22"/>
        </w:rPr>
        <w:t xml:space="preserve"> the members.</w:t>
      </w:r>
    </w:p>
    <w:p w:rsidR="00D87427" w:rsidRDefault="00D87427">
      <w:pPr>
        <w:ind w:left="0" w:firstLine="0"/>
        <w:rPr>
          <w:rFonts w:ascii="Arial" w:hAnsi="Arial" w:cs="Arial"/>
          <w:sz w:val="22"/>
          <w:szCs w:val="22"/>
        </w:rPr>
      </w:pPr>
    </w:p>
    <w:p w:rsidR="00F46AF6" w:rsidRPr="00BB663E" w:rsidRDefault="00F46AF6" w:rsidP="00BB663E">
      <w:pPr>
        <w:widowControl w:val="0"/>
        <w:numPr>
          <w:ilvl w:val="0"/>
          <w:numId w:val="22"/>
        </w:numPr>
        <w:tabs>
          <w:tab w:val="clear" w:pos="360"/>
          <w:tab w:val="left" w:pos="720"/>
        </w:tabs>
        <w:ind w:left="0" w:firstLine="0"/>
        <w:jc w:val="both"/>
        <w:rPr>
          <w:rFonts w:ascii="Arial" w:hAnsi="Arial" w:cs="Arial"/>
          <w:b/>
          <w:sz w:val="22"/>
          <w:szCs w:val="22"/>
        </w:rPr>
      </w:pPr>
      <w:r w:rsidRPr="00BB663E">
        <w:rPr>
          <w:rFonts w:ascii="Arial" w:hAnsi="Arial" w:cs="Arial"/>
          <w:b/>
          <w:sz w:val="22"/>
          <w:szCs w:val="22"/>
        </w:rPr>
        <w:t>EXEMPTION FROM TAX</w:t>
      </w:r>
    </w:p>
    <w:p w:rsidR="00F46AF6" w:rsidRPr="00F46AF6" w:rsidRDefault="00F46AF6" w:rsidP="00F46AF6">
      <w:pPr>
        <w:widowControl w:val="0"/>
        <w:ind w:left="0" w:firstLine="0"/>
        <w:jc w:val="both"/>
        <w:rPr>
          <w:rFonts w:ascii="Arial" w:hAnsi="Arial" w:cs="Arial"/>
          <w:b/>
          <w:sz w:val="22"/>
          <w:szCs w:val="22"/>
        </w:rPr>
      </w:pPr>
    </w:p>
    <w:p w:rsidR="00F46AF6" w:rsidRPr="00925B6D" w:rsidRDefault="00F46AF6" w:rsidP="00F46AF6">
      <w:pPr>
        <w:widowControl w:val="0"/>
        <w:ind w:left="0" w:firstLine="0"/>
        <w:jc w:val="both"/>
        <w:rPr>
          <w:rFonts w:ascii="Arial" w:hAnsi="Arial" w:cs="Arial"/>
          <w:sz w:val="22"/>
          <w:szCs w:val="22"/>
        </w:rPr>
      </w:pPr>
      <w:r w:rsidRPr="00925B6D">
        <w:rPr>
          <w:rFonts w:ascii="Arial" w:hAnsi="Arial" w:cs="Arial"/>
          <w:sz w:val="22"/>
          <w:szCs w:val="22"/>
        </w:rPr>
        <w:t xml:space="preserve">Pursuant to Section 2c of Presidential Decree (PD) No. 361 dated 30 December 1973, as amended by PD 1656, all earnings of the System shall not be subject to any tax whatsoever. </w:t>
      </w:r>
      <w:r w:rsidR="00276A5F">
        <w:rPr>
          <w:rFonts w:ascii="Arial" w:hAnsi="Arial" w:cs="Arial"/>
          <w:sz w:val="22"/>
          <w:szCs w:val="22"/>
        </w:rPr>
        <w:t xml:space="preserve"> </w:t>
      </w:r>
      <w:r w:rsidRPr="00925B6D">
        <w:rPr>
          <w:rFonts w:ascii="Arial" w:hAnsi="Arial" w:cs="Arial"/>
          <w:sz w:val="22"/>
          <w:szCs w:val="22"/>
        </w:rPr>
        <w:t>The System has likewise secured an affirmation of its tax exemption from the BIR pursuant to Section 60(B) of the National Internal Revenue Code. The latest affirmation was issued on 11 August 2009.</w:t>
      </w:r>
    </w:p>
    <w:p w:rsidR="00F46AF6" w:rsidRPr="00BB663E" w:rsidRDefault="00F46AF6" w:rsidP="00F46AF6">
      <w:pPr>
        <w:widowControl w:val="0"/>
        <w:ind w:left="0" w:firstLine="0"/>
        <w:jc w:val="both"/>
        <w:rPr>
          <w:rFonts w:ascii="Arial" w:hAnsi="Arial" w:cs="Arial"/>
          <w:sz w:val="22"/>
          <w:szCs w:val="22"/>
        </w:rPr>
      </w:pPr>
    </w:p>
    <w:p w:rsidR="00F46AF6" w:rsidRPr="00BB663E" w:rsidRDefault="00F46AF6" w:rsidP="00F46AF6">
      <w:pPr>
        <w:widowControl w:val="0"/>
        <w:ind w:left="0" w:firstLine="0"/>
        <w:jc w:val="both"/>
        <w:rPr>
          <w:rFonts w:ascii="Arial" w:hAnsi="Arial" w:cs="Arial"/>
          <w:sz w:val="22"/>
          <w:szCs w:val="22"/>
        </w:rPr>
      </w:pPr>
    </w:p>
    <w:p w:rsidR="00F46AF6" w:rsidRPr="00BB663E" w:rsidRDefault="00F46AF6" w:rsidP="00BB663E">
      <w:pPr>
        <w:widowControl w:val="0"/>
        <w:numPr>
          <w:ilvl w:val="0"/>
          <w:numId w:val="22"/>
        </w:numPr>
        <w:tabs>
          <w:tab w:val="clear" w:pos="360"/>
          <w:tab w:val="left" w:pos="720"/>
        </w:tabs>
        <w:ind w:left="0" w:firstLine="0"/>
        <w:jc w:val="both"/>
        <w:rPr>
          <w:rFonts w:ascii="Arial" w:hAnsi="Arial" w:cs="Arial"/>
          <w:b/>
          <w:sz w:val="22"/>
          <w:szCs w:val="22"/>
        </w:rPr>
      </w:pPr>
      <w:r w:rsidRPr="00BB663E">
        <w:rPr>
          <w:rFonts w:ascii="Arial" w:hAnsi="Arial" w:cs="Arial"/>
          <w:b/>
          <w:sz w:val="22"/>
          <w:szCs w:val="22"/>
        </w:rPr>
        <w:t>COMPLIANCE WITH REVENUE REGULATIONS NO.15-2010</w:t>
      </w:r>
    </w:p>
    <w:p w:rsidR="00F46AF6" w:rsidRPr="00EC61F8" w:rsidRDefault="00F46AF6" w:rsidP="00F46AF6">
      <w:pPr>
        <w:pStyle w:val="ListParagraph"/>
        <w:widowControl w:val="0"/>
        <w:tabs>
          <w:tab w:val="left" w:pos="720"/>
        </w:tabs>
        <w:ind w:left="0" w:firstLine="0"/>
        <w:jc w:val="both"/>
        <w:rPr>
          <w:rFonts w:ascii="Arial" w:hAnsi="Arial" w:cs="Arial"/>
          <w:sz w:val="22"/>
          <w:szCs w:val="22"/>
        </w:rPr>
      </w:pPr>
    </w:p>
    <w:p w:rsidR="00F46AF6" w:rsidRPr="00EC61F8" w:rsidRDefault="00F46AF6" w:rsidP="00F46AF6">
      <w:pPr>
        <w:pStyle w:val="ListParagraph"/>
        <w:widowControl w:val="0"/>
        <w:tabs>
          <w:tab w:val="left" w:pos="720"/>
        </w:tabs>
        <w:ind w:left="0" w:firstLine="0"/>
        <w:jc w:val="both"/>
        <w:rPr>
          <w:rFonts w:ascii="Arial" w:hAnsi="Arial" w:cs="Arial"/>
          <w:sz w:val="22"/>
          <w:szCs w:val="22"/>
        </w:rPr>
      </w:pPr>
      <w:r w:rsidRPr="00EC61F8">
        <w:rPr>
          <w:rFonts w:ascii="Arial" w:hAnsi="Arial" w:cs="Arial"/>
          <w:sz w:val="22"/>
          <w:szCs w:val="22"/>
        </w:rPr>
        <w:t>In compliance with the requirements set forth by RR No. 15-2010, hereunder are the information on taxes, duties and license fees paid or accrued during the taxable year 2013.</w:t>
      </w:r>
    </w:p>
    <w:p w:rsidR="00F46AF6" w:rsidRDefault="00F46AF6" w:rsidP="00F46AF6">
      <w:pPr>
        <w:pStyle w:val="ListParagraph"/>
        <w:widowControl w:val="0"/>
        <w:tabs>
          <w:tab w:val="left" w:pos="720"/>
        </w:tabs>
        <w:ind w:left="0" w:firstLine="0"/>
        <w:jc w:val="both"/>
        <w:rPr>
          <w:rFonts w:ascii="Arial" w:hAnsi="Arial" w:cs="Arial"/>
          <w:sz w:val="22"/>
          <w:szCs w:val="22"/>
        </w:rPr>
      </w:pPr>
    </w:p>
    <w:p w:rsidR="00056A65" w:rsidRPr="00EC61F8" w:rsidRDefault="00056A65" w:rsidP="00F46AF6">
      <w:pPr>
        <w:pStyle w:val="ListParagraph"/>
        <w:widowControl w:val="0"/>
        <w:tabs>
          <w:tab w:val="left" w:pos="720"/>
        </w:tabs>
        <w:ind w:left="0" w:firstLine="0"/>
        <w:jc w:val="both"/>
        <w:rPr>
          <w:rFonts w:ascii="Arial" w:hAnsi="Arial" w:cs="Arial"/>
          <w:sz w:val="22"/>
          <w:szCs w:val="22"/>
        </w:rPr>
      </w:pPr>
    </w:p>
    <w:p w:rsidR="00F46AF6" w:rsidRPr="00EC61F8" w:rsidRDefault="00F46AF6" w:rsidP="00F46AF6">
      <w:pPr>
        <w:pStyle w:val="ListParagraph"/>
        <w:widowControl w:val="0"/>
        <w:tabs>
          <w:tab w:val="left" w:pos="720"/>
        </w:tabs>
        <w:ind w:left="0" w:firstLine="0"/>
        <w:jc w:val="both"/>
        <w:rPr>
          <w:rFonts w:ascii="Arial" w:hAnsi="Arial" w:cs="Arial"/>
          <w:sz w:val="22"/>
          <w:szCs w:val="22"/>
        </w:rPr>
      </w:pPr>
      <w:r w:rsidRPr="00EC61F8">
        <w:rPr>
          <w:rFonts w:ascii="Arial" w:hAnsi="Arial" w:cs="Arial"/>
          <w:sz w:val="22"/>
          <w:szCs w:val="22"/>
        </w:rPr>
        <w:lastRenderedPageBreak/>
        <w:t>The taxes and licenses paid/accrued during the year are as follows:</w:t>
      </w:r>
    </w:p>
    <w:p w:rsidR="00F46AF6" w:rsidRPr="00EC61F8" w:rsidRDefault="00F46AF6" w:rsidP="00F46AF6">
      <w:pPr>
        <w:pStyle w:val="ListParagraph"/>
        <w:widowControl w:val="0"/>
        <w:tabs>
          <w:tab w:val="left" w:pos="720"/>
        </w:tabs>
        <w:ind w:left="0" w:firstLine="0"/>
        <w:jc w:val="both"/>
        <w:rPr>
          <w:rFonts w:ascii="Arial" w:hAnsi="Arial" w:cs="Arial"/>
          <w:sz w:val="22"/>
          <w:szCs w:val="22"/>
        </w:rPr>
      </w:pPr>
    </w:p>
    <w:p w:rsidR="00F46AF6" w:rsidRPr="00EC61F8" w:rsidRDefault="00F46AF6" w:rsidP="00F46AF6">
      <w:pPr>
        <w:pStyle w:val="ListParagraph"/>
        <w:widowControl w:val="0"/>
        <w:tabs>
          <w:tab w:val="left" w:pos="720"/>
        </w:tabs>
        <w:ind w:left="0" w:firstLine="0"/>
        <w:jc w:val="both"/>
        <w:rPr>
          <w:rFonts w:ascii="Arial" w:hAnsi="Arial" w:cs="Arial"/>
          <w:sz w:val="22"/>
          <w:szCs w:val="22"/>
        </w:rPr>
      </w:pPr>
      <w:r w:rsidRPr="00EC61F8">
        <w:rPr>
          <w:rFonts w:ascii="Arial" w:hAnsi="Arial" w:cs="Arial"/>
          <w:sz w:val="22"/>
          <w:szCs w:val="22"/>
        </w:rPr>
        <w:t xml:space="preserve"> Withholding Taxes</w:t>
      </w:r>
    </w:p>
    <w:p w:rsidR="00F46AF6" w:rsidRPr="00EC61F8" w:rsidRDefault="00F46AF6" w:rsidP="00F46AF6">
      <w:pPr>
        <w:pStyle w:val="ListParagraph"/>
        <w:widowControl w:val="0"/>
        <w:tabs>
          <w:tab w:val="left" w:pos="720"/>
        </w:tabs>
        <w:ind w:left="0" w:firstLine="0"/>
        <w:jc w:val="both"/>
        <w:rPr>
          <w:rFonts w:ascii="Arial" w:hAnsi="Arial" w:cs="Arial"/>
          <w:sz w:val="22"/>
          <w:szCs w:val="22"/>
        </w:rPr>
      </w:pPr>
    </w:p>
    <w:tbl>
      <w:tblPr>
        <w:tblW w:w="8640" w:type="dxa"/>
        <w:tblInd w:w="108" w:type="dxa"/>
        <w:tblLayout w:type="fixed"/>
        <w:tblLook w:val="0000" w:firstRow="0" w:lastRow="0" w:firstColumn="0" w:lastColumn="0" w:noHBand="0" w:noVBand="0"/>
      </w:tblPr>
      <w:tblGrid>
        <w:gridCol w:w="4950"/>
        <w:gridCol w:w="1800"/>
        <w:gridCol w:w="1890"/>
      </w:tblGrid>
      <w:tr w:rsidR="00F46AF6" w:rsidRPr="00EC61F8" w:rsidTr="00276A5F">
        <w:trPr>
          <w:trHeight w:val="368"/>
        </w:trPr>
        <w:tc>
          <w:tcPr>
            <w:tcW w:w="4950" w:type="dxa"/>
            <w:tcBorders>
              <w:top w:val="single" w:sz="4" w:space="0" w:color="auto"/>
              <w:bottom w:val="single" w:sz="4" w:space="0" w:color="auto"/>
            </w:tcBorders>
            <w:shd w:val="clear" w:color="auto" w:fill="auto"/>
            <w:vAlign w:val="center"/>
          </w:tcPr>
          <w:p w:rsidR="00F46AF6" w:rsidRPr="00EC61F8" w:rsidRDefault="00F46AF6" w:rsidP="00696BD9">
            <w:pPr>
              <w:widowControl w:val="0"/>
              <w:ind w:left="0" w:right="-108" w:firstLine="0"/>
              <w:jc w:val="center"/>
              <w:rPr>
                <w:rFonts w:ascii="Arial" w:hAnsi="Arial" w:cs="Arial"/>
                <w:b/>
                <w:bCs/>
                <w:sz w:val="22"/>
                <w:szCs w:val="22"/>
              </w:rPr>
            </w:pPr>
          </w:p>
        </w:tc>
        <w:tc>
          <w:tcPr>
            <w:tcW w:w="1800" w:type="dxa"/>
            <w:tcBorders>
              <w:top w:val="single" w:sz="4" w:space="0" w:color="auto"/>
              <w:bottom w:val="single" w:sz="4" w:space="0" w:color="auto"/>
            </w:tcBorders>
            <w:shd w:val="clear" w:color="auto" w:fill="auto"/>
            <w:vAlign w:val="center"/>
          </w:tcPr>
          <w:p w:rsidR="00F46AF6" w:rsidRPr="00276A5F" w:rsidRDefault="00F46AF6" w:rsidP="00276A5F">
            <w:pPr>
              <w:widowControl w:val="0"/>
              <w:ind w:left="0" w:firstLine="0"/>
              <w:jc w:val="center"/>
              <w:rPr>
                <w:rFonts w:ascii="Arial" w:hAnsi="Arial" w:cs="Arial"/>
                <w:b/>
                <w:bCs/>
                <w:sz w:val="22"/>
                <w:szCs w:val="22"/>
              </w:rPr>
            </w:pPr>
            <w:r w:rsidRPr="00276A5F">
              <w:rPr>
                <w:rFonts w:ascii="Arial" w:hAnsi="Arial" w:cs="Arial"/>
                <w:b/>
                <w:bCs/>
                <w:sz w:val="22"/>
                <w:szCs w:val="22"/>
              </w:rPr>
              <w:t>2013</w:t>
            </w:r>
          </w:p>
        </w:tc>
        <w:tc>
          <w:tcPr>
            <w:tcW w:w="1890" w:type="dxa"/>
            <w:tcBorders>
              <w:top w:val="single" w:sz="4" w:space="0" w:color="auto"/>
              <w:bottom w:val="single" w:sz="4" w:space="0" w:color="auto"/>
            </w:tcBorders>
            <w:vAlign w:val="center"/>
          </w:tcPr>
          <w:p w:rsidR="00F46AF6" w:rsidRPr="00276A5F" w:rsidRDefault="00F46AF6" w:rsidP="00276A5F">
            <w:pPr>
              <w:widowControl w:val="0"/>
              <w:ind w:left="0" w:firstLine="0"/>
              <w:jc w:val="center"/>
              <w:rPr>
                <w:rFonts w:ascii="Arial" w:hAnsi="Arial" w:cs="Arial"/>
                <w:bCs/>
                <w:sz w:val="22"/>
                <w:szCs w:val="22"/>
              </w:rPr>
            </w:pPr>
            <w:r w:rsidRPr="00276A5F">
              <w:rPr>
                <w:rFonts w:ascii="Arial" w:hAnsi="Arial" w:cs="Arial"/>
                <w:bCs/>
                <w:sz w:val="22"/>
                <w:szCs w:val="22"/>
              </w:rPr>
              <w:t>2012</w:t>
            </w:r>
          </w:p>
        </w:tc>
      </w:tr>
      <w:tr w:rsidR="00F46AF6" w:rsidRPr="00EC61F8" w:rsidTr="00F46AF6">
        <w:trPr>
          <w:trHeight w:val="288"/>
        </w:trPr>
        <w:tc>
          <w:tcPr>
            <w:tcW w:w="4950" w:type="dxa"/>
            <w:shd w:val="clear" w:color="auto" w:fill="auto"/>
            <w:vAlign w:val="bottom"/>
          </w:tcPr>
          <w:p w:rsidR="00F46AF6" w:rsidRPr="00EC61F8" w:rsidRDefault="00F46AF6" w:rsidP="00696BD9">
            <w:pPr>
              <w:widowControl w:val="0"/>
              <w:ind w:left="-18" w:right="-108" w:firstLine="18"/>
              <w:rPr>
                <w:rFonts w:ascii="Arial" w:hAnsi="Arial" w:cs="Arial"/>
                <w:sz w:val="22"/>
                <w:szCs w:val="22"/>
              </w:rPr>
            </w:pPr>
            <w:r w:rsidRPr="00EC61F8">
              <w:rPr>
                <w:rFonts w:ascii="Arial" w:hAnsi="Arial" w:cs="Arial"/>
                <w:sz w:val="22"/>
                <w:szCs w:val="22"/>
              </w:rPr>
              <w:t>Tax on compensation and benefits</w:t>
            </w:r>
          </w:p>
        </w:tc>
        <w:tc>
          <w:tcPr>
            <w:tcW w:w="1800" w:type="dxa"/>
            <w:shd w:val="clear" w:color="auto" w:fill="auto"/>
            <w:vAlign w:val="bottom"/>
          </w:tcPr>
          <w:p w:rsidR="00F46AF6" w:rsidRPr="00276A5F" w:rsidRDefault="00F46AF6" w:rsidP="00696BD9">
            <w:pPr>
              <w:widowControl w:val="0"/>
              <w:ind w:left="0" w:firstLine="0"/>
              <w:jc w:val="right"/>
              <w:rPr>
                <w:rFonts w:ascii="Arial" w:hAnsi="Arial" w:cs="Arial"/>
                <w:b/>
                <w:sz w:val="22"/>
                <w:szCs w:val="22"/>
              </w:rPr>
            </w:pPr>
            <w:r w:rsidRPr="00276A5F">
              <w:rPr>
                <w:rFonts w:ascii="Arial" w:hAnsi="Arial" w:cs="Arial"/>
                <w:b/>
                <w:sz w:val="22"/>
                <w:szCs w:val="22"/>
              </w:rPr>
              <w:t>8,877,497</w:t>
            </w:r>
          </w:p>
        </w:tc>
        <w:tc>
          <w:tcPr>
            <w:tcW w:w="1890" w:type="dxa"/>
            <w:vAlign w:val="bottom"/>
          </w:tcPr>
          <w:p w:rsidR="00F46AF6" w:rsidRPr="00276A5F" w:rsidRDefault="00F46AF6" w:rsidP="00696BD9">
            <w:pPr>
              <w:widowControl w:val="0"/>
              <w:ind w:left="0" w:firstLine="0"/>
              <w:jc w:val="right"/>
              <w:rPr>
                <w:rFonts w:ascii="Arial" w:hAnsi="Arial" w:cs="Arial"/>
                <w:sz w:val="22"/>
                <w:szCs w:val="22"/>
              </w:rPr>
            </w:pPr>
            <w:r w:rsidRPr="00276A5F">
              <w:rPr>
                <w:rFonts w:ascii="Arial" w:hAnsi="Arial" w:cs="Arial"/>
                <w:sz w:val="22"/>
                <w:szCs w:val="22"/>
              </w:rPr>
              <w:t>8,748,299</w:t>
            </w:r>
          </w:p>
        </w:tc>
      </w:tr>
      <w:tr w:rsidR="00F46AF6" w:rsidRPr="00EC61F8" w:rsidTr="00F46AF6">
        <w:trPr>
          <w:trHeight w:val="180"/>
        </w:trPr>
        <w:tc>
          <w:tcPr>
            <w:tcW w:w="4950" w:type="dxa"/>
            <w:shd w:val="clear" w:color="auto" w:fill="auto"/>
            <w:vAlign w:val="bottom"/>
          </w:tcPr>
          <w:p w:rsidR="00F46AF6" w:rsidRPr="00EC61F8" w:rsidRDefault="00F46AF6" w:rsidP="00696BD9">
            <w:pPr>
              <w:widowControl w:val="0"/>
              <w:ind w:left="0" w:right="-108" w:firstLine="0"/>
              <w:rPr>
                <w:rFonts w:ascii="Arial" w:hAnsi="Arial" w:cs="Arial"/>
                <w:sz w:val="22"/>
                <w:szCs w:val="22"/>
              </w:rPr>
            </w:pPr>
            <w:r w:rsidRPr="00EC61F8">
              <w:rPr>
                <w:rFonts w:ascii="Arial" w:hAnsi="Arial" w:cs="Arial"/>
                <w:sz w:val="22"/>
                <w:szCs w:val="22"/>
              </w:rPr>
              <w:t xml:space="preserve"> Value added taxes (VAT)</w:t>
            </w:r>
          </w:p>
        </w:tc>
        <w:tc>
          <w:tcPr>
            <w:tcW w:w="1800" w:type="dxa"/>
            <w:shd w:val="clear" w:color="auto" w:fill="auto"/>
            <w:vAlign w:val="bottom"/>
          </w:tcPr>
          <w:p w:rsidR="00F46AF6" w:rsidRPr="00276A5F" w:rsidRDefault="009D4582" w:rsidP="00696BD9">
            <w:pPr>
              <w:widowControl w:val="0"/>
              <w:ind w:left="0" w:firstLine="0"/>
              <w:jc w:val="right"/>
              <w:rPr>
                <w:rFonts w:ascii="Arial" w:hAnsi="Arial" w:cs="Arial"/>
                <w:b/>
                <w:sz w:val="22"/>
                <w:szCs w:val="22"/>
              </w:rPr>
            </w:pPr>
            <w:r w:rsidRPr="00276A5F">
              <w:rPr>
                <w:rFonts w:ascii="Arial" w:hAnsi="Arial" w:cs="Arial"/>
                <w:b/>
                <w:sz w:val="22"/>
                <w:szCs w:val="22"/>
              </w:rPr>
              <w:t>4,659,177</w:t>
            </w:r>
          </w:p>
        </w:tc>
        <w:tc>
          <w:tcPr>
            <w:tcW w:w="1890" w:type="dxa"/>
            <w:vAlign w:val="bottom"/>
          </w:tcPr>
          <w:p w:rsidR="00F46AF6" w:rsidRPr="00276A5F" w:rsidRDefault="009D4582" w:rsidP="00696BD9">
            <w:pPr>
              <w:widowControl w:val="0"/>
              <w:ind w:left="0" w:firstLine="0"/>
              <w:jc w:val="right"/>
              <w:rPr>
                <w:rFonts w:ascii="Arial" w:hAnsi="Arial" w:cs="Arial"/>
                <w:sz w:val="22"/>
                <w:szCs w:val="22"/>
              </w:rPr>
            </w:pPr>
            <w:r w:rsidRPr="00276A5F">
              <w:rPr>
                <w:rFonts w:ascii="Arial" w:hAnsi="Arial" w:cs="Arial"/>
                <w:sz w:val="22"/>
                <w:szCs w:val="22"/>
              </w:rPr>
              <w:t>3,780,375</w:t>
            </w:r>
          </w:p>
        </w:tc>
      </w:tr>
      <w:tr w:rsidR="00F46AF6" w:rsidRPr="00EC61F8" w:rsidTr="00F46AF6">
        <w:trPr>
          <w:trHeight w:val="135"/>
        </w:trPr>
        <w:tc>
          <w:tcPr>
            <w:tcW w:w="4950" w:type="dxa"/>
            <w:shd w:val="clear" w:color="auto" w:fill="auto"/>
            <w:vAlign w:val="bottom"/>
          </w:tcPr>
          <w:p w:rsidR="00F46AF6" w:rsidRPr="00EC61F8" w:rsidRDefault="00F46AF6" w:rsidP="00696BD9">
            <w:pPr>
              <w:widowControl w:val="0"/>
              <w:ind w:left="0" w:right="-108" w:firstLine="0"/>
              <w:rPr>
                <w:rFonts w:ascii="Arial" w:hAnsi="Arial" w:cs="Arial"/>
                <w:sz w:val="22"/>
                <w:szCs w:val="22"/>
              </w:rPr>
            </w:pPr>
            <w:r w:rsidRPr="00EC61F8">
              <w:rPr>
                <w:rFonts w:ascii="Arial" w:hAnsi="Arial" w:cs="Arial"/>
                <w:sz w:val="22"/>
                <w:szCs w:val="22"/>
              </w:rPr>
              <w:t xml:space="preserve"> Expanded withholding taxes (EWT)</w:t>
            </w:r>
          </w:p>
        </w:tc>
        <w:tc>
          <w:tcPr>
            <w:tcW w:w="1800" w:type="dxa"/>
            <w:shd w:val="clear" w:color="auto" w:fill="auto"/>
            <w:vAlign w:val="bottom"/>
          </w:tcPr>
          <w:p w:rsidR="00F46AF6" w:rsidRPr="00276A5F" w:rsidRDefault="009D4582" w:rsidP="00696BD9">
            <w:pPr>
              <w:widowControl w:val="0"/>
              <w:ind w:left="0" w:firstLine="0"/>
              <w:jc w:val="right"/>
              <w:rPr>
                <w:rFonts w:ascii="Arial" w:hAnsi="Arial" w:cs="Arial"/>
                <w:b/>
                <w:sz w:val="22"/>
                <w:szCs w:val="22"/>
              </w:rPr>
            </w:pPr>
            <w:r w:rsidRPr="00276A5F">
              <w:rPr>
                <w:rFonts w:ascii="Arial" w:hAnsi="Arial" w:cs="Arial"/>
                <w:b/>
                <w:sz w:val="22"/>
                <w:szCs w:val="22"/>
              </w:rPr>
              <w:t>5,683,854</w:t>
            </w:r>
          </w:p>
        </w:tc>
        <w:tc>
          <w:tcPr>
            <w:tcW w:w="1890" w:type="dxa"/>
            <w:vAlign w:val="bottom"/>
          </w:tcPr>
          <w:p w:rsidR="00F46AF6" w:rsidRPr="00276A5F" w:rsidRDefault="009D4582" w:rsidP="00696BD9">
            <w:pPr>
              <w:widowControl w:val="0"/>
              <w:ind w:left="0" w:firstLine="0"/>
              <w:jc w:val="right"/>
              <w:rPr>
                <w:rFonts w:ascii="Arial" w:hAnsi="Arial" w:cs="Arial"/>
                <w:sz w:val="22"/>
                <w:szCs w:val="22"/>
              </w:rPr>
            </w:pPr>
            <w:r w:rsidRPr="00276A5F">
              <w:rPr>
                <w:rFonts w:ascii="Arial" w:hAnsi="Arial" w:cs="Arial"/>
                <w:sz w:val="22"/>
                <w:szCs w:val="22"/>
              </w:rPr>
              <w:t>4,873,080</w:t>
            </w:r>
          </w:p>
        </w:tc>
      </w:tr>
      <w:tr w:rsidR="00F46AF6" w:rsidRPr="00EC61F8" w:rsidTr="00F46AF6">
        <w:trPr>
          <w:trHeight w:val="162"/>
        </w:trPr>
        <w:tc>
          <w:tcPr>
            <w:tcW w:w="4950" w:type="dxa"/>
            <w:shd w:val="clear" w:color="auto" w:fill="auto"/>
            <w:vAlign w:val="bottom"/>
          </w:tcPr>
          <w:p w:rsidR="00F46AF6" w:rsidRPr="00EC61F8" w:rsidRDefault="00F46AF6" w:rsidP="00696BD9">
            <w:pPr>
              <w:widowControl w:val="0"/>
              <w:ind w:left="0" w:right="-108" w:firstLine="0"/>
              <w:rPr>
                <w:rFonts w:ascii="Arial" w:hAnsi="Arial" w:cs="Arial"/>
                <w:sz w:val="22"/>
                <w:szCs w:val="22"/>
              </w:rPr>
            </w:pPr>
            <w:r w:rsidRPr="00EC61F8">
              <w:rPr>
                <w:rFonts w:ascii="Arial" w:hAnsi="Arial" w:cs="Arial"/>
                <w:sz w:val="22"/>
                <w:szCs w:val="22"/>
              </w:rPr>
              <w:t xml:space="preserve"> Percentage taxes on premiums</w:t>
            </w:r>
          </w:p>
        </w:tc>
        <w:tc>
          <w:tcPr>
            <w:tcW w:w="1800" w:type="dxa"/>
            <w:shd w:val="clear" w:color="auto" w:fill="auto"/>
            <w:vAlign w:val="bottom"/>
          </w:tcPr>
          <w:p w:rsidR="00F46AF6" w:rsidRPr="00276A5F" w:rsidRDefault="00F46AF6" w:rsidP="00696BD9">
            <w:pPr>
              <w:widowControl w:val="0"/>
              <w:ind w:left="0" w:firstLine="0"/>
              <w:jc w:val="right"/>
              <w:rPr>
                <w:rFonts w:ascii="Arial" w:hAnsi="Arial" w:cs="Arial"/>
                <w:b/>
                <w:sz w:val="22"/>
                <w:szCs w:val="22"/>
              </w:rPr>
            </w:pPr>
            <w:r w:rsidRPr="00276A5F">
              <w:rPr>
                <w:rFonts w:ascii="Arial" w:hAnsi="Arial" w:cs="Arial"/>
                <w:b/>
                <w:sz w:val="22"/>
                <w:szCs w:val="22"/>
              </w:rPr>
              <w:t>47,682</w:t>
            </w:r>
          </w:p>
        </w:tc>
        <w:tc>
          <w:tcPr>
            <w:tcW w:w="1890" w:type="dxa"/>
            <w:vAlign w:val="bottom"/>
          </w:tcPr>
          <w:p w:rsidR="00F46AF6" w:rsidRPr="00276A5F" w:rsidRDefault="00F46AF6" w:rsidP="00696BD9">
            <w:pPr>
              <w:widowControl w:val="0"/>
              <w:ind w:left="0" w:firstLine="0"/>
              <w:jc w:val="right"/>
              <w:rPr>
                <w:rFonts w:ascii="Arial" w:hAnsi="Arial" w:cs="Arial"/>
                <w:sz w:val="22"/>
                <w:szCs w:val="22"/>
              </w:rPr>
            </w:pPr>
            <w:r w:rsidRPr="00276A5F">
              <w:rPr>
                <w:rFonts w:ascii="Arial" w:hAnsi="Arial" w:cs="Arial"/>
                <w:sz w:val="22"/>
                <w:szCs w:val="22"/>
              </w:rPr>
              <w:t>160,535</w:t>
            </w:r>
          </w:p>
        </w:tc>
      </w:tr>
      <w:tr w:rsidR="00F46AF6" w:rsidRPr="00EC61F8" w:rsidTr="00F46AF6">
        <w:trPr>
          <w:trHeight w:val="162"/>
        </w:trPr>
        <w:tc>
          <w:tcPr>
            <w:tcW w:w="4950" w:type="dxa"/>
            <w:tcBorders>
              <w:bottom w:val="single" w:sz="4" w:space="0" w:color="auto"/>
            </w:tcBorders>
            <w:shd w:val="clear" w:color="auto" w:fill="auto"/>
            <w:vAlign w:val="bottom"/>
          </w:tcPr>
          <w:p w:rsidR="00F46AF6" w:rsidRPr="00EC61F8" w:rsidRDefault="00F46AF6" w:rsidP="00696BD9">
            <w:pPr>
              <w:widowControl w:val="0"/>
              <w:ind w:left="0" w:right="-108" w:firstLine="0"/>
              <w:rPr>
                <w:rFonts w:ascii="Arial" w:hAnsi="Arial" w:cs="Arial"/>
                <w:sz w:val="22"/>
                <w:szCs w:val="22"/>
              </w:rPr>
            </w:pPr>
            <w:r w:rsidRPr="00EC61F8">
              <w:rPr>
                <w:rFonts w:ascii="Arial" w:hAnsi="Arial" w:cs="Arial"/>
                <w:sz w:val="22"/>
                <w:szCs w:val="22"/>
              </w:rPr>
              <w:t xml:space="preserve"> Final taxes</w:t>
            </w:r>
          </w:p>
        </w:tc>
        <w:tc>
          <w:tcPr>
            <w:tcW w:w="1800" w:type="dxa"/>
            <w:tcBorders>
              <w:bottom w:val="single" w:sz="4" w:space="0" w:color="auto"/>
            </w:tcBorders>
            <w:shd w:val="clear" w:color="auto" w:fill="auto"/>
            <w:vAlign w:val="bottom"/>
          </w:tcPr>
          <w:p w:rsidR="00F46AF6" w:rsidRPr="00276A5F" w:rsidRDefault="009D4582" w:rsidP="00696BD9">
            <w:pPr>
              <w:widowControl w:val="0"/>
              <w:ind w:left="0" w:firstLine="0"/>
              <w:jc w:val="right"/>
              <w:rPr>
                <w:rFonts w:ascii="Arial" w:hAnsi="Arial" w:cs="Arial"/>
                <w:b/>
                <w:sz w:val="22"/>
                <w:szCs w:val="22"/>
              </w:rPr>
            </w:pPr>
            <w:r w:rsidRPr="00276A5F">
              <w:rPr>
                <w:rFonts w:ascii="Arial" w:hAnsi="Arial" w:cs="Arial"/>
                <w:b/>
                <w:sz w:val="22"/>
                <w:szCs w:val="22"/>
              </w:rPr>
              <w:t>52,411</w:t>
            </w:r>
          </w:p>
        </w:tc>
        <w:tc>
          <w:tcPr>
            <w:tcW w:w="1890" w:type="dxa"/>
            <w:tcBorders>
              <w:bottom w:val="single" w:sz="4" w:space="0" w:color="auto"/>
            </w:tcBorders>
            <w:vAlign w:val="bottom"/>
          </w:tcPr>
          <w:p w:rsidR="00F46AF6" w:rsidRPr="00276A5F" w:rsidRDefault="009D4582" w:rsidP="00696BD9">
            <w:pPr>
              <w:widowControl w:val="0"/>
              <w:ind w:left="0" w:firstLine="0"/>
              <w:jc w:val="right"/>
              <w:rPr>
                <w:rFonts w:ascii="Arial" w:hAnsi="Arial" w:cs="Arial"/>
                <w:sz w:val="22"/>
                <w:szCs w:val="22"/>
              </w:rPr>
            </w:pPr>
            <w:r w:rsidRPr="00276A5F">
              <w:rPr>
                <w:rFonts w:ascii="Arial" w:hAnsi="Arial" w:cs="Arial"/>
                <w:sz w:val="22"/>
                <w:szCs w:val="22"/>
              </w:rPr>
              <w:t>8</w:t>
            </w:r>
            <w:r w:rsidR="00F46AF6" w:rsidRPr="00276A5F">
              <w:rPr>
                <w:rFonts w:ascii="Arial" w:hAnsi="Arial" w:cs="Arial"/>
                <w:sz w:val="22"/>
                <w:szCs w:val="22"/>
              </w:rPr>
              <w:t>5</w:t>
            </w:r>
            <w:r w:rsidRPr="00276A5F">
              <w:rPr>
                <w:rFonts w:ascii="Arial" w:hAnsi="Arial" w:cs="Arial"/>
                <w:sz w:val="22"/>
                <w:szCs w:val="22"/>
              </w:rPr>
              <w:t>,706</w:t>
            </w:r>
          </w:p>
        </w:tc>
      </w:tr>
      <w:tr w:rsidR="00F46AF6" w:rsidRPr="00EC61F8" w:rsidTr="00F46AF6">
        <w:trPr>
          <w:trHeight w:val="305"/>
        </w:trPr>
        <w:tc>
          <w:tcPr>
            <w:tcW w:w="4950" w:type="dxa"/>
            <w:tcBorders>
              <w:top w:val="single" w:sz="4" w:space="0" w:color="auto"/>
              <w:bottom w:val="double" w:sz="4" w:space="0" w:color="auto"/>
            </w:tcBorders>
            <w:shd w:val="clear" w:color="auto" w:fill="auto"/>
            <w:vAlign w:val="center"/>
          </w:tcPr>
          <w:p w:rsidR="00F46AF6" w:rsidRPr="00EC61F8" w:rsidRDefault="00F46AF6" w:rsidP="00696BD9">
            <w:pPr>
              <w:widowControl w:val="0"/>
              <w:ind w:left="0" w:right="-108" w:firstLine="0"/>
              <w:jc w:val="right"/>
              <w:rPr>
                <w:rFonts w:ascii="Arial" w:hAnsi="Arial" w:cs="Arial"/>
                <w:sz w:val="22"/>
                <w:szCs w:val="22"/>
              </w:rPr>
            </w:pPr>
          </w:p>
        </w:tc>
        <w:tc>
          <w:tcPr>
            <w:tcW w:w="1800" w:type="dxa"/>
            <w:tcBorders>
              <w:top w:val="single" w:sz="4" w:space="0" w:color="auto"/>
              <w:bottom w:val="double" w:sz="4" w:space="0" w:color="auto"/>
            </w:tcBorders>
            <w:shd w:val="clear" w:color="auto" w:fill="auto"/>
            <w:vAlign w:val="center"/>
          </w:tcPr>
          <w:p w:rsidR="00F46AF6" w:rsidRPr="00276A5F" w:rsidRDefault="00F46AF6" w:rsidP="00696BD9">
            <w:pPr>
              <w:widowControl w:val="0"/>
              <w:ind w:left="0" w:firstLine="0"/>
              <w:jc w:val="right"/>
              <w:rPr>
                <w:rFonts w:ascii="Arial" w:hAnsi="Arial" w:cs="Arial"/>
                <w:b/>
                <w:sz w:val="22"/>
                <w:szCs w:val="22"/>
              </w:rPr>
            </w:pPr>
            <w:r w:rsidRPr="00276A5F">
              <w:rPr>
                <w:rFonts w:ascii="Arial" w:hAnsi="Arial" w:cs="Arial"/>
                <w:b/>
                <w:sz w:val="22"/>
                <w:szCs w:val="22"/>
              </w:rPr>
              <w:t>19</w:t>
            </w:r>
            <w:r w:rsidR="009D4582" w:rsidRPr="00276A5F">
              <w:rPr>
                <w:rFonts w:ascii="Arial" w:hAnsi="Arial" w:cs="Arial"/>
                <w:b/>
                <w:sz w:val="22"/>
                <w:szCs w:val="22"/>
              </w:rPr>
              <w:t>,320,621</w:t>
            </w:r>
          </w:p>
        </w:tc>
        <w:tc>
          <w:tcPr>
            <w:tcW w:w="1890" w:type="dxa"/>
            <w:tcBorders>
              <w:top w:val="single" w:sz="4" w:space="0" w:color="auto"/>
              <w:bottom w:val="double" w:sz="4" w:space="0" w:color="auto"/>
            </w:tcBorders>
            <w:vAlign w:val="center"/>
          </w:tcPr>
          <w:p w:rsidR="00F46AF6" w:rsidRPr="00276A5F" w:rsidRDefault="00F46AF6" w:rsidP="00696BD9">
            <w:pPr>
              <w:widowControl w:val="0"/>
              <w:ind w:left="0" w:firstLine="0"/>
              <w:jc w:val="right"/>
              <w:rPr>
                <w:rFonts w:ascii="Arial" w:hAnsi="Arial" w:cs="Arial"/>
                <w:sz w:val="22"/>
                <w:szCs w:val="22"/>
              </w:rPr>
            </w:pPr>
            <w:r w:rsidRPr="00276A5F">
              <w:rPr>
                <w:rFonts w:ascii="Arial" w:hAnsi="Arial" w:cs="Arial"/>
                <w:sz w:val="22"/>
                <w:szCs w:val="22"/>
              </w:rPr>
              <w:t>17</w:t>
            </w:r>
            <w:r w:rsidR="009D4582" w:rsidRPr="00276A5F">
              <w:rPr>
                <w:rFonts w:ascii="Arial" w:hAnsi="Arial" w:cs="Arial"/>
                <w:sz w:val="22"/>
                <w:szCs w:val="22"/>
              </w:rPr>
              <w:t>,647,611</w:t>
            </w:r>
          </w:p>
        </w:tc>
      </w:tr>
    </w:tbl>
    <w:p w:rsidR="00F46AF6" w:rsidRPr="00EC61F8" w:rsidRDefault="00F46AF6" w:rsidP="00F46AF6">
      <w:pPr>
        <w:pStyle w:val="BodyText2"/>
        <w:widowControl w:val="0"/>
        <w:tabs>
          <w:tab w:val="clear" w:pos="432"/>
          <w:tab w:val="clear" w:pos="864"/>
        </w:tabs>
        <w:ind w:left="0" w:firstLine="0"/>
        <w:rPr>
          <w:rFonts w:ascii="Arial" w:hAnsi="Arial" w:cs="Arial"/>
          <w:b/>
          <w:sz w:val="19"/>
          <w:szCs w:val="19"/>
        </w:rPr>
      </w:pPr>
    </w:p>
    <w:p w:rsidR="00F46AF6" w:rsidRPr="00EC61F8" w:rsidRDefault="00F46AF6" w:rsidP="00F46AF6">
      <w:pPr>
        <w:pStyle w:val="BodyText2"/>
        <w:widowControl w:val="0"/>
        <w:tabs>
          <w:tab w:val="clear" w:pos="432"/>
          <w:tab w:val="clear" w:pos="864"/>
        </w:tabs>
        <w:ind w:left="0" w:firstLine="0"/>
        <w:rPr>
          <w:rFonts w:ascii="Arial" w:hAnsi="Arial" w:cs="Arial"/>
          <w:b/>
          <w:sz w:val="19"/>
          <w:szCs w:val="19"/>
        </w:rPr>
      </w:pPr>
    </w:p>
    <w:p w:rsidR="00F46AF6" w:rsidRDefault="00F46AF6" w:rsidP="00F46AF6">
      <w:pPr>
        <w:pStyle w:val="BodyText2"/>
        <w:widowControl w:val="0"/>
        <w:tabs>
          <w:tab w:val="clear" w:pos="432"/>
          <w:tab w:val="clear" w:pos="864"/>
        </w:tabs>
        <w:ind w:left="0" w:firstLine="0"/>
        <w:rPr>
          <w:rFonts w:ascii="Arial" w:hAnsi="Arial" w:cs="Arial"/>
          <w:szCs w:val="22"/>
        </w:rPr>
      </w:pPr>
      <w:r w:rsidRPr="00EC61F8">
        <w:rPr>
          <w:rFonts w:ascii="Arial" w:hAnsi="Arial" w:cs="Arial"/>
          <w:szCs w:val="22"/>
        </w:rPr>
        <w:t xml:space="preserve"> Other Taxes</w:t>
      </w:r>
    </w:p>
    <w:p w:rsidR="00F46AF6" w:rsidRPr="00EC61F8" w:rsidRDefault="00F46AF6" w:rsidP="00F46AF6">
      <w:pPr>
        <w:pStyle w:val="BodyText2"/>
        <w:widowControl w:val="0"/>
        <w:tabs>
          <w:tab w:val="clear" w:pos="432"/>
          <w:tab w:val="clear" w:pos="864"/>
        </w:tabs>
        <w:ind w:left="0" w:firstLine="0"/>
        <w:rPr>
          <w:rFonts w:ascii="Arial" w:hAnsi="Arial" w:cs="Arial"/>
          <w:szCs w:val="22"/>
        </w:rPr>
      </w:pPr>
    </w:p>
    <w:tbl>
      <w:tblPr>
        <w:tblW w:w="8640" w:type="dxa"/>
        <w:tblInd w:w="108" w:type="dxa"/>
        <w:tblLayout w:type="fixed"/>
        <w:tblLook w:val="0000" w:firstRow="0" w:lastRow="0" w:firstColumn="0" w:lastColumn="0" w:noHBand="0" w:noVBand="0"/>
      </w:tblPr>
      <w:tblGrid>
        <w:gridCol w:w="4950"/>
        <w:gridCol w:w="1800"/>
        <w:gridCol w:w="1890"/>
      </w:tblGrid>
      <w:tr w:rsidR="00F46AF6" w:rsidRPr="00EC61F8" w:rsidTr="00276A5F">
        <w:trPr>
          <w:trHeight w:val="368"/>
        </w:trPr>
        <w:tc>
          <w:tcPr>
            <w:tcW w:w="4950" w:type="dxa"/>
            <w:tcBorders>
              <w:top w:val="single" w:sz="4" w:space="0" w:color="auto"/>
              <w:bottom w:val="single" w:sz="4" w:space="0" w:color="auto"/>
            </w:tcBorders>
            <w:shd w:val="clear" w:color="auto" w:fill="auto"/>
            <w:vAlign w:val="center"/>
          </w:tcPr>
          <w:p w:rsidR="00F46AF6" w:rsidRPr="00EC61F8" w:rsidRDefault="00F46AF6" w:rsidP="00696BD9">
            <w:pPr>
              <w:widowControl w:val="0"/>
              <w:ind w:left="0" w:right="-108" w:firstLine="0"/>
              <w:jc w:val="center"/>
              <w:rPr>
                <w:rFonts w:ascii="Arial" w:hAnsi="Arial" w:cs="Arial"/>
                <w:b/>
                <w:bCs/>
                <w:sz w:val="22"/>
                <w:szCs w:val="22"/>
              </w:rPr>
            </w:pPr>
          </w:p>
        </w:tc>
        <w:tc>
          <w:tcPr>
            <w:tcW w:w="1800" w:type="dxa"/>
            <w:tcBorders>
              <w:top w:val="single" w:sz="4" w:space="0" w:color="auto"/>
              <w:bottom w:val="single" w:sz="4" w:space="0" w:color="auto"/>
            </w:tcBorders>
            <w:shd w:val="clear" w:color="auto" w:fill="auto"/>
            <w:vAlign w:val="center"/>
          </w:tcPr>
          <w:p w:rsidR="00F46AF6" w:rsidRPr="00276A5F" w:rsidRDefault="00F46AF6" w:rsidP="00276A5F">
            <w:pPr>
              <w:widowControl w:val="0"/>
              <w:ind w:left="0" w:firstLine="0"/>
              <w:jc w:val="center"/>
              <w:rPr>
                <w:rFonts w:ascii="Arial" w:hAnsi="Arial" w:cs="Arial"/>
                <w:b/>
                <w:bCs/>
                <w:sz w:val="22"/>
                <w:szCs w:val="22"/>
              </w:rPr>
            </w:pPr>
            <w:r w:rsidRPr="00276A5F">
              <w:rPr>
                <w:rFonts w:ascii="Arial" w:hAnsi="Arial" w:cs="Arial"/>
                <w:b/>
                <w:bCs/>
                <w:sz w:val="22"/>
                <w:szCs w:val="22"/>
              </w:rPr>
              <w:t>2013</w:t>
            </w:r>
          </w:p>
        </w:tc>
        <w:tc>
          <w:tcPr>
            <w:tcW w:w="1890" w:type="dxa"/>
            <w:tcBorders>
              <w:top w:val="single" w:sz="4" w:space="0" w:color="auto"/>
              <w:bottom w:val="single" w:sz="4" w:space="0" w:color="auto"/>
            </w:tcBorders>
            <w:vAlign w:val="center"/>
          </w:tcPr>
          <w:p w:rsidR="00F46AF6" w:rsidRPr="00276A5F" w:rsidRDefault="00F46AF6" w:rsidP="00276A5F">
            <w:pPr>
              <w:widowControl w:val="0"/>
              <w:ind w:left="0" w:firstLine="0"/>
              <w:jc w:val="center"/>
              <w:rPr>
                <w:rFonts w:ascii="Arial" w:hAnsi="Arial" w:cs="Arial"/>
                <w:bCs/>
                <w:sz w:val="22"/>
                <w:szCs w:val="22"/>
              </w:rPr>
            </w:pPr>
            <w:r w:rsidRPr="00276A5F">
              <w:rPr>
                <w:rFonts w:ascii="Arial" w:hAnsi="Arial" w:cs="Arial"/>
                <w:bCs/>
                <w:sz w:val="22"/>
                <w:szCs w:val="22"/>
              </w:rPr>
              <w:t>2012</w:t>
            </w:r>
          </w:p>
        </w:tc>
      </w:tr>
      <w:tr w:rsidR="00F46AF6" w:rsidRPr="00EC61F8" w:rsidTr="00F46AF6">
        <w:trPr>
          <w:trHeight w:val="288"/>
        </w:trPr>
        <w:tc>
          <w:tcPr>
            <w:tcW w:w="4950" w:type="dxa"/>
            <w:shd w:val="clear" w:color="auto" w:fill="auto"/>
            <w:vAlign w:val="bottom"/>
          </w:tcPr>
          <w:p w:rsidR="00F46AF6" w:rsidRPr="00EC61F8" w:rsidRDefault="00F46AF6" w:rsidP="00696BD9">
            <w:pPr>
              <w:widowControl w:val="0"/>
              <w:ind w:left="0" w:right="-108" w:firstLine="0"/>
              <w:rPr>
                <w:rFonts w:ascii="Arial" w:hAnsi="Arial" w:cs="Arial"/>
                <w:sz w:val="22"/>
                <w:szCs w:val="22"/>
              </w:rPr>
            </w:pPr>
            <w:r w:rsidRPr="00EC61F8">
              <w:rPr>
                <w:rFonts w:ascii="Arial" w:hAnsi="Arial" w:cs="Arial"/>
                <w:sz w:val="22"/>
                <w:szCs w:val="22"/>
              </w:rPr>
              <w:t xml:space="preserve"> Local</w:t>
            </w:r>
          </w:p>
          <w:p w:rsidR="00F46AF6" w:rsidRPr="00EC61F8" w:rsidRDefault="00F46AF6" w:rsidP="00696BD9">
            <w:pPr>
              <w:widowControl w:val="0"/>
              <w:ind w:left="0" w:right="-108" w:firstLine="0"/>
              <w:rPr>
                <w:rFonts w:ascii="Arial" w:hAnsi="Arial" w:cs="Arial"/>
                <w:sz w:val="22"/>
                <w:szCs w:val="22"/>
              </w:rPr>
            </w:pPr>
            <w:r w:rsidRPr="00EC61F8">
              <w:rPr>
                <w:rFonts w:ascii="Arial" w:hAnsi="Arial" w:cs="Arial"/>
                <w:sz w:val="22"/>
                <w:szCs w:val="22"/>
              </w:rPr>
              <w:t xml:space="preserve">    Real estate taxes</w:t>
            </w:r>
          </w:p>
        </w:tc>
        <w:tc>
          <w:tcPr>
            <w:tcW w:w="1800" w:type="dxa"/>
            <w:shd w:val="clear" w:color="auto" w:fill="auto"/>
            <w:vAlign w:val="bottom"/>
          </w:tcPr>
          <w:p w:rsidR="00F46AF6" w:rsidRPr="00276A5F" w:rsidRDefault="00F46AF6" w:rsidP="00696BD9">
            <w:pPr>
              <w:widowControl w:val="0"/>
              <w:ind w:left="0" w:firstLine="0"/>
              <w:jc w:val="right"/>
              <w:rPr>
                <w:rFonts w:ascii="Arial" w:hAnsi="Arial" w:cs="Arial"/>
                <w:b/>
                <w:sz w:val="22"/>
                <w:szCs w:val="22"/>
              </w:rPr>
            </w:pPr>
            <w:r w:rsidRPr="00276A5F">
              <w:rPr>
                <w:rFonts w:ascii="Arial" w:hAnsi="Arial" w:cs="Arial"/>
                <w:b/>
                <w:sz w:val="22"/>
                <w:szCs w:val="22"/>
              </w:rPr>
              <w:t>14,246,661</w:t>
            </w:r>
          </w:p>
        </w:tc>
        <w:tc>
          <w:tcPr>
            <w:tcW w:w="1890" w:type="dxa"/>
            <w:vAlign w:val="bottom"/>
          </w:tcPr>
          <w:p w:rsidR="00F46AF6" w:rsidRPr="00276A5F" w:rsidRDefault="00F46AF6" w:rsidP="00696BD9">
            <w:pPr>
              <w:widowControl w:val="0"/>
              <w:ind w:left="0" w:firstLine="0"/>
              <w:jc w:val="right"/>
              <w:rPr>
                <w:rFonts w:ascii="Arial" w:hAnsi="Arial" w:cs="Arial"/>
                <w:sz w:val="22"/>
                <w:szCs w:val="22"/>
              </w:rPr>
            </w:pPr>
            <w:r w:rsidRPr="00276A5F">
              <w:rPr>
                <w:rFonts w:ascii="Arial" w:hAnsi="Arial" w:cs="Arial"/>
                <w:sz w:val="22"/>
                <w:szCs w:val="22"/>
              </w:rPr>
              <w:t>13,545,027</w:t>
            </w:r>
          </w:p>
        </w:tc>
      </w:tr>
      <w:tr w:rsidR="00F46AF6" w:rsidRPr="00EC61F8" w:rsidTr="00F46AF6">
        <w:trPr>
          <w:trHeight w:val="180"/>
        </w:trPr>
        <w:tc>
          <w:tcPr>
            <w:tcW w:w="4950" w:type="dxa"/>
            <w:shd w:val="clear" w:color="auto" w:fill="auto"/>
            <w:vAlign w:val="bottom"/>
          </w:tcPr>
          <w:p w:rsidR="00F46AF6" w:rsidRPr="00EC61F8" w:rsidRDefault="00F46AF6" w:rsidP="00696BD9">
            <w:pPr>
              <w:widowControl w:val="0"/>
              <w:ind w:left="0" w:right="-108" w:firstLine="0"/>
              <w:rPr>
                <w:rFonts w:ascii="Arial" w:hAnsi="Arial" w:cs="Arial"/>
                <w:sz w:val="22"/>
                <w:szCs w:val="22"/>
              </w:rPr>
            </w:pPr>
            <w:r w:rsidRPr="00EC61F8">
              <w:rPr>
                <w:rFonts w:ascii="Arial" w:hAnsi="Arial" w:cs="Arial"/>
                <w:sz w:val="22"/>
                <w:szCs w:val="22"/>
              </w:rPr>
              <w:t xml:space="preserve">    Capital gains taxes</w:t>
            </w:r>
          </w:p>
        </w:tc>
        <w:tc>
          <w:tcPr>
            <w:tcW w:w="1800" w:type="dxa"/>
            <w:shd w:val="clear" w:color="auto" w:fill="auto"/>
            <w:vAlign w:val="bottom"/>
          </w:tcPr>
          <w:p w:rsidR="00F46AF6" w:rsidRPr="00276A5F" w:rsidRDefault="00F46AF6" w:rsidP="00696BD9">
            <w:pPr>
              <w:widowControl w:val="0"/>
              <w:ind w:left="0" w:firstLine="0"/>
              <w:jc w:val="right"/>
              <w:rPr>
                <w:rFonts w:ascii="Arial" w:hAnsi="Arial" w:cs="Arial"/>
                <w:b/>
                <w:sz w:val="22"/>
                <w:szCs w:val="22"/>
              </w:rPr>
            </w:pPr>
            <w:r w:rsidRPr="00276A5F">
              <w:rPr>
                <w:rFonts w:ascii="Arial" w:hAnsi="Arial" w:cs="Arial"/>
                <w:b/>
                <w:sz w:val="22"/>
                <w:szCs w:val="22"/>
              </w:rPr>
              <w:t>95,263</w:t>
            </w:r>
          </w:p>
        </w:tc>
        <w:tc>
          <w:tcPr>
            <w:tcW w:w="1890" w:type="dxa"/>
            <w:vAlign w:val="bottom"/>
          </w:tcPr>
          <w:p w:rsidR="00F46AF6" w:rsidRPr="00276A5F" w:rsidRDefault="00F46AF6" w:rsidP="00696BD9">
            <w:pPr>
              <w:widowControl w:val="0"/>
              <w:ind w:left="0" w:firstLine="0"/>
              <w:jc w:val="right"/>
              <w:rPr>
                <w:rFonts w:ascii="Arial" w:hAnsi="Arial" w:cs="Arial"/>
                <w:sz w:val="22"/>
                <w:szCs w:val="22"/>
              </w:rPr>
            </w:pPr>
            <w:r w:rsidRPr="00276A5F">
              <w:rPr>
                <w:rFonts w:ascii="Arial" w:hAnsi="Arial" w:cs="Arial"/>
                <w:sz w:val="22"/>
                <w:szCs w:val="22"/>
              </w:rPr>
              <w:t>206,535</w:t>
            </w:r>
          </w:p>
        </w:tc>
      </w:tr>
      <w:tr w:rsidR="00F46AF6" w:rsidRPr="00EC61F8" w:rsidTr="00F46AF6">
        <w:trPr>
          <w:trHeight w:val="135"/>
        </w:trPr>
        <w:tc>
          <w:tcPr>
            <w:tcW w:w="4950" w:type="dxa"/>
            <w:shd w:val="clear" w:color="auto" w:fill="auto"/>
            <w:vAlign w:val="bottom"/>
          </w:tcPr>
          <w:p w:rsidR="00F46AF6" w:rsidRPr="00EC61F8" w:rsidRDefault="00F46AF6" w:rsidP="00696BD9">
            <w:pPr>
              <w:widowControl w:val="0"/>
              <w:ind w:left="0" w:right="-108" w:firstLine="0"/>
              <w:rPr>
                <w:rFonts w:ascii="Arial" w:hAnsi="Arial" w:cs="Arial"/>
                <w:sz w:val="22"/>
                <w:szCs w:val="22"/>
              </w:rPr>
            </w:pPr>
            <w:r w:rsidRPr="00EC61F8">
              <w:rPr>
                <w:rFonts w:ascii="Arial" w:hAnsi="Arial" w:cs="Arial"/>
                <w:sz w:val="22"/>
                <w:szCs w:val="22"/>
              </w:rPr>
              <w:t xml:space="preserve">    Transfer taxes </w:t>
            </w:r>
          </w:p>
        </w:tc>
        <w:tc>
          <w:tcPr>
            <w:tcW w:w="1800" w:type="dxa"/>
            <w:shd w:val="clear" w:color="auto" w:fill="auto"/>
            <w:vAlign w:val="bottom"/>
          </w:tcPr>
          <w:p w:rsidR="00F46AF6" w:rsidRPr="00276A5F" w:rsidRDefault="00F46AF6" w:rsidP="00696BD9">
            <w:pPr>
              <w:widowControl w:val="0"/>
              <w:ind w:left="0" w:firstLine="0"/>
              <w:jc w:val="right"/>
              <w:rPr>
                <w:rFonts w:ascii="Arial" w:hAnsi="Arial" w:cs="Arial"/>
                <w:b/>
                <w:sz w:val="22"/>
                <w:szCs w:val="22"/>
              </w:rPr>
            </w:pPr>
            <w:r w:rsidRPr="00276A5F">
              <w:rPr>
                <w:rFonts w:ascii="Arial" w:hAnsi="Arial" w:cs="Arial"/>
                <w:b/>
                <w:sz w:val="22"/>
                <w:szCs w:val="22"/>
              </w:rPr>
              <w:t>101,000</w:t>
            </w:r>
          </w:p>
        </w:tc>
        <w:tc>
          <w:tcPr>
            <w:tcW w:w="1890" w:type="dxa"/>
            <w:vAlign w:val="bottom"/>
          </w:tcPr>
          <w:p w:rsidR="00F46AF6" w:rsidRPr="00276A5F" w:rsidRDefault="00F46AF6" w:rsidP="00696BD9">
            <w:pPr>
              <w:widowControl w:val="0"/>
              <w:ind w:left="0" w:firstLine="0"/>
              <w:jc w:val="right"/>
              <w:rPr>
                <w:rFonts w:ascii="Arial" w:hAnsi="Arial" w:cs="Arial"/>
                <w:sz w:val="22"/>
                <w:szCs w:val="22"/>
              </w:rPr>
            </w:pPr>
            <w:r w:rsidRPr="00276A5F">
              <w:rPr>
                <w:rFonts w:ascii="Arial" w:hAnsi="Arial" w:cs="Arial"/>
                <w:sz w:val="22"/>
                <w:szCs w:val="22"/>
              </w:rPr>
              <w:t>268,271</w:t>
            </w:r>
          </w:p>
        </w:tc>
      </w:tr>
      <w:tr w:rsidR="00F46AF6" w:rsidRPr="00EC61F8" w:rsidTr="00F46AF6">
        <w:trPr>
          <w:trHeight w:val="135"/>
        </w:trPr>
        <w:tc>
          <w:tcPr>
            <w:tcW w:w="4950" w:type="dxa"/>
            <w:shd w:val="clear" w:color="auto" w:fill="auto"/>
            <w:vAlign w:val="bottom"/>
          </w:tcPr>
          <w:p w:rsidR="00F46AF6" w:rsidRPr="00EC61F8" w:rsidRDefault="00F46AF6" w:rsidP="00696BD9">
            <w:pPr>
              <w:widowControl w:val="0"/>
              <w:ind w:left="0" w:right="-108" w:firstLine="0"/>
              <w:rPr>
                <w:rFonts w:ascii="Arial" w:hAnsi="Arial" w:cs="Arial"/>
                <w:sz w:val="22"/>
                <w:szCs w:val="22"/>
              </w:rPr>
            </w:pPr>
          </w:p>
        </w:tc>
        <w:tc>
          <w:tcPr>
            <w:tcW w:w="1800" w:type="dxa"/>
            <w:shd w:val="clear" w:color="auto" w:fill="auto"/>
            <w:vAlign w:val="bottom"/>
          </w:tcPr>
          <w:p w:rsidR="00F46AF6" w:rsidRPr="00276A5F" w:rsidRDefault="00F46AF6" w:rsidP="00696BD9">
            <w:pPr>
              <w:widowControl w:val="0"/>
              <w:ind w:left="0" w:firstLine="0"/>
              <w:jc w:val="right"/>
              <w:rPr>
                <w:rFonts w:ascii="Arial" w:hAnsi="Arial" w:cs="Arial"/>
                <w:b/>
                <w:sz w:val="22"/>
                <w:szCs w:val="22"/>
              </w:rPr>
            </w:pPr>
          </w:p>
        </w:tc>
        <w:tc>
          <w:tcPr>
            <w:tcW w:w="1890" w:type="dxa"/>
            <w:vAlign w:val="bottom"/>
          </w:tcPr>
          <w:p w:rsidR="00F46AF6" w:rsidRPr="00276A5F" w:rsidRDefault="00F46AF6" w:rsidP="00696BD9">
            <w:pPr>
              <w:widowControl w:val="0"/>
              <w:ind w:left="0" w:firstLine="0"/>
              <w:jc w:val="right"/>
              <w:rPr>
                <w:rFonts w:ascii="Arial" w:hAnsi="Arial" w:cs="Arial"/>
                <w:sz w:val="22"/>
                <w:szCs w:val="22"/>
              </w:rPr>
            </w:pPr>
          </w:p>
        </w:tc>
      </w:tr>
      <w:tr w:rsidR="00F46AF6" w:rsidRPr="00EC61F8" w:rsidTr="00F46AF6">
        <w:trPr>
          <w:trHeight w:val="162"/>
        </w:trPr>
        <w:tc>
          <w:tcPr>
            <w:tcW w:w="4950" w:type="dxa"/>
            <w:shd w:val="clear" w:color="auto" w:fill="auto"/>
            <w:vAlign w:val="bottom"/>
          </w:tcPr>
          <w:p w:rsidR="00F46AF6" w:rsidRPr="00EC61F8" w:rsidRDefault="00F46AF6" w:rsidP="00696BD9">
            <w:pPr>
              <w:widowControl w:val="0"/>
              <w:ind w:left="0" w:right="-108" w:firstLine="0"/>
              <w:rPr>
                <w:rFonts w:ascii="Arial" w:hAnsi="Arial" w:cs="Arial"/>
                <w:sz w:val="22"/>
                <w:szCs w:val="22"/>
              </w:rPr>
            </w:pPr>
            <w:r w:rsidRPr="00EC61F8">
              <w:rPr>
                <w:rFonts w:ascii="Arial" w:hAnsi="Arial" w:cs="Arial"/>
                <w:sz w:val="22"/>
                <w:szCs w:val="22"/>
              </w:rPr>
              <w:t xml:space="preserve"> National</w:t>
            </w:r>
          </w:p>
        </w:tc>
        <w:tc>
          <w:tcPr>
            <w:tcW w:w="1800" w:type="dxa"/>
            <w:shd w:val="clear" w:color="auto" w:fill="auto"/>
            <w:vAlign w:val="bottom"/>
          </w:tcPr>
          <w:p w:rsidR="00F46AF6" w:rsidRPr="00276A5F" w:rsidRDefault="00F46AF6" w:rsidP="00696BD9">
            <w:pPr>
              <w:widowControl w:val="0"/>
              <w:ind w:left="0" w:firstLine="0"/>
              <w:jc w:val="right"/>
              <w:rPr>
                <w:rFonts w:ascii="Arial" w:hAnsi="Arial" w:cs="Arial"/>
                <w:b/>
                <w:sz w:val="22"/>
                <w:szCs w:val="22"/>
              </w:rPr>
            </w:pPr>
          </w:p>
        </w:tc>
        <w:tc>
          <w:tcPr>
            <w:tcW w:w="1890" w:type="dxa"/>
            <w:vAlign w:val="bottom"/>
          </w:tcPr>
          <w:p w:rsidR="00F46AF6" w:rsidRPr="00276A5F" w:rsidRDefault="00F46AF6" w:rsidP="00696BD9">
            <w:pPr>
              <w:widowControl w:val="0"/>
              <w:ind w:left="0" w:firstLine="0"/>
              <w:jc w:val="right"/>
              <w:rPr>
                <w:rFonts w:ascii="Arial" w:hAnsi="Arial" w:cs="Arial"/>
                <w:sz w:val="22"/>
                <w:szCs w:val="22"/>
              </w:rPr>
            </w:pPr>
          </w:p>
        </w:tc>
      </w:tr>
      <w:tr w:rsidR="00F46AF6" w:rsidRPr="00EC61F8" w:rsidTr="00F46AF6">
        <w:trPr>
          <w:trHeight w:val="162"/>
        </w:trPr>
        <w:tc>
          <w:tcPr>
            <w:tcW w:w="4950" w:type="dxa"/>
            <w:tcBorders>
              <w:bottom w:val="single" w:sz="4" w:space="0" w:color="auto"/>
            </w:tcBorders>
            <w:shd w:val="clear" w:color="auto" w:fill="auto"/>
            <w:vAlign w:val="bottom"/>
          </w:tcPr>
          <w:p w:rsidR="00F46AF6" w:rsidRPr="00EC61F8" w:rsidRDefault="00F46AF6" w:rsidP="00696BD9">
            <w:pPr>
              <w:widowControl w:val="0"/>
              <w:ind w:left="0" w:right="-108" w:firstLine="0"/>
              <w:rPr>
                <w:rFonts w:ascii="Arial" w:hAnsi="Arial" w:cs="Arial"/>
                <w:sz w:val="22"/>
                <w:szCs w:val="22"/>
              </w:rPr>
            </w:pPr>
            <w:r w:rsidRPr="00EC61F8">
              <w:rPr>
                <w:rFonts w:ascii="Arial" w:hAnsi="Arial" w:cs="Arial"/>
                <w:sz w:val="22"/>
                <w:szCs w:val="22"/>
              </w:rPr>
              <w:t xml:space="preserve">     BIR annual registration</w:t>
            </w:r>
          </w:p>
        </w:tc>
        <w:tc>
          <w:tcPr>
            <w:tcW w:w="1800" w:type="dxa"/>
            <w:tcBorders>
              <w:bottom w:val="single" w:sz="4" w:space="0" w:color="auto"/>
            </w:tcBorders>
            <w:shd w:val="clear" w:color="auto" w:fill="auto"/>
            <w:vAlign w:val="bottom"/>
          </w:tcPr>
          <w:p w:rsidR="00F46AF6" w:rsidRPr="00276A5F" w:rsidRDefault="00F46AF6" w:rsidP="00696BD9">
            <w:pPr>
              <w:widowControl w:val="0"/>
              <w:ind w:left="0" w:firstLine="0"/>
              <w:jc w:val="right"/>
              <w:rPr>
                <w:rFonts w:ascii="Arial" w:hAnsi="Arial" w:cs="Arial"/>
                <w:b/>
                <w:sz w:val="22"/>
                <w:szCs w:val="22"/>
              </w:rPr>
            </w:pPr>
            <w:r w:rsidRPr="00276A5F">
              <w:rPr>
                <w:rFonts w:ascii="Arial" w:hAnsi="Arial" w:cs="Arial"/>
                <w:b/>
                <w:sz w:val="22"/>
                <w:szCs w:val="22"/>
              </w:rPr>
              <w:t>500</w:t>
            </w:r>
          </w:p>
        </w:tc>
        <w:tc>
          <w:tcPr>
            <w:tcW w:w="1890" w:type="dxa"/>
            <w:tcBorders>
              <w:bottom w:val="single" w:sz="4" w:space="0" w:color="auto"/>
            </w:tcBorders>
            <w:vAlign w:val="bottom"/>
          </w:tcPr>
          <w:p w:rsidR="00F46AF6" w:rsidRPr="00276A5F" w:rsidRDefault="00F46AF6" w:rsidP="00696BD9">
            <w:pPr>
              <w:widowControl w:val="0"/>
              <w:ind w:left="0" w:firstLine="0"/>
              <w:jc w:val="right"/>
              <w:rPr>
                <w:rFonts w:ascii="Arial" w:hAnsi="Arial" w:cs="Arial"/>
                <w:sz w:val="22"/>
                <w:szCs w:val="22"/>
              </w:rPr>
            </w:pPr>
            <w:r w:rsidRPr="00276A5F">
              <w:rPr>
                <w:rFonts w:ascii="Arial" w:hAnsi="Arial" w:cs="Arial"/>
                <w:sz w:val="22"/>
                <w:szCs w:val="22"/>
              </w:rPr>
              <w:t>500</w:t>
            </w:r>
          </w:p>
        </w:tc>
      </w:tr>
      <w:tr w:rsidR="00F46AF6" w:rsidRPr="00EC61F8" w:rsidTr="00F46AF6">
        <w:trPr>
          <w:trHeight w:val="305"/>
        </w:trPr>
        <w:tc>
          <w:tcPr>
            <w:tcW w:w="4950" w:type="dxa"/>
            <w:tcBorders>
              <w:top w:val="single" w:sz="4" w:space="0" w:color="auto"/>
              <w:bottom w:val="double" w:sz="4" w:space="0" w:color="auto"/>
            </w:tcBorders>
            <w:shd w:val="clear" w:color="auto" w:fill="auto"/>
            <w:vAlign w:val="center"/>
          </w:tcPr>
          <w:p w:rsidR="00F46AF6" w:rsidRPr="00EC61F8" w:rsidRDefault="00F46AF6" w:rsidP="00696BD9">
            <w:pPr>
              <w:widowControl w:val="0"/>
              <w:ind w:left="0" w:right="-108" w:firstLine="0"/>
              <w:jc w:val="right"/>
              <w:rPr>
                <w:rFonts w:ascii="Arial" w:hAnsi="Arial" w:cs="Arial"/>
                <w:sz w:val="22"/>
                <w:szCs w:val="22"/>
              </w:rPr>
            </w:pPr>
          </w:p>
        </w:tc>
        <w:tc>
          <w:tcPr>
            <w:tcW w:w="1800" w:type="dxa"/>
            <w:tcBorders>
              <w:top w:val="single" w:sz="4" w:space="0" w:color="auto"/>
              <w:bottom w:val="double" w:sz="4" w:space="0" w:color="auto"/>
            </w:tcBorders>
            <w:shd w:val="clear" w:color="auto" w:fill="auto"/>
            <w:vAlign w:val="center"/>
          </w:tcPr>
          <w:p w:rsidR="00F46AF6" w:rsidRPr="00276A5F" w:rsidRDefault="00F46AF6" w:rsidP="00696BD9">
            <w:pPr>
              <w:widowControl w:val="0"/>
              <w:ind w:left="0" w:firstLine="0"/>
              <w:jc w:val="right"/>
              <w:rPr>
                <w:rFonts w:ascii="Arial" w:hAnsi="Arial" w:cs="Arial"/>
                <w:b/>
                <w:sz w:val="22"/>
                <w:szCs w:val="22"/>
              </w:rPr>
            </w:pPr>
            <w:r w:rsidRPr="00276A5F">
              <w:rPr>
                <w:rFonts w:ascii="Arial" w:hAnsi="Arial" w:cs="Arial"/>
                <w:b/>
                <w:sz w:val="22"/>
                <w:szCs w:val="22"/>
              </w:rPr>
              <w:t>14,443,424</w:t>
            </w:r>
          </w:p>
        </w:tc>
        <w:tc>
          <w:tcPr>
            <w:tcW w:w="1890" w:type="dxa"/>
            <w:tcBorders>
              <w:top w:val="single" w:sz="4" w:space="0" w:color="auto"/>
              <w:bottom w:val="double" w:sz="4" w:space="0" w:color="auto"/>
            </w:tcBorders>
            <w:vAlign w:val="center"/>
          </w:tcPr>
          <w:p w:rsidR="00F46AF6" w:rsidRPr="00276A5F" w:rsidRDefault="00F46AF6" w:rsidP="00696BD9">
            <w:pPr>
              <w:widowControl w:val="0"/>
              <w:ind w:left="0" w:firstLine="0"/>
              <w:jc w:val="right"/>
              <w:rPr>
                <w:rFonts w:ascii="Arial" w:hAnsi="Arial" w:cs="Arial"/>
                <w:sz w:val="22"/>
                <w:szCs w:val="22"/>
              </w:rPr>
            </w:pPr>
            <w:r w:rsidRPr="00276A5F">
              <w:rPr>
                <w:rFonts w:ascii="Arial" w:hAnsi="Arial" w:cs="Arial"/>
                <w:sz w:val="22"/>
                <w:szCs w:val="22"/>
              </w:rPr>
              <w:t>14,020,333</w:t>
            </w:r>
          </w:p>
        </w:tc>
      </w:tr>
    </w:tbl>
    <w:p w:rsidR="00D80F6E" w:rsidRPr="00DC7C46" w:rsidRDefault="00D80F6E" w:rsidP="00F46AF6">
      <w:pPr>
        <w:widowControl w:val="0"/>
        <w:ind w:left="0" w:firstLine="0"/>
        <w:jc w:val="both"/>
        <w:rPr>
          <w:rFonts w:ascii="Arial" w:hAnsi="Arial" w:cs="Arial"/>
          <w:sz w:val="19"/>
          <w:szCs w:val="19"/>
        </w:rPr>
      </w:pPr>
    </w:p>
    <w:sectPr w:rsidR="00D80F6E" w:rsidRPr="00DC7C46" w:rsidSect="002214A7">
      <w:pgSz w:w="12240" w:h="15840" w:code="1"/>
      <w:pgMar w:top="1440" w:right="144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EC" w:rsidRPr="000522A5" w:rsidRDefault="001565EC">
      <w:pPr>
        <w:rPr>
          <w:sz w:val="21"/>
          <w:szCs w:val="21"/>
        </w:rPr>
      </w:pPr>
      <w:r w:rsidRPr="000522A5">
        <w:rPr>
          <w:sz w:val="21"/>
          <w:szCs w:val="21"/>
        </w:rPr>
        <w:separator/>
      </w:r>
    </w:p>
  </w:endnote>
  <w:endnote w:type="continuationSeparator" w:id="0">
    <w:p w:rsidR="001565EC" w:rsidRPr="000522A5" w:rsidRDefault="001565EC">
      <w:pPr>
        <w:rPr>
          <w:sz w:val="21"/>
          <w:szCs w:val="21"/>
        </w:rPr>
      </w:pPr>
      <w:r w:rsidRPr="000522A5">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22" w:rsidRPr="000522A5" w:rsidRDefault="00290922" w:rsidP="00ED3B0B">
    <w:pPr>
      <w:pStyle w:val="Footer"/>
      <w:framePr w:wrap="around" w:vAnchor="text" w:hAnchor="margin" w:xAlign="center" w:y="1"/>
      <w:rPr>
        <w:rStyle w:val="PageNumber"/>
        <w:sz w:val="19"/>
        <w:szCs w:val="19"/>
      </w:rPr>
    </w:pPr>
    <w:r w:rsidRPr="000522A5">
      <w:rPr>
        <w:rStyle w:val="PageNumber"/>
        <w:sz w:val="19"/>
        <w:szCs w:val="19"/>
      </w:rPr>
      <w:fldChar w:fldCharType="begin"/>
    </w:r>
    <w:r w:rsidRPr="000522A5">
      <w:rPr>
        <w:rStyle w:val="PageNumber"/>
        <w:sz w:val="19"/>
        <w:szCs w:val="19"/>
      </w:rPr>
      <w:instrText xml:space="preserve">PAGE  </w:instrText>
    </w:r>
    <w:r w:rsidRPr="000522A5">
      <w:rPr>
        <w:rStyle w:val="PageNumber"/>
        <w:sz w:val="19"/>
        <w:szCs w:val="19"/>
      </w:rPr>
      <w:fldChar w:fldCharType="end"/>
    </w:r>
  </w:p>
  <w:p w:rsidR="00290922" w:rsidRPr="000522A5" w:rsidRDefault="00290922" w:rsidP="00237EC2">
    <w:pPr>
      <w:pStyle w:val="Footer"/>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22" w:rsidRPr="003B34FD" w:rsidRDefault="00290922">
    <w:pPr>
      <w:pStyle w:val="Footer"/>
      <w:jc w:val="right"/>
      <w:rPr>
        <w:rFonts w:ascii="Arial" w:hAnsi="Arial" w:cs="Arial"/>
        <w:sz w:val="20"/>
      </w:rPr>
    </w:pPr>
    <w:r w:rsidRPr="003B34FD">
      <w:rPr>
        <w:rFonts w:ascii="Arial" w:hAnsi="Arial" w:cs="Arial"/>
        <w:sz w:val="20"/>
      </w:rPr>
      <w:fldChar w:fldCharType="begin"/>
    </w:r>
    <w:r w:rsidRPr="003B34FD">
      <w:rPr>
        <w:rFonts w:ascii="Arial" w:hAnsi="Arial" w:cs="Arial"/>
        <w:sz w:val="20"/>
      </w:rPr>
      <w:instrText xml:space="preserve"> PAGE   \* MERGEFORMAT </w:instrText>
    </w:r>
    <w:r w:rsidRPr="003B34FD">
      <w:rPr>
        <w:rFonts w:ascii="Arial" w:hAnsi="Arial" w:cs="Arial"/>
        <w:sz w:val="20"/>
      </w:rPr>
      <w:fldChar w:fldCharType="separate"/>
    </w:r>
    <w:r w:rsidR="00096CF4">
      <w:rPr>
        <w:rFonts w:ascii="Arial" w:hAnsi="Arial" w:cs="Arial"/>
        <w:noProof/>
        <w:sz w:val="20"/>
      </w:rPr>
      <w:t>9</w:t>
    </w:r>
    <w:r w:rsidRPr="003B34FD">
      <w:rPr>
        <w:rFonts w:ascii="Arial" w:hAnsi="Arial" w:cs="Arial"/>
        <w:noProof/>
        <w:sz w:val="20"/>
      </w:rPr>
      <w:fldChar w:fldCharType="end"/>
    </w:r>
  </w:p>
  <w:p w:rsidR="00290922" w:rsidRPr="000522A5" w:rsidRDefault="00290922" w:rsidP="0010025D">
    <w:pPr>
      <w:pStyle w:val="Footer"/>
      <w:ind w:right="360"/>
      <w:jc w:val="center"/>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22" w:rsidRPr="000522A5" w:rsidRDefault="00290922">
    <w:pPr>
      <w:pStyle w:val="Footer"/>
      <w:jc w:val="right"/>
      <w:rPr>
        <w:vanish/>
        <w:sz w:val="42"/>
        <w:szCs w:val="4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A7" w:rsidRPr="003B34FD" w:rsidRDefault="002214A7">
    <w:pPr>
      <w:pStyle w:val="Footer"/>
      <w:jc w:val="right"/>
      <w:rPr>
        <w:rFonts w:ascii="Arial" w:hAnsi="Arial" w:cs="Arial"/>
        <w:sz w:val="20"/>
      </w:rPr>
    </w:pPr>
    <w:r w:rsidRPr="003B34FD">
      <w:rPr>
        <w:rFonts w:ascii="Arial" w:hAnsi="Arial" w:cs="Arial"/>
        <w:sz w:val="20"/>
      </w:rPr>
      <w:fldChar w:fldCharType="begin"/>
    </w:r>
    <w:r w:rsidRPr="003B34FD">
      <w:rPr>
        <w:rFonts w:ascii="Arial" w:hAnsi="Arial" w:cs="Arial"/>
        <w:sz w:val="20"/>
      </w:rPr>
      <w:instrText xml:space="preserve"> PAGE   \* MERGEFORMAT </w:instrText>
    </w:r>
    <w:r w:rsidRPr="003B34FD">
      <w:rPr>
        <w:rFonts w:ascii="Arial" w:hAnsi="Arial" w:cs="Arial"/>
        <w:sz w:val="20"/>
      </w:rPr>
      <w:fldChar w:fldCharType="separate"/>
    </w:r>
    <w:r w:rsidR="00096CF4">
      <w:rPr>
        <w:rFonts w:ascii="Arial" w:hAnsi="Arial" w:cs="Arial"/>
        <w:noProof/>
        <w:sz w:val="20"/>
      </w:rPr>
      <w:t>27</w:t>
    </w:r>
    <w:r w:rsidRPr="003B34FD">
      <w:rPr>
        <w:rFonts w:ascii="Arial" w:hAnsi="Arial" w:cs="Arial"/>
        <w:noProof/>
        <w:sz w:val="20"/>
      </w:rPr>
      <w:fldChar w:fldCharType="end"/>
    </w:r>
  </w:p>
  <w:p w:rsidR="002214A7" w:rsidRPr="000522A5" w:rsidRDefault="002214A7" w:rsidP="0010025D">
    <w:pPr>
      <w:pStyle w:val="Footer"/>
      <w:ind w:right="360"/>
      <w:jc w:val="cen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EC" w:rsidRPr="000522A5" w:rsidRDefault="001565EC">
      <w:pPr>
        <w:rPr>
          <w:sz w:val="21"/>
          <w:szCs w:val="21"/>
        </w:rPr>
      </w:pPr>
      <w:r w:rsidRPr="000522A5">
        <w:rPr>
          <w:sz w:val="21"/>
          <w:szCs w:val="21"/>
        </w:rPr>
        <w:separator/>
      </w:r>
    </w:p>
  </w:footnote>
  <w:footnote w:type="continuationSeparator" w:id="0">
    <w:p w:rsidR="001565EC" w:rsidRPr="000522A5" w:rsidRDefault="001565EC">
      <w:pPr>
        <w:rPr>
          <w:sz w:val="21"/>
          <w:szCs w:val="21"/>
        </w:rPr>
      </w:pPr>
      <w:r w:rsidRPr="000522A5">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22" w:rsidRPr="000522A5" w:rsidRDefault="00290922" w:rsidP="00621426">
    <w:pPr>
      <w:pStyle w:val="Header"/>
      <w:tabs>
        <w:tab w:val="clear" w:pos="4320"/>
        <w:tab w:val="clear" w:pos="8640"/>
        <w:tab w:val="left" w:pos="3640"/>
      </w:tabs>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4E"/>
    <w:multiLevelType w:val="multilevel"/>
    <w:tmpl w:val="93B4D5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4724C2"/>
    <w:multiLevelType w:val="hybridMultilevel"/>
    <w:tmpl w:val="E3ACB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A483A"/>
    <w:multiLevelType w:val="multilevel"/>
    <w:tmpl w:val="93B4D5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5765FB"/>
    <w:multiLevelType w:val="hybridMultilevel"/>
    <w:tmpl w:val="083E7AF4"/>
    <w:lvl w:ilvl="0" w:tplc="5EDA27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C20E5"/>
    <w:multiLevelType w:val="hybridMultilevel"/>
    <w:tmpl w:val="705CE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836CB5"/>
    <w:multiLevelType w:val="multilevel"/>
    <w:tmpl w:val="93B4D5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A4D310E"/>
    <w:multiLevelType w:val="multilevel"/>
    <w:tmpl w:val="CE58B832"/>
    <w:lvl w:ilvl="0">
      <w:start w:val="1"/>
      <w:numFmt w:val="decimal"/>
      <w:lvlText w:val="%1."/>
      <w:lvlJc w:val="left"/>
      <w:pPr>
        <w:tabs>
          <w:tab w:val="num" w:pos="360"/>
        </w:tabs>
        <w:ind w:left="360" w:hanging="360"/>
      </w:pPr>
      <w:rPr>
        <w:rFonts w:hint="default"/>
      </w:rPr>
    </w:lvl>
    <w:lvl w:ilvl="1">
      <w:start w:val="1"/>
      <w:numFmt w:val="decimal"/>
      <w:lvlText w:val="%1.%2."/>
      <w:lvlJc w:val="left"/>
      <w:pPr>
        <w:ind w:left="0" w:firstLine="0"/>
      </w:pPr>
      <w:rPr>
        <w:rFonts w:hint="default"/>
        <w:b w:val="0"/>
        <w:i w:val="0"/>
        <w:sz w:val="22"/>
        <w:szCs w:val="22"/>
      </w:rPr>
    </w:lvl>
    <w:lvl w:ilvl="2">
      <w:start w:val="1"/>
      <w:numFmt w:val="lowerLetter"/>
      <w:lvlText w:val="%1.%2.%3."/>
      <w:lvlJc w:val="left"/>
      <w:pPr>
        <w:tabs>
          <w:tab w:val="num" w:pos="720"/>
        </w:tabs>
        <w:ind w:left="504" w:hanging="504"/>
      </w:pPr>
      <w:rPr>
        <w:rFonts w:hint="default"/>
        <w:b w:val="0"/>
        <w:i w:val="0"/>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A6A14CC"/>
    <w:multiLevelType w:val="multilevel"/>
    <w:tmpl w:val="4B0A1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lowerLetter"/>
      <w:lvlText w:val="%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CEE01A1"/>
    <w:multiLevelType w:val="multilevel"/>
    <w:tmpl w:val="93B4D5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126501"/>
    <w:multiLevelType w:val="hybridMultilevel"/>
    <w:tmpl w:val="4DC02AEC"/>
    <w:lvl w:ilvl="0" w:tplc="0409000F">
      <w:start w:val="1"/>
      <w:numFmt w:val="decimal"/>
      <w:lvlText w:val="%1."/>
      <w:lvlJc w:val="left"/>
      <w:pPr>
        <w:tabs>
          <w:tab w:val="num" w:pos="1836"/>
        </w:tabs>
        <w:ind w:left="1836" w:hanging="360"/>
      </w:pPr>
    </w:lvl>
    <w:lvl w:ilvl="1" w:tplc="04090019" w:tentative="1">
      <w:start w:val="1"/>
      <w:numFmt w:val="lowerLetter"/>
      <w:lvlText w:val="%2."/>
      <w:lvlJc w:val="left"/>
      <w:pPr>
        <w:tabs>
          <w:tab w:val="num" w:pos="2556"/>
        </w:tabs>
        <w:ind w:left="2556" w:hanging="360"/>
      </w:pPr>
    </w:lvl>
    <w:lvl w:ilvl="2" w:tplc="0409001B" w:tentative="1">
      <w:start w:val="1"/>
      <w:numFmt w:val="lowerRoman"/>
      <w:lvlText w:val="%3."/>
      <w:lvlJc w:val="right"/>
      <w:pPr>
        <w:tabs>
          <w:tab w:val="num" w:pos="3276"/>
        </w:tabs>
        <w:ind w:left="3276" w:hanging="180"/>
      </w:pPr>
    </w:lvl>
    <w:lvl w:ilvl="3" w:tplc="0409000F" w:tentative="1">
      <w:start w:val="1"/>
      <w:numFmt w:val="decimal"/>
      <w:lvlText w:val="%4."/>
      <w:lvlJc w:val="left"/>
      <w:pPr>
        <w:tabs>
          <w:tab w:val="num" w:pos="3996"/>
        </w:tabs>
        <w:ind w:left="3996" w:hanging="360"/>
      </w:pPr>
    </w:lvl>
    <w:lvl w:ilvl="4" w:tplc="04090019" w:tentative="1">
      <w:start w:val="1"/>
      <w:numFmt w:val="lowerLetter"/>
      <w:lvlText w:val="%5."/>
      <w:lvlJc w:val="left"/>
      <w:pPr>
        <w:tabs>
          <w:tab w:val="num" w:pos="4716"/>
        </w:tabs>
        <w:ind w:left="4716" w:hanging="360"/>
      </w:pPr>
    </w:lvl>
    <w:lvl w:ilvl="5" w:tplc="0409001B" w:tentative="1">
      <w:start w:val="1"/>
      <w:numFmt w:val="lowerRoman"/>
      <w:lvlText w:val="%6."/>
      <w:lvlJc w:val="right"/>
      <w:pPr>
        <w:tabs>
          <w:tab w:val="num" w:pos="5436"/>
        </w:tabs>
        <w:ind w:left="5436" w:hanging="180"/>
      </w:pPr>
    </w:lvl>
    <w:lvl w:ilvl="6" w:tplc="0409000F" w:tentative="1">
      <w:start w:val="1"/>
      <w:numFmt w:val="decimal"/>
      <w:lvlText w:val="%7."/>
      <w:lvlJc w:val="left"/>
      <w:pPr>
        <w:tabs>
          <w:tab w:val="num" w:pos="6156"/>
        </w:tabs>
        <w:ind w:left="6156" w:hanging="360"/>
      </w:pPr>
    </w:lvl>
    <w:lvl w:ilvl="7" w:tplc="04090019" w:tentative="1">
      <w:start w:val="1"/>
      <w:numFmt w:val="lowerLetter"/>
      <w:lvlText w:val="%8."/>
      <w:lvlJc w:val="left"/>
      <w:pPr>
        <w:tabs>
          <w:tab w:val="num" w:pos="6876"/>
        </w:tabs>
        <w:ind w:left="6876" w:hanging="360"/>
      </w:pPr>
    </w:lvl>
    <w:lvl w:ilvl="8" w:tplc="0409001B" w:tentative="1">
      <w:start w:val="1"/>
      <w:numFmt w:val="lowerRoman"/>
      <w:lvlText w:val="%9."/>
      <w:lvlJc w:val="right"/>
      <w:pPr>
        <w:tabs>
          <w:tab w:val="num" w:pos="7596"/>
        </w:tabs>
        <w:ind w:left="7596" w:hanging="180"/>
      </w:pPr>
    </w:lvl>
  </w:abstractNum>
  <w:abstractNum w:abstractNumId="10">
    <w:nsid w:val="20D95C81"/>
    <w:multiLevelType w:val="hybridMultilevel"/>
    <w:tmpl w:val="222E8F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C75365"/>
    <w:multiLevelType w:val="hybridMultilevel"/>
    <w:tmpl w:val="04429618"/>
    <w:lvl w:ilvl="0" w:tplc="F29A8D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C5C01"/>
    <w:multiLevelType w:val="multilevel"/>
    <w:tmpl w:val="09FC67A6"/>
    <w:lvl w:ilvl="0">
      <w:start w:val="4"/>
      <w:numFmt w:val="decimal"/>
      <w:lvlText w:val="%1."/>
      <w:lvlJc w:val="left"/>
      <w:pPr>
        <w:tabs>
          <w:tab w:val="num" w:pos="360"/>
        </w:tabs>
        <w:ind w:left="360" w:hanging="360"/>
      </w:pPr>
      <w:rPr>
        <w:rFonts w:hint="default"/>
        <w:b/>
        <w:color w:val="auto"/>
        <w:sz w:val="22"/>
        <w:szCs w:val="22"/>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8A57F4F"/>
    <w:multiLevelType w:val="hybridMultilevel"/>
    <w:tmpl w:val="1ABCF6D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B6359C"/>
    <w:multiLevelType w:val="multilevel"/>
    <w:tmpl w:val="E998FAF0"/>
    <w:lvl w:ilvl="0">
      <w:start w:val="3"/>
      <w:numFmt w:val="decimal"/>
      <w:lvlText w:val="%1"/>
      <w:lvlJc w:val="left"/>
      <w:pPr>
        <w:tabs>
          <w:tab w:val="num" w:pos="360"/>
        </w:tabs>
        <w:ind w:left="360" w:hanging="360"/>
      </w:pPr>
      <w:rPr>
        <w:rFonts w:hint="default"/>
        <w:u w:val="none"/>
      </w:rPr>
    </w:lvl>
    <w:lvl w:ilvl="1">
      <w:start w:val="9"/>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nsid w:val="30223893"/>
    <w:multiLevelType w:val="hybridMultilevel"/>
    <w:tmpl w:val="61348D28"/>
    <w:lvl w:ilvl="0" w:tplc="0409000F">
      <w:start w:val="1"/>
      <w:numFmt w:val="decimal"/>
      <w:lvlText w:val="%1."/>
      <w:lvlJc w:val="left"/>
      <w:pPr>
        <w:tabs>
          <w:tab w:val="num" w:pos="1944"/>
        </w:tabs>
        <w:ind w:left="1944" w:hanging="360"/>
      </w:p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16">
    <w:nsid w:val="360520C6"/>
    <w:multiLevelType w:val="hybridMultilevel"/>
    <w:tmpl w:val="1E0AB3B4"/>
    <w:lvl w:ilvl="0" w:tplc="F29A8D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44766"/>
    <w:multiLevelType w:val="hybridMultilevel"/>
    <w:tmpl w:val="C0B686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71958CF"/>
    <w:multiLevelType w:val="hybridMultilevel"/>
    <w:tmpl w:val="674E863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48F77A30"/>
    <w:multiLevelType w:val="hybridMultilevel"/>
    <w:tmpl w:val="A33235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77C695F"/>
    <w:multiLevelType w:val="hybridMultilevel"/>
    <w:tmpl w:val="66BA88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DD61CB"/>
    <w:multiLevelType w:val="hybridMultilevel"/>
    <w:tmpl w:val="C748D160"/>
    <w:lvl w:ilvl="0" w:tplc="F29A8DA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C9205C"/>
    <w:multiLevelType w:val="multilevel"/>
    <w:tmpl w:val="93B4D5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3AB6797"/>
    <w:multiLevelType w:val="hybridMultilevel"/>
    <w:tmpl w:val="B9488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5A3442"/>
    <w:multiLevelType w:val="hybridMultilevel"/>
    <w:tmpl w:val="FE48B7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86B29ED"/>
    <w:multiLevelType w:val="hybridMultilevel"/>
    <w:tmpl w:val="4DF64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E64E98"/>
    <w:multiLevelType w:val="multilevel"/>
    <w:tmpl w:val="019028F2"/>
    <w:lvl w:ilvl="0">
      <w:start w:val="3"/>
      <w:numFmt w:val="decimal"/>
      <w:lvlText w:val="%1"/>
      <w:lvlJc w:val="left"/>
      <w:pPr>
        <w:tabs>
          <w:tab w:val="num" w:pos="420"/>
        </w:tabs>
        <w:ind w:left="420" w:hanging="420"/>
      </w:pPr>
      <w:rPr>
        <w:rFonts w:hint="default"/>
        <w:u w:val="single"/>
      </w:rPr>
    </w:lvl>
    <w:lvl w:ilvl="1">
      <w:start w:val="10"/>
      <w:numFmt w:val="decimal"/>
      <w:lvlText w:val="%1.%2"/>
      <w:lvlJc w:val="left"/>
      <w:pPr>
        <w:tabs>
          <w:tab w:val="num" w:pos="780"/>
        </w:tabs>
        <w:ind w:left="780" w:hanging="420"/>
      </w:pPr>
      <w:rPr>
        <w:rFonts w:hint="default"/>
        <w:b/>
        <w:u w:val="none"/>
      </w:rPr>
    </w:lvl>
    <w:lvl w:ilvl="2">
      <w:start w:val="1"/>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u w:val="single"/>
      </w:rPr>
    </w:lvl>
    <w:lvl w:ilvl="4">
      <w:start w:val="1"/>
      <w:numFmt w:val="decimal"/>
      <w:lvlText w:val="%1.%2.%3.%4.%5"/>
      <w:lvlJc w:val="left"/>
      <w:pPr>
        <w:tabs>
          <w:tab w:val="num" w:pos="2520"/>
        </w:tabs>
        <w:ind w:left="2520" w:hanging="1080"/>
      </w:pPr>
      <w:rPr>
        <w:rFonts w:hint="default"/>
        <w:u w:val="single"/>
      </w:rPr>
    </w:lvl>
    <w:lvl w:ilvl="5">
      <w:start w:val="1"/>
      <w:numFmt w:val="decimal"/>
      <w:lvlText w:val="%1.%2.%3.%4.%5.%6"/>
      <w:lvlJc w:val="left"/>
      <w:pPr>
        <w:tabs>
          <w:tab w:val="num" w:pos="2880"/>
        </w:tabs>
        <w:ind w:left="2880" w:hanging="1080"/>
      </w:pPr>
      <w:rPr>
        <w:rFonts w:hint="default"/>
        <w:u w:val="single"/>
      </w:rPr>
    </w:lvl>
    <w:lvl w:ilvl="6">
      <w:start w:val="1"/>
      <w:numFmt w:val="decimal"/>
      <w:lvlText w:val="%1.%2.%3.%4.%5.%6.%7"/>
      <w:lvlJc w:val="left"/>
      <w:pPr>
        <w:tabs>
          <w:tab w:val="num" w:pos="3600"/>
        </w:tabs>
        <w:ind w:left="3600" w:hanging="1440"/>
      </w:pPr>
      <w:rPr>
        <w:rFonts w:hint="default"/>
        <w:u w:val="single"/>
      </w:rPr>
    </w:lvl>
    <w:lvl w:ilvl="7">
      <w:start w:val="1"/>
      <w:numFmt w:val="decimal"/>
      <w:lvlText w:val="%1.%2.%3.%4.%5.%6.%7.%8"/>
      <w:lvlJc w:val="left"/>
      <w:pPr>
        <w:tabs>
          <w:tab w:val="num" w:pos="3960"/>
        </w:tabs>
        <w:ind w:left="3960" w:hanging="1440"/>
      </w:pPr>
      <w:rPr>
        <w:rFonts w:hint="default"/>
        <w:u w:val="single"/>
      </w:rPr>
    </w:lvl>
    <w:lvl w:ilvl="8">
      <w:start w:val="1"/>
      <w:numFmt w:val="decimal"/>
      <w:lvlText w:val="%1.%2.%3.%4.%5.%6.%7.%8.%9"/>
      <w:lvlJc w:val="left"/>
      <w:pPr>
        <w:tabs>
          <w:tab w:val="num" w:pos="4680"/>
        </w:tabs>
        <w:ind w:left="4680" w:hanging="1800"/>
      </w:pPr>
      <w:rPr>
        <w:rFonts w:hint="default"/>
        <w:u w:val="single"/>
      </w:rPr>
    </w:lvl>
  </w:abstractNum>
  <w:abstractNum w:abstractNumId="27">
    <w:nsid w:val="7CB508FA"/>
    <w:multiLevelType w:val="hybridMultilevel"/>
    <w:tmpl w:val="37147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6E2903"/>
    <w:multiLevelType w:val="hybridMultilevel"/>
    <w:tmpl w:val="040A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9"/>
  </w:num>
  <w:num w:numId="5">
    <w:abstractNumId w:val="18"/>
  </w:num>
  <w:num w:numId="6">
    <w:abstractNumId w:val="10"/>
  </w:num>
  <w:num w:numId="7">
    <w:abstractNumId w:val="19"/>
  </w:num>
  <w:num w:numId="8">
    <w:abstractNumId w:val="17"/>
  </w:num>
  <w:num w:numId="9">
    <w:abstractNumId w:val="24"/>
  </w:num>
  <w:num w:numId="10">
    <w:abstractNumId w:val="25"/>
  </w:num>
  <w:num w:numId="11">
    <w:abstractNumId w:val="4"/>
  </w:num>
  <w:num w:numId="12">
    <w:abstractNumId w:val="1"/>
  </w:num>
  <w:num w:numId="13">
    <w:abstractNumId w:val="20"/>
  </w:num>
  <w:num w:numId="14">
    <w:abstractNumId w:val="2"/>
  </w:num>
  <w:num w:numId="15">
    <w:abstractNumId w:val="23"/>
  </w:num>
  <w:num w:numId="16">
    <w:abstractNumId w:val="27"/>
  </w:num>
  <w:num w:numId="17">
    <w:abstractNumId w:val="26"/>
  </w:num>
  <w:num w:numId="18">
    <w:abstractNumId w:val="14"/>
  </w:num>
  <w:num w:numId="19">
    <w:abstractNumId w:val="5"/>
  </w:num>
  <w:num w:numId="20">
    <w:abstractNumId w:val="22"/>
  </w:num>
  <w:num w:numId="21">
    <w:abstractNumId w:val="0"/>
  </w:num>
  <w:num w:numId="22">
    <w:abstractNumId w:val="12"/>
  </w:num>
  <w:num w:numId="23">
    <w:abstractNumId w:val="8"/>
  </w:num>
  <w:num w:numId="24">
    <w:abstractNumId w:val="11"/>
  </w:num>
  <w:num w:numId="25">
    <w:abstractNumId w:val="3"/>
  </w:num>
  <w:num w:numId="26">
    <w:abstractNumId w:val="28"/>
  </w:num>
  <w:num w:numId="27">
    <w:abstractNumId w:val="21"/>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GZ8ZfxmUHWMrNAoppOp43oXfEU=" w:salt="KmoLsACTMUlhG2EaNcbm1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61"/>
    <w:rsid w:val="00000C8D"/>
    <w:rsid w:val="00001328"/>
    <w:rsid w:val="00005E53"/>
    <w:rsid w:val="00007ABD"/>
    <w:rsid w:val="000111C6"/>
    <w:rsid w:val="000133D0"/>
    <w:rsid w:val="000155A6"/>
    <w:rsid w:val="0001623F"/>
    <w:rsid w:val="00020AD4"/>
    <w:rsid w:val="00020EDB"/>
    <w:rsid w:val="000215B2"/>
    <w:rsid w:val="0002597B"/>
    <w:rsid w:val="00027724"/>
    <w:rsid w:val="00027753"/>
    <w:rsid w:val="000317B1"/>
    <w:rsid w:val="00034204"/>
    <w:rsid w:val="000361D1"/>
    <w:rsid w:val="00036B73"/>
    <w:rsid w:val="000464BC"/>
    <w:rsid w:val="00046821"/>
    <w:rsid w:val="00046D43"/>
    <w:rsid w:val="00050040"/>
    <w:rsid w:val="000515FF"/>
    <w:rsid w:val="000518EB"/>
    <w:rsid w:val="000522A5"/>
    <w:rsid w:val="00055D0D"/>
    <w:rsid w:val="00056A65"/>
    <w:rsid w:val="000570F3"/>
    <w:rsid w:val="00057111"/>
    <w:rsid w:val="00060368"/>
    <w:rsid w:val="00061BB8"/>
    <w:rsid w:val="00061C8F"/>
    <w:rsid w:val="00063002"/>
    <w:rsid w:val="00065C8E"/>
    <w:rsid w:val="00066964"/>
    <w:rsid w:val="00066FCB"/>
    <w:rsid w:val="000671B5"/>
    <w:rsid w:val="00067B30"/>
    <w:rsid w:val="00067DDA"/>
    <w:rsid w:val="00070A84"/>
    <w:rsid w:val="00071D82"/>
    <w:rsid w:val="00072ADC"/>
    <w:rsid w:val="000739B0"/>
    <w:rsid w:val="00073C40"/>
    <w:rsid w:val="00076373"/>
    <w:rsid w:val="000774D0"/>
    <w:rsid w:val="00085100"/>
    <w:rsid w:val="0008577C"/>
    <w:rsid w:val="00087506"/>
    <w:rsid w:val="00087731"/>
    <w:rsid w:val="00093E2F"/>
    <w:rsid w:val="00095584"/>
    <w:rsid w:val="00096663"/>
    <w:rsid w:val="00096CF4"/>
    <w:rsid w:val="00097796"/>
    <w:rsid w:val="00097FBD"/>
    <w:rsid w:val="000A0726"/>
    <w:rsid w:val="000A1CB0"/>
    <w:rsid w:val="000A2ED9"/>
    <w:rsid w:val="000A3368"/>
    <w:rsid w:val="000A36A0"/>
    <w:rsid w:val="000A45D8"/>
    <w:rsid w:val="000A46A4"/>
    <w:rsid w:val="000A4A13"/>
    <w:rsid w:val="000A76E2"/>
    <w:rsid w:val="000B1713"/>
    <w:rsid w:val="000B1F44"/>
    <w:rsid w:val="000B22B1"/>
    <w:rsid w:val="000B4100"/>
    <w:rsid w:val="000B629D"/>
    <w:rsid w:val="000B72A5"/>
    <w:rsid w:val="000C051E"/>
    <w:rsid w:val="000C06A5"/>
    <w:rsid w:val="000C1A51"/>
    <w:rsid w:val="000C25EE"/>
    <w:rsid w:val="000C3A41"/>
    <w:rsid w:val="000C5798"/>
    <w:rsid w:val="000C7A64"/>
    <w:rsid w:val="000D0984"/>
    <w:rsid w:val="000D0FAF"/>
    <w:rsid w:val="000D15D8"/>
    <w:rsid w:val="000D4BC4"/>
    <w:rsid w:val="000D5C26"/>
    <w:rsid w:val="000D658D"/>
    <w:rsid w:val="000D7F6B"/>
    <w:rsid w:val="000E24D4"/>
    <w:rsid w:val="000E5F84"/>
    <w:rsid w:val="000E7DB5"/>
    <w:rsid w:val="000F095C"/>
    <w:rsid w:val="000F0A08"/>
    <w:rsid w:val="000F248B"/>
    <w:rsid w:val="000F3904"/>
    <w:rsid w:val="000F3927"/>
    <w:rsid w:val="000F5F35"/>
    <w:rsid w:val="000F6896"/>
    <w:rsid w:val="000F7246"/>
    <w:rsid w:val="0010025D"/>
    <w:rsid w:val="00100741"/>
    <w:rsid w:val="001010F2"/>
    <w:rsid w:val="0010216E"/>
    <w:rsid w:val="001042CF"/>
    <w:rsid w:val="00106550"/>
    <w:rsid w:val="00110761"/>
    <w:rsid w:val="00112304"/>
    <w:rsid w:val="00112DBA"/>
    <w:rsid w:val="001156EF"/>
    <w:rsid w:val="00115BEA"/>
    <w:rsid w:val="00116190"/>
    <w:rsid w:val="00121B75"/>
    <w:rsid w:val="00121D2B"/>
    <w:rsid w:val="00122B04"/>
    <w:rsid w:val="0012314E"/>
    <w:rsid w:val="001232E2"/>
    <w:rsid w:val="00127091"/>
    <w:rsid w:val="00127B62"/>
    <w:rsid w:val="0013062B"/>
    <w:rsid w:val="001306EA"/>
    <w:rsid w:val="001314BA"/>
    <w:rsid w:val="00131EC6"/>
    <w:rsid w:val="00132F0B"/>
    <w:rsid w:val="0013454B"/>
    <w:rsid w:val="00136522"/>
    <w:rsid w:val="001378E1"/>
    <w:rsid w:val="001408D9"/>
    <w:rsid w:val="0014213A"/>
    <w:rsid w:val="00142BEB"/>
    <w:rsid w:val="001430C8"/>
    <w:rsid w:val="00144008"/>
    <w:rsid w:val="001442DD"/>
    <w:rsid w:val="001452C7"/>
    <w:rsid w:val="00146461"/>
    <w:rsid w:val="001514D7"/>
    <w:rsid w:val="0015361A"/>
    <w:rsid w:val="00154D71"/>
    <w:rsid w:val="001555B5"/>
    <w:rsid w:val="001556F0"/>
    <w:rsid w:val="001565EC"/>
    <w:rsid w:val="00161817"/>
    <w:rsid w:val="00163C99"/>
    <w:rsid w:val="00164D98"/>
    <w:rsid w:val="00165C03"/>
    <w:rsid w:val="00165E89"/>
    <w:rsid w:val="001663BB"/>
    <w:rsid w:val="00167D6D"/>
    <w:rsid w:val="00167E81"/>
    <w:rsid w:val="001711EF"/>
    <w:rsid w:val="00174680"/>
    <w:rsid w:val="001776D0"/>
    <w:rsid w:val="001816E6"/>
    <w:rsid w:val="001828D7"/>
    <w:rsid w:val="00183E1E"/>
    <w:rsid w:val="0018562F"/>
    <w:rsid w:val="001860BE"/>
    <w:rsid w:val="0018689C"/>
    <w:rsid w:val="00191569"/>
    <w:rsid w:val="00193CB2"/>
    <w:rsid w:val="00195E95"/>
    <w:rsid w:val="0019781A"/>
    <w:rsid w:val="001A0467"/>
    <w:rsid w:val="001A160C"/>
    <w:rsid w:val="001A22B7"/>
    <w:rsid w:val="001A28FC"/>
    <w:rsid w:val="001A46B4"/>
    <w:rsid w:val="001A566B"/>
    <w:rsid w:val="001A7E7C"/>
    <w:rsid w:val="001B0F8C"/>
    <w:rsid w:val="001B1A7A"/>
    <w:rsid w:val="001B4082"/>
    <w:rsid w:val="001B4D2A"/>
    <w:rsid w:val="001C2503"/>
    <w:rsid w:val="001C25A5"/>
    <w:rsid w:val="001C3690"/>
    <w:rsid w:val="001C3BFA"/>
    <w:rsid w:val="001C52D1"/>
    <w:rsid w:val="001C687E"/>
    <w:rsid w:val="001C6EC3"/>
    <w:rsid w:val="001D0791"/>
    <w:rsid w:val="001D08CC"/>
    <w:rsid w:val="001D200C"/>
    <w:rsid w:val="001D23A5"/>
    <w:rsid w:val="001D49B7"/>
    <w:rsid w:val="001D6D6E"/>
    <w:rsid w:val="001E186C"/>
    <w:rsid w:val="001E2544"/>
    <w:rsid w:val="001E6055"/>
    <w:rsid w:val="001E60F2"/>
    <w:rsid w:val="001E69A1"/>
    <w:rsid w:val="001F221E"/>
    <w:rsid w:val="001F681C"/>
    <w:rsid w:val="001F6B38"/>
    <w:rsid w:val="001F7493"/>
    <w:rsid w:val="0020309B"/>
    <w:rsid w:val="002047EF"/>
    <w:rsid w:val="0020745F"/>
    <w:rsid w:val="00207848"/>
    <w:rsid w:val="00207B94"/>
    <w:rsid w:val="00211CD7"/>
    <w:rsid w:val="00211FF6"/>
    <w:rsid w:val="00213652"/>
    <w:rsid w:val="002143D7"/>
    <w:rsid w:val="00214DCB"/>
    <w:rsid w:val="00216130"/>
    <w:rsid w:val="00217583"/>
    <w:rsid w:val="002207FC"/>
    <w:rsid w:val="002214A7"/>
    <w:rsid w:val="00225F52"/>
    <w:rsid w:val="00226612"/>
    <w:rsid w:val="0022682E"/>
    <w:rsid w:val="002276C5"/>
    <w:rsid w:val="002317A9"/>
    <w:rsid w:val="00231EAB"/>
    <w:rsid w:val="002335E2"/>
    <w:rsid w:val="0023462F"/>
    <w:rsid w:val="00234E0B"/>
    <w:rsid w:val="00235190"/>
    <w:rsid w:val="002355DD"/>
    <w:rsid w:val="00235A47"/>
    <w:rsid w:val="00236ECD"/>
    <w:rsid w:val="0023705D"/>
    <w:rsid w:val="00237EC2"/>
    <w:rsid w:val="0024413E"/>
    <w:rsid w:val="00244D40"/>
    <w:rsid w:val="00245B0D"/>
    <w:rsid w:val="00246798"/>
    <w:rsid w:val="002508F0"/>
    <w:rsid w:val="00252302"/>
    <w:rsid w:val="002537F0"/>
    <w:rsid w:val="00254354"/>
    <w:rsid w:val="002570E3"/>
    <w:rsid w:val="00257DAF"/>
    <w:rsid w:val="002606E5"/>
    <w:rsid w:val="00260C1F"/>
    <w:rsid w:val="00260FA0"/>
    <w:rsid w:val="002628D7"/>
    <w:rsid w:val="00262E9A"/>
    <w:rsid w:val="002637D5"/>
    <w:rsid w:val="00264A69"/>
    <w:rsid w:val="002706E3"/>
    <w:rsid w:val="00272A75"/>
    <w:rsid w:val="00274347"/>
    <w:rsid w:val="00274755"/>
    <w:rsid w:val="00276A5F"/>
    <w:rsid w:val="0028009A"/>
    <w:rsid w:val="00280396"/>
    <w:rsid w:val="0028142F"/>
    <w:rsid w:val="00282872"/>
    <w:rsid w:val="00284861"/>
    <w:rsid w:val="00284C89"/>
    <w:rsid w:val="00290209"/>
    <w:rsid w:val="00290922"/>
    <w:rsid w:val="00290A12"/>
    <w:rsid w:val="00292213"/>
    <w:rsid w:val="0029360D"/>
    <w:rsid w:val="00294F28"/>
    <w:rsid w:val="00296D6F"/>
    <w:rsid w:val="002A205E"/>
    <w:rsid w:val="002A2E76"/>
    <w:rsid w:val="002A4590"/>
    <w:rsid w:val="002A49DA"/>
    <w:rsid w:val="002A4F26"/>
    <w:rsid w:val="002A5BF6"/>
    <w:rsid w:val="002A7068"/>
    <w:rsid w:val="002B1D17"/>
    <w:rsid w:val="002B42DA"/>
    <w:rsid w:val="002B5384"/>
    <w:rsid w:val="002C08AC"/>
    <w:rsid w:val="002C258C"/>
    <w:rsid w:val="002C33C3"/>
    <w:rsid w:val="002C3BBF"/>
    <w:rsid w:val="002C4C4F"/>
    <w:rsid w:val="002D071F"/>
    <w:rsid w:val="002D0747"/>
    <w:rsid w:val="002D0D88"/>
    <w:rsid w:val="002D2BF6"/>
    <w:rsid w:val="002D2DF8"/>
    <w:rsid w:val="002D4952"/>
    <w:rsid w:val="002D54FE"/>
    <w:rsid w:val="002D5513"/>
    <w:rsid w:val="002E00C4"/>
    <w:rsid w:val="002E2465"/>
    <w:rsid w:val="002E30DA"/>
    <w:rsid w:val="002E44BB"/>
    <w:rsid w:val="002E5684"/>
    <w:rsid w:val="002E6D76"/>
    <w:rsid w:val="002E72E6"/>
    <w:rsid w:val="002E730C"/>
    <w:rsid w:val="002E780F"/>
    <w:rsid w:val="002F0594"/>
    <w:rsid w:val="002F0A12"/>
    <w:rsid w:val="002F48A3"/>
    <w:rsid w:val="002F498C"/>
    <w:rsid w:val="002F53FD"/>
    <w:rsid w:val="002F5939"/>
    <w:rsid w:val="002F6559"/>
    <w:rsid w:val="002F7581"/>
    <w:rsid w:val="00301111"/>
    <w:rsid w:val="003036DE"/>
    <w:rsid w:val="003106C7"/>
    <w:rsid w:val="00310971"/>
    <w:rsid w:val="0031223A"/>
    <w:rsid w:val="00312D1D"/>
    <w:rsid w:val="00313875"/>
    <w:rsid w:val="00313FE6"/>
    <w:rsid w:val="003150E8"/>
    <w:rsid w:val="003155D7"/>
    <w:rsid w:val="003156B2"/>
    <w:rsid w:val="00316CF4"/>
    <w:rsid w:val="00322279"/>
    <w:rsid w:val="003236DD"/>
    <w:rsid w:val="0032507F"/>
    <w:rsid w:val="003263E3"/>
    <w:rsid w:val="00330834"/>
    <w:rsid w:val="003318C4"/>
    <w:rsid w:val="00332A40"/>
    <w:rsid w:val="00333F81"/>
    <w:rsid w:val="003343F2"/>
    <w:rsid w:val="003347CD"/>
    <w:rsid w:val="0033655A"/>
    <w:rsid w:val="0033686B"/>
    <w:rsid w:val="00340A64"/>
    <w:rsid w:val="00340FF8"/>
    <w:rsid w:val="00341AFC"/>
    <w:rsid w:val="00342568"/>
    <w:rsid w:val="0034267D"/>
    <w:rsid w:val="00343BBD"/>
    <w:rsid w:val="00344865"/>
    <w:rsid w:val="0034560E"/>
    <w:rsid w:val="0034564B"/>
    <w:rsid w:val="00346678"/>
    <w:rsid w:val="0034724C"/>
    <w:rsid w:val="00347794"/>
    <w:rsid w:val="003547CB"/>
    <w:rsid w:val="0035577F"/>
    <w:rsid w:val="003576AA"/>
    <w:rsid w:val="00360088"/>
    <w:rsid w:val="00360E37"/>
    <w:rsid w:val="00361009"/>
    <w:rsid w:val="003613B9"/>
    <w:rsid w:val="003618A3"/>
    <w:rsid w:val="00361AD9"/>
    <w:rsid w:val="00361D29"/>
    <w:rsid w:val="00363B63"/>
    <w:rsid w:val="00364EB3"/>
    <w:rsid w:val="0036709E"/>
    <w:rsid w:val="00367C5E"/>
    <w:rsid w:val="00371402"/>
    <w:rsid w:val="00373B9D"/>
    <w:rsid w:val="0037675C"/>
    <w:rsid w:val="00376EA9"/>
    <w:rsid w:val="00380E65"/>
    <w:rsid w:val="00383857"/>
    <w:rsid w:val="0038448D"/>
    <w:rsid w:val="00384D8F"/>
    <w:rsid w:val="00385FB4"/>
    <w:rsid w:val="00386BA3"/>
    <w:rsid w:val="00386FC7"/>
    <w:rsid w:val="003876DA"/>
    <w:rsid w:val="00387F1D"/>
    <w:rsid w:val="003913E0"/>
    <w:rsid w:val="00393103"/>
    <w:rsid w:val="00393ACD"/>
    <w:rsid w:val="00394693"/>
    <w:rsid w:val="00395FFD"/>
    <w:rsid w:val="003966E6"/>
    <w:rsid w:val="003A273A"/>
    <w:rsid w:val="003A2D17"/>
    <w:rsid w:val="003A320A"/>
    <w:rsid w:val="003A3335"/>
    <w:rsid w:val="003A42F0"/>
    <w:rsid w:val="003A78F7"/>
    <w:rsid w:val="003B0494"/>
    <w:rsid w:val="003B0880"/>
    <w:rsid w:val="003B2CD3"/>
    <w:rsid w:val="003B3147"/>
    <w:rsid w:val="003B3452"/>
    <w:rsid w:val="003B3477"/>
    <w:rsid w:val="003B34FD"/>
    <w:rsid w:val="003B38C7"/>
    <w:rsid w:val="003B5C5C"/>
    <w:rsid w:val="003B61CD"/>
    <w:rsid w:val="003B68AD"/>
    <w:rsid w:val="003B72CC"/>
    <w:rsid w:val="003B7663"/>
    <w:rsid w:val="003C147B"/>
    <w:rsid w:val="003C1532"/>
    <w:rsid w:val="003C1D9D"/>
    <w:rsid w:val="003C2247"/>
    <w:rsid w:val="003C44D8"/>
    <w:rsid w:val="003C4964"/>
    <w:rsid w:val="003C4D4F"/>
    <w:rsid w:val="003C5C78"/>
    <w:rsid w:val="003C66A8"/>
    <w:rsid w:val="003C68E3"/>
    <w:rsid w:val="003C783C"/>
    <w:rsid w:val="003D0ECD"/>
    <w:rsid w:val="003D28C6"/>
    <w:rsid w:val="003D337C"/>
    <w:rsid w:val="003D406E"/>
    <w:rsid w:val="003D5131"/>
    <w:rsid w:val="003D5439"/>
    <w:rsid w:val="003D5B37"/>
    <w:rsid w:val="003D6A50"/>
    <w:rsid w:val="003E1C46"/>
    <w:rsid w:val="003E231E"/>
    <w:rsid w:val="003E298D"/>
    <w:rsid w:val="003E3105"/>
    <w:rsid w:val="003E38DC"/>
    <w:rsid w:val="003E3984"/>
    <w:rsid w:val="003E6061"/>
    <w:rsid w:val="003E7993"/>
    <w:rsid w:val="003E7EB1"/>
    <w:rsid w:val="003F2F6C"/>
    <w:rsid w:val="003F6C56"/>
    <w:rsid w:val="003F7E4D"/>
    <w:rsid w:val="00400F56"/>
    <w:rsid w:val="00400FB7"/>
    <w:rsid w:val="00401964"/>
    <w:rsid w:val="00401A1C"/>
    <w:rsid w:val="0040207E"/>
    <w:rsid w:val="00403DFB"/>
    <w:rsid w:val="0040602A"/>
    <w:rsid w:val="00406926"/>
    <w:rsid w:val="00406E0A"/>
    <w:rsid w:val="00411789"/>
    <w:rsid w:val="00412633"/>
    <w:rsid w:val="00414201"/>
    <w:rsid w:val="00414B9D"/>
    <w:rsid w:val="00414BA6"/>
    <w:rsid w:val="0041514B"/>
    <w:rsid w:val="00415E85"/>
    <w:rsid w:val="0041674B"/>
    <w:rsid w:val="0041754C"/>
    <w:rsid w:val="0042171E"/>
    <w:rsid w:val="00423A91"/>
    <w:rsid w:val="00424554"/>
    <w:rsid w:val="00424E1B"/>
    <w:rsid w:val="00425892"/>
    <w:rsid w:val="00425B57"/>
    <w:rsid w:val="00425EDF"/>
    <w:rsid w:val="0042675A"/>
    <w:rsid w:val="004269C5"/>
    <w:rsid w:val="00427049"/>
    <w:rsid w:val="004275BC"/>
    <w:rsid w:val="00427FCB"/>
    <w:rsid w:val="0043046D"/>
    <w:rsid w:val="00434BC6"/>
    <w:rsid w:val="0043571D"/>
    <w:rsid w:val="00437B36"/>
    <w:rsid w:val="00437F5B"/>
    <w:rsid w:val="00443577"/>
    <w:rsid w:val="004469B9"/>
    <w:rsid w:val="004508BD"/>
    <w:rsid w:val="00453572"/>
    <w:rsid w:val="00453580"/>
    <w:rsid w:val="00454444"/>
    <w:rsid w:val="00454B04"/>
    <w:rsid w:val="00455AA0"/>
    <w:rsid w:val="00456CF2"/>
    <w:rsid w:val="004576DD"/>
    <w:rsid w:val="004628C2"/>
    <w:rsid w:val="004634BF"/>
    <w:rsid w:val="00464968"/>
    <w:rsid w:val="004656C0"/>
    <w:rsid w:val="00465CC7"/>
    <w:rsid w:val="00467A36"/>
    <w:rsid w:val="00467EF3"/>
    <w:rsid w:val="00471FE1"/>
    <w:rsid w:val="00472433"/>
    <w:rsid w:val="00473815"/>
    <w:rsid w:val="00473C24"/>
    <w:rsid w:val="00473FF9"/>
    <w:rsid w:val="00475536"/>
    <w:rsid w:val="00476011"/>
    <w:rsid w:val="004767FD"/>
    <w:rsid w:val="00480CC8"/>
    <w:rsid w:val="00480DAA"/>
    <w:rsid w:val="00482560"/>
    <w:rsid w:val="00482D1A"/>
    <w:rsid w:val="004831D1"/>
    <w:rsid w:val="00484038"/>
    <w:rsid w:val="004859DB"/>
    <w:rsid w:val="00486025"/>
    <w:rsid w:val="0048694F"/>
    <w:rsid w:val="00490227"/>
    <w:rsid w:val="00490DB8"/>
    <w:rsid w:val="00492BA0"/>
    <w:rsid w:val="00492D9E"/>
    <w:rsid w:val="00495D4F"/>
    <w:rsid w:val="0049630E"/>
    <w:rsid w:val="00496E62"/>
    <w:rsid w:val="004A05BC"/>
    <w:rsid w:val="004A0799"/>
    <w:rsid w:val="004A093D"/>
    <w:rsid w:val="004A108F"/>
    <w:rsid w:val="004A2308"/>
    <w:rsid w:val="004A51BF"/>
    <w:rsid w:val="004B21CF"/>
    <w:rsid w:val="004B2FFC"/>
    <w:rsid w:val="004B7DAB"/>
    <w:rsid w:val="004C0672"/>
    <w:rsid w:val="004C2527"/>
    <w:rsid w:val="004C54ED"/>
    <w:rsid w:val="004C6268"/>
    <w:rsid w:val="004C64BC"/>
    <w:rsid w:val="004C7856"/>
    <w:rsid w:val="004D055E"/>
    <w:rsid w:val="004D0B79"/>
    <w:rsid w:val="004D1D08"/>
    <w:rsid w:val="004D2A75"/>
    <w:rsid w:val="004D2EB5"/>
    <w:rsid w:val="004D61D4"/>
    <w:rsid w:val="004E0090"/>
    <w:rsid w:val="004E043D"/>
    <w:rsid w:val="004E3BF7"/>
    <w:rsid w:val="004E61F2"/>
    <w:rsid w:val="004E669B"/>
    <w:rsid w:val="004E7190"/>
    <w:rsid w:val="004F05BE"/>
    <w:rsid w:val="004F17D3"/>
    <w:rsid w:val="004F2423"/>
    <w:rsid w:val="004F404F"/>
    <w:rsid w:val="004F447E"/>
    <w:rsid w:val="004F56F6"/>
    <w:rsid w:val="004F6558"/>
    <w:rsid w:val="004F65AF"/>
    <w:rsid w:val="004F75D3"/>
    <w:rsid w:val="00501350"/>
    <w:rsid w:val="005027E4"/>
    <w:rsid w:val="00504167"/>
    <w:rsid w:val="00504ADE"/>
    <w:rsid w:val="00505D21"/>
    <w:rsid w:val="0050653A"/>
    <w:rsid w:val="0050698E"/>
    <w:rsid w:val="00506998"/>
    <w:rsid w:val="0050735C"/>
    <w:rsid w:val="0051072C"/>
    <w:rsid w:val="0051079C"/>
    <w:rsid w:val="00510965"/>
    <w:rsid w:val="00510E9E"/>
    <w:rsid w:val="00511E35"/>
    <w:rsid w:val="005148CA"/>
    <w:rsid w:val="00516DF2"/>
    <w:rsid w:val="005179C4"/>
    <w:rsid w:val="00517D19"/>
    <w:rsid w:val="00520A6E"/>
    <w:rsid w:val="00522049"/>
    <w:rsid w:val="0052235B"/>
    <w:rsid w:val="00524E75"/>
    <w:rsid w:val="00525CDE"/>
    <w:rsid w:val="00531368"/>
    <w:rsid w:val="00532316"/>
    <w:rsid w:val="00534C95"/>
    <w:rsid w:val="00537541"/>
    <w:rsid w:val="00540062"/>
    <w:rsid w:val="005409BF"/>
    <w:rsid w:val="00541604"/>
    <w:rsid w:val="00541AC6"/>
    <w:rsid w:val="00542441"/>
    <w:rsid w:val="00542488"/>
    <w:rsid w:val="00544B11"/>
    <w:rsid w:val="0054640E"/>
    <w:rsid w:val="00546E2A"/>
    <w:rsid w:val="0054737E"/>
    <w:rsid w:val="00547CE8"/>
    <w:rsid w:val="00550E8A"/>
    <w:rsid w:val="00553A6E"/>
    <w:rsid w:val="00563FD0"/>
    <w:rsid w:val="005642DF"/>
    <w:rsid w:val="00564DE5"/>
    <w:rsid w:val="00564EEB"/>
    <w:rsid w:val="00565BE7"/>
    <w:rsid w:val="00565F68"/>
    <w:rsid w:val="00566BE3"/>
    <w:rsid w:val="0056751B"/>
    <w:rsid w:val="00567BBC"/>
    <w:rsid w:val="00570312"/>
    <w:rsid w:val="00571FCC"/>
    <w:rsid w:val="00573C41"/>
    <w:rsid w:val="00575580"/>
    <w:rsid w:val="00575836"/>
    <w:rsid w:val="00576F37"/>
    <w:rsid w:val="00577289"/>
    <w:rsid w:val="005772D4"/>
    <w:rsid w:val="00580A44"/>
    <w:rsid w:val="00580F84"/>
    <w:rsid w:val="00581A07"/>
    <w:rsid w:val="00582FE1"/>
    <w:rsid w:val="00584F1D"/>
    <w:rsid w:val="00586F6B"/>
    <w:rsid w:val="0058767A"/>
    <w:rsid w:val="00592CE5"/>
    <w:rsid w:val="00593591"/>
    <w:rsid w:val="005936EC"/>
    <w:rsid w:val="00593A25"/>
    <w:rsid w:val="00594821"/>
    <w:rsid w:val="0059504B"/>
    <w:rsid w:val="00595462"/>
    <w:rsid w:val="005954F9"/>
    <w:rsid w:val="005A2674"/>
    <w:rsid w:val="005A3C73"/>
    <w:rsid w:val="005A6FE4"/>
    <w:rsid w:val="005A7360"/>
    <w:rsid w:val="005A7DB2"/>
    <w:rsid w:val="005B06C3"/>
    <w:rsid w:val="005B0C1C"/>
    <w:rsid w:val="005B1862"/>
    <w:rsid w:val="005B29B4"/>
    <w:rsid w:val="005B77D9"/>
    <w:rsid w:val="005C06F8"/>
    <w:rsid w:val="005C33ED"/>
    <w:rsid w:val="005C660D"/>
    <w:rsid w:val="005C78F2"/>
    <w:rsid w:val="005D1808"/>
    <w:rsid w:val="005E1421"/>
    <w:rsid w:val="005E2C1E"/>
    <w:rsid w:val="005E338A"/>
    <w:rsid w:val="005E5460"/>
    <w:rsid w:val="005E75F2"/>
    <w:rsid w:val="005F0072"/>
    <w:rsid w:val="005F10E0"/>
    <w:rsid w:val="005F376F"/>
    <w:rsid w:val="005F5A77"/>
    <w:rsid w:val="005F652F"/>
    <w:rsid w:val="005F6CCD"/>
    <w:rsid w:val="00602719"/>
    <w:rsid w:val="00604E18"/>
    <w:rsid w:val="006068DE"/>
    <w:rsid w:val="006077FC"/>
    <w:rsid w:val="00607D22"/>
    <w:rsid w:val="00613BB7"/>
    <w:rsid w:val="00614775"/>
    <w:rsid w:val="006172A1"/>
    <w:rsid w:val="00617854"/>
    <w:rsid w:val="00617BC7"/>
    <w:rsid w:val="0062090F"/>
    <w:rsid w:val="00620A1D"/>
    <w:rsid w:val="00621426"/>
    <w:rsid w:val="006214DC"/>
    <w:rsid w:val="00622B2E"/>
    <w:rsid w:val="006249FC"/>
    <w:rsid w:val="0062600A"/>
    <w:rsid w:val="0062604B"/>
    <w:rsid w:val="00631712"/>
    <w:rsid w:val="006317A4"/>
    <w:rsid w:val="00632E89"/>
    <w:rsid w:val="0063385D"/>
    <w:rsid w:val="00634DE3"/>
    <w:rsid w:val="00635F11"/>
    <w:rsid w:val="0064113C"/>
    <w:rsid w:val="00641805"/>
    <w:rsid w:val="00646637"/>
    <w:rsid w:val="00646B58"/>
    <w:rsid w:val="006473AF"/>
    <w:rsid w:val="00647D61"/>
    <w:rsid w:val="006508A7"/>
    <w:rsid w:val="00650E37"/>
    <w:rsid w:val="0065108C"/>
    <w:rsid w:val="00651289"/>
    <w:rsid w:val="006512B1"/>
    <w:rsid w:val="006524C4"/>
    <w:rsid w:val="006526D8"/>
    <w:rsid w:val="006547AF"/>
    <w:rsid w:val="00656E7A"/>
    <w:rsid w:val="00657898"/>
    <w:rsid w:val="006612A7"/>
    <w:rsid w:val="00661AC4"/>
    <w:rsid w:val="0066356D"/>
    <w:rsid w:val="00663C17"/>
    <w:rsid w:val="006646AC"/>
    <w:rsid w:val="00665ACC"/>
    <w:rsid w:val="0066769F"/>
    <w:rsid w:val="00670BFD"/>
    <w:rsid w:val="00670D71"/>
    <w:rsid w:val="00671706"/>
    <w:rsid w:val="006717EF"/>
    <w:rsid w:val="00672697"/>
    <w:rsid w:val="00672FE4"/>
    <w:rsid w:val="00673FE9"/>
    <w:rsid w:val="006749C1"/>
    <w:rsid w:val="00675A65"/>
    <w:rsid w:val="00677099"/>
    <w:rsid w:val="00677375"/>
    <w:rsid w:val="006775D3"/>
    <w:rsid w:val="00682233"/>
    <w:rsid w:val="0068230A"/>
    <w:rsid w:val="00683D73"/>
    <w:rsid w:val="0068418B"/>
    <w:rsid w:val="006854B4"/>
    <w:rsid w:val="0068599B"/>
    <w:rsid w:val="00687735"/>
    <w:rsid w:val="0069011E"/>
    <w:rsid w:val="00690466"/>
    <w:rsid w:val="00695E63"/>
    <w:rsid w:val="006962BB"/>
    <w:rsid w:val="00696BD9"/>
    <w:rsid w:val="00697075"/>
    <w:rsid w:val="00697605"/>
    <w:rsid w:val="006A019F"/>
    <w:rsid w:val="006A1213"/>
    <w:rsid w:val="006A53A9"/>
    <w:rsid w:val="006B0249"/>
    <w:rsid w:val="006B0566"/>
    <w:rsid w:val="006B05E9"/>
    <w:rsid w:val="006B0BCA"/>
    <w:rsid w:val="006B1A40"/>
    <w:rsid w:val="006B3608"/>
    <w:rsid w:val="006B3DAA"/>
    <w:rsid w:val="006B6FB1"/>
    <w:rsid w:val="006B7BD1"/>
    <w:rsid w:val="006C31EE"/>
    <w:rsid w:val="006C6185"/>
    <w:rsid w:val="006C78AE"/>
    <w:rsid w:val="006D0679"/>
    <w:rsid w:val="006D0D64"/>
    <w:rsid w:val="006D2BA7"/>
    <w:rsid w:val="006D3A71"/>
    <w:rsid w:val="006D41CD"/>
    <w:rsid w:val="006D64F0"/>
    <w:rsid w:val="006E2B8B"/>
    <w:rsid w:val="006E4F22"/>
    <w:rsid w:val="006E59B3"/>
    <w:rsid w:val="006E67CE"/>
    <w:rsid w:val="006E6C25"/>
    <w:rsid w:val="006E6E1E"/>
    <w:rsid w:val="006E7835"/>
    <w:rsid w:val="006E7C9D"/>
    <w:rsid w:val="006F0040"/>
    <w:rsid w:val="006F03E2"/>
    <w:rsid w:val="006F08F3"/>
    <w:rsid w:val="006F1A5E"/>
    <w:rsid w:val="006F2840"/>
    <w:rsid w:val="006F2C23"/>
    <w:rsid w:val="006F3D40"/>
    <w:rsid w:val="006F3EC1"/>
    <w:rsid w:val="006F4BE0"/>
    <w:rsid w:val="007002EE"/>
    <w:rsid w:val="0070143E"/>
    <w:rsid w:val="00701ACE"/>
    <w:rsid w:val="00703323"/>
    <w:rsid w:val="00704959"/>
    <w:rsid w:val="007064FF"/>
    <w:rsid w:val="00706700"/>
    <w:rsid w:val="007106AD"/>
    <w:rsid w:val="00711C9D"/>
    <w:rsid w:val="0071292B"/>
    <w:rsid w:val="00712961"/>
    <w:rsid w:val="007140DE"/>
    <w:rsid w:val="00715706"/>
    <w:rsid w:val="00715FB3"/>
    <w:rsid w:val="00716131"/>
    <w:rsid w:val="00717110"/>
    <w:rsid w:val="00717B1E"/>
    <w:rsid w:val="00717F94"/>
    <w:rsid w:val="0072024C"/>
    <w:rsid w:val="00721D94"/>
    <w:rsid w:val="0072216D"/>
    <w:rsid w:val="0072218C"/>
    <w:rsid w:val="007224EE"/>
    <w:rsid w:val="00722B8B"/>
    <w:rsid w:val="00724227"/>
    <w:rsid w:val="007248CB"/>
    <w:rsid w:val="0072503D"/>
    <w:rsid w:val="0072654F"/>
    <w:rsid w:val="0072747F"/>
    <w:rsid w:val="00727C54"/>
    <w:rsid w:val="007315DA"/>
    <w:rsid w:val="00731C6A"/>
    <w:rsid w:val="00733BBE"/>
    <w:rsid w:val="007369F3"/>
    <w:rsid w:val="00736EBB"/>
    <w:rsid w:val="00737707"/>
    <w:rsid w:val="00742923"/>
    <w:rsid w:val="00743C6A"/>
    <w:rsid w:val="007449CB"/>
    <w:rsid w:val="00747F22"/>
    <w:rsid w:val="00750901"/>
    <w:rsid w:val="00752B02"/>
    <w:rsid w:val="00755235"/>
    <w:rsid w:val="00755F23"/>
    <w:rsid w:val="007560A1"/>
    <w:rsid w:val="007560ED"/>
    <w:rsid w:val="007613D8"/>
    <w:rsid w:val="00762B7B"/>
    <w:rsid w:val="00763675"/>
    <w:rsid w:val="007644DE"/>
    <w:rsid w:val="00764B17"/>
    <w:rsid w:val="00770572"/>
    <w:rsid w:val="0077093D"/>
    <w:rsid w:val="007740D6"/>
    <w:rsid w:val="00775915"/>
    <w:rsid w:val="0077638C"/>
    <w:rsid w:val="0078169D"/>
    <w:rsid w:val="0078193B"/>
    <w:rsid w:val="00783956"/>
    <w:rsid w:val="00783FBC"/>
    <w:rsid w:val="0078423B"/>
    <w:rsid w:val="00785A26"/>
    <w:rsid w:val="00787B56"/>
    <w:rsid w:val="007932C0"/>
    <w:rsid w:val="00794CF5"/>
    <w:rsid w:val="0079629D"/>
    <w:rsid w:val="007970A8"/>
    <w:rsid w:val="00797166"/>
    <w:rsid w:val="00797B28"/>
    <w:rsid w:val="007A0D70"/>
    <w:rsid w:val="007A0DF3"/>
    <w:rsid w:val="007A6568"/>
    <w:rsid w:val="007A6FAC"/>
    <w:rsid w:val="007A7809"/>
    <w:rsid w:val="007A7EB0"/>
    <w:rsid w:val="007B02E2"/>
    <w:rsid w:val="007B5F8F"/>
    <w:rsid w:val="007B6B99"/>
    <w:rsid w:val="007B728B"/>
    <w:rsid w:val="007B7658"/>
    <w:rsid w:val="007B76FE"/>
    <w:rsid w:val="007C0D34"/>
    <w:rsid w:val="007C5ADA"/>
    <w:rsid w:val="007C5BF1"/>
    <w:rsid w:val="007C5C33"/>
    <w:rsid w:val="007C68F9"/>
    <w:rsid w:val="007C6DEB"/>
    <w:rsid w:val="007C79BC"/>
    <w:rsid w:val="007C7A4E"/>
    <w:rsid w:val="007C7A86"/>
    <w:rsid w:val="007D2629"/>
    <w:rsid w:val="007D26AB"/>
    <w:rsid w:val="007D274C"/>
    <w:rsid w:val="007D3DD8"/>
    <w:rsid w:val="007D40BB"/>
    <w:rsid w:val="007D4705"/>
    <w:rsid w:val="007D6FCC"/>
    <w:rsid w:val="007E1768"/>
    <w:rsid w:val="007E278D"/>
    <w:rsid w:val="007E5433"/>
    <w:rsid w:val="007E636C"/>
    <w:rsid w:val="007E6B70"/>
    <w:rsid w:val="007F01EC"/>
    <w:rsid w:val="007F08B8"/>
    <w:rsid w:val="007F2B80"/>
    <w:rsid w:val="007F5410"/>
    <w:rsid w:val="007F7CDE"/>
    <w:rsid w:val="008001C5"/>
    <w:rsid w:val="00804031"/>
    <w:rsid w:val="008048A3"/>
    <w:rsid w:val="00804D99"/>
    <w:rsid w:val="008052D5"/>
    <w:rsid w:val="00806A61"/>
    <w:rsid w:val="00807914"/>
    <w:rsid w:val="00810241"/>
    <w:rsid w:val="00810F59"/>
    <w:rsid w:val="00811D9A"/>
    <w:rsid w:val="00812F7E"/>
    <w:rsid w:val="0081340F"/>
    <w:rsid w:val="00813C4A"/>
    <w:rsid w:val="0081474E"/>
    <w:rsid w:val="00815A08"/>
    <w:rsid w:val="00816F8D"/>
    <w:rsid w:val="00817386"/>
    <w:rsid w:val="008174E4"/>
    <w:rsid w:val="00824F72"/>
    <w:rsid w:val="008261E8"/>
    <w:rsid w:val="0082650C"/>
    <w:rsid w:val="00826B97"/>
    <w:rsid w:val="00827188"/>
    <w:rsid w:val="00830C48"/>
    <w:rsid w:val="00831412"/>
    <w:rsid w:val="00831B03"/>
    <w:rsid w:val="0083214C"/>
    <w:rsid w:val="008338F3"/>
    <w:rsid w:val="00834470"/>
    <w:rsid w:val="0083604B"/>
    <w:rsid w:val="00836281"/>
    <w:rsid w:val="008372D3"/>
    <w:rsid w:val="00837F95"/>
    <w:rsid w:val="008408F2"/>
    <w:rsid w:val="00840E91"/>
    <w:rsid w:val="00841873"/>
    <w:rsid w:val="0084414B"/>
    <w:rsid w:val="0084424C"/>
    <w:rsid w:val="008446B5"/>
    <w:rsid w:val="00844D67"/>
    <w:rsid w:val="0084716F"/>
    <w:rsid w:val="00847CB5"/>
    <w:rsid w:val="00847CDD"/>
    <w:rsid w:val="00847F8B"/>
    <w:rsid w:val="00851FB1"/>
    <w:rsid w:val="0085656F"/>
    <w:rsid w:val="00856882"/>
    <w:rsid w:val="008602E2"/>
    <w:rsid w:val="00862517"/>
    <w:rsid w:val="00862C16"/>
    <w:rsid w:val="00863DE4"/>
    <w:rsid w:val="00866BEB"/>
    <w:rsid w:val="00871768"/>
    <w:rsid w:val="008724C0"/>
    <w:rsid w:val="00873225"/>
    <w:rsid w:val="00877147"/>
    <w:rsid w:val="00880A0B"/>
    <w:rsid w:val="00881ED3"/>
    <w:rsid w:val="008828EC"/>
    <w:rsid w:val="00882A03"/>
    <w:rsid w:val="00882C23"/>
    <w:rsid w:val="00883705"/>
    <w:rsid w:val="00883F0C"/>
    <w:rsid w:val="00884CEE"/>
    <w:rsid w:val="008867A3"/>
    <w:rsid w:val="008867F8"/>
    <w:rsid w:val="00891397"/>
    <w:rsid w:val="0089287F"/>
    <w:rsid w:val="00896AC2"/>
    <w:rsid w:val="008A1A20"/>
    <w:rsid w:val="008A41F2"/>
    <w:rsid w:val="008A6A25"/>
    <w:rsid w:val="008A77F2"/>
    <w:rsid w:val="008A7C2A"/>
    <w:rsid w:val="008B0C47"/>
    <w:rsid w:val="008B1103"/>
    <w:rsid w:val="008B3EF6"/>
    <w:rsid w:val="008B4843"/>
    <w:rsid w:val="008B5AB1"/>
    <w:rsid w:val="008B7FAC"/>
    <w:rsid w:val="008C02F5"/>
    <w:rsid w:val="008C11B7"/>
    <w:rsid w:val="008C20A4"/>
    <w:rsid w:val="008C2D31"/>
    <w:rsid w:val="008C2D5A"/>
    <w:rsid w:val="008C30CB"/>
    <w:rsid w:val="008C3593"/>
    <w:rsid w:val="008C3F5F"/>
    <w:rsid w:val="008C4930"/>
    <w:rsid w:val="008C5997"/>
    <w:rsid w:val="008C772F"/>
    <w:rsid w:val="008C77EE"/>
    <w:rsid w:val="008D13E6"/>
    <w:rsid w:val="008D46D3"/>
    <w:rsid w:val="008D4B98"/>
    <w:rsid w:val="008D68DA"/>
    <w:rsid w:val="008D70EC"/>
    <w:rsid w:val="008E14A9"/>
    <w:rsid w:val="008E225C"/>
    <w:rsid w:val="008E3F4E"/>
    <w:rsid w:val="008E47FA"/>
    <w:rsid w:val="008E5B92"/>
    <w:rsid w:val="008E75CE"/>
    <w:rsid w:val="008F45E8"/>
    <w:rsid w:val="008F6E68"/>
    <w:rsid w:val="008F73A4"/>
    <w:rsid w:val="008F75E3"/>
    <w:rsid w:val="008F7AFC"/>
    <w:rsid w:val="00902859"/>
    <w:rsid w:val="00903628"/>
    <w:rsid w:val="00904D19"/>
    <w:rsid w:val="0091250D"/>
    <w:rsid w:val="00914C7A"/>
    <w:rsid w:val="0091530F"/>
    <w:rsid w:val="00915344"/>
    <w:rsid w:val="009155E9"/>
    <w:rsid w:val="00915E59"/>
    <w:rsid w:val="00915F6C"/>
    <w:rsid w:val="009163EB"/>
    <w:rsid w:val="00920204"/>
    <w:rsid w:val="00922CAB"/>
    <w:rsid w:val="00922F69"/>
    <w:rsid w:val="009238E1"/>
    <w:rsid w:val="0092601B"/>
    <w:rsid w:val="00926360"/>
    <w:rsid w:val="00926B21"/>
    <w:rsid w:val="009370B1"/>
    <w:rsid w:val="0094200D"/>
    <w:rsid w:val="0094224B"/>
    <w:rsid w:val="009429ED"/>
    <w:rsid w:val="0094406E"/>
    <w:rsid w:val="009440AB"/>
    <w:rsid w:val="0094424F"/>
    <w:rsid w:val="00944911"/>
    <w:rsid w:val="009449BB"/>
    <w:rsid w:val="00944C7F"/>
    <w:rsid w:val="00945793"/>
    <w:rsid w:val="009504DE"/>
    <w:rsid w:val="00951981"/>
    <w:rsid w:val="009522FA"/>
    <w:rsid w:val="00952F22"/>
    <w:rsid w:val="00955C97"/>
    <w:rsid w:val="00961531"/>
    <w:rsid w:val="00963DC4"/>
    <w:rsid w:val="00970C94"/>
    <w:rsid w:val="00972260"/>
    <w:rsid w:val="00972870"/>
    <w:rsid w:val="00974406"/>
    <w:rsid w:val="00975470"/>
    <w:rsid w:val="0097584E"/>
    <w:rsid w:val="00975FAD"/>
    <w:rsid w:val="009816B4"/>
    <w:rsid w:val="00981874"/>
    <w:rsid w:val="00982F39"/>
    <w:rsid w:val="00983F3D"/>
    <w:rsid w:val="00986AFF"/>
    <w:rsid w:val="009903C2"/>
    <w:rsid w:val="0099049F"/>
    <w:rsid w:val="0099415D"/>
    <w:rsid w:val="00994490"/>
    <w:rsid w:val="00994CCA"/>
    <w:rsid w:val="00995A50"/>
    <w:rsid w:val="00997AFE"/>
    <w:rsid w:val="009A022C"/>
    <w:rsid w:val="009A6A22"/>
    <w:rsid w:val="009A6F68"/>
    <w:rsid w:val="009A74EB"/>
    <w:rsid w:val="009A7F56"/>
    <w:rsid w:val="009B1704"/>
    <w:rsid w:val="009B3BBA"/>
    <w:rsid w:val="009B5347"/>
    <w:rsid w:val="009B5FD1"/>
    <w:rsid w:val="009C0ACE"/>
    <w:rsid w:val="009C54B2"/>
    <w:rsid w:val="009C779F"/>
    <w:rsid w:val="009C78CD"/>
    <w:rsid w:val="009C7CF2"/>
    <w:rsid w:val="009D06AB"/>
    <w:rsid w:val="009D1200"/>
    <w:rsid w:val="009D3146"/>
    <w:rsid w:val="009D391C"/>
    <w:rsid w:val="009D452C"/>
    <w:rsid w:val="009D4582"/>
    <w:rsid w:val="009D5286"/>
    <w:rsid w:val="009D7DB5"/>
    <w:rsid w:val="009E013A"/>
    <w:rsid w:val="009E17FF"/>
    <w:rsid w:val="009E2255"/>
    <w:rsid w:val="009E23B0"/>
    <w:rsid w:val="009E34AD"/>
    <w:rsid w:val="009E3D11"/>
    <w:rsid w:val="009E4A45"/>
    <w:rsid w:val="009E4C30"/>
    <w:rsid w:val="009E4D57"/>
    <w:rsid w:val="009F0B4D"/>
    <w:rsid w:val="009F28FD"/>
    <w:rsid w:val="009F2B71"/>
    <w:rsid w:val="009F5932"/>
    <w:rsid w:val="009F5C50"/>
    <w:rsid w:val="00A009ED"/>
    <w:rsid w:val="00A015D5"/>
    <w:rsid w:val="00A02FC7"/>
    <w:rsid w:val="00A039CF"/>
    <w:rsid w:val="00A0589A"/>
    <w:rsid w:val="00A05E95"/>
    <w:rsid w:val="00A060B3"/>
    <w:rsid w:val="00A061D4"/>
    <w:rsid w:val="00A0680E"/>
    <w:rsid w:val="00A06814"/>
    <w:rsid w:val="00A07CDB"/>
    <w:rsid w:val="00A11167"/>
    <w:rsid w:val="00A1241C"/>
    <w:rsid w:val="00A12F3F"/>
    <w:rsid w:val="00A13807"/>
    <w:rsid w:val="00A160E5"/>
    <w:rsid w:val="00A16FE9"/>
    <w:rsid w:val="00A21A71"/>
    <w:rsid w:val="00A23667"/>
    <w:rsid w:val="00A24562"/>
    <w:rsid w:val="00A26203"/>
    <w:rsid w:val="00A27671"/>
    <w:rsid w:val="00A320EF"/>
    <w:rsid w:val="00A325E2"/>
    <w:rsid w:val="00A32AD1"/>
    <w:rsid w:val="00A33000"/>
    <w:rsid w:val="00A367EE"/>
    <w:rsid w:val="00A36D81"/>
    <w:rsid w:val="00A370BA"/>
    <w:rsid w:val="00A4592A"/>
    <w:rsid w:val="00A461F7"/>
    <w:rsid w:val="00A4788C"/>
    <w:rsid w:val="00A5010A"/>
    <w:rsid w:val="00A51D93"/>
    <w:rsid w:val="00A52071"/>
    <w:rsid w:val="00A52927"/>
    <w:rsid w:val="00A52C20"/>
    <w:rsid w:val="00A52EEE"/>
    <w:rsid w:val="00A5441F"/>
    <w:rsid w:val="00A55DE5"/>
    <w:rsid w:val="00A5627F"/>
    <w:rsid w:val="00A57079"/>
    <w:rsid w:val="00A573B6"/>
    <w:rsid w:val="00A61094"/>
    <w:rsid w:val="00A627CC"/>
    <w:rsid w:val="00A6434F"/>
    <w:rsid w:val="00A645DA"/>
    <w:rsid w:val="00A659F9"/>
    <w:rsid w:val="00A67BD6"/>
    <w:rsid w:val="00A67BFA"/>
    <w:rsid w:val="00A71062"/>
    <w:rsid w:val="00A715FF"/>
    <w:rsid w:val="00A719B5"/>
    <w:rsid w:val="00A71E7C"/>
    <w:rsid w:val="00A7410B"/>
    <w:rsid w:val="00A742B9"/>
    <w:rsid w:val="00A77E83"/>
    <w:rsid w:val="00A8341A"/>
    <w:rsid w:val="00A83B2B"/>
    <w:rsid w:val="00A84ACE"/>
    <w:rsid w:val="00A856D3"/>
    <w:rsid w:val="00A8589C"/>
    <w:rsid w:val="00A85A50"/>
    <w:rsid w:val="00A865CD"/>
    <w:rsid w:val="00A8710B"/>
    <w:rsid w:val="00A87D64"/>
    <w:rsid w:val="00A9246B"/>
    <w:rsid w:val="00A936BA"/>
    <w:rsid w:val="00A95FC3"/>
    <w:rsid w:val="00A97197"/>
    <w:rsid w:val="00A975D1"/>
    <w:rsid w:val="00A97C56"/>
    <w:rsid w:val="00A97C65"/>
    <w:rsid w:val="00A97C98"/>
    <w:rsid w:val="00A97ED6"/>
    <w:rsid w:val="00AA156B"/>
    <w:rsid w:val="00AA22F9"/>
    <w:rsid w:val="00AA2728"/>
    <w:rsid w:val="00AA768B"/>
    <w:rsid w:val="00AA7FCD"/>
    <w:rsid w:val="00AB12B2"/>
    <w:rsid w:val="00AB2AAE"/>
    <w:rsid w:val="00AB7274"/>
    <w:rsid w:val="00AC0C09"/>
    <w:rsid w:val="00AC1AF8"/>
    <w:rsid w:val="00AC2181"/>
    <w:rsid w:val="00AC29F1"/>
    <w:rsid w:val="00AC42E8"/>
    <w:rsid w:val="00AC569C"/>
    <w:rsid w:val="00AC7EC6"/>
    <w:rsid w:val="00AD0B91"/>
    <w:rsid w:val="00AD105F"/>
    <w:rsid w:val="00AD1E6E"/>
    <w:rsid w:val="00AD2728"/>
    <w:rsid w:val="00AD2A07"/>
    <w:rsid w:val="00AD2BCB"/>
    <w:rsid w:val="00AD2E43"/>
    <w:rsid w:val="00AD6538"/>
    <w:rsid w:val="00AD6930"/>
    <w:rsid w:val="00AD7FA8"/>
    <w:rsid w:val="00AE0787"/>
    <w:rsid w:val="00AE0AE7"/>
    <w:rsid w:val="00AE1BEA"/>
    <w:rsid w:val="00AE289D"/>
    <w:rsid w:val="00AE6327"/>
    <w:rsid w:val="00AE72AA"/>
    <w:rsid w:val="00AE73E5"/>
    <w:rsid w:val="00AE78E7"/>
    <w:rsid w:val="00AF02EE"/>
    <w:rsid w:val="00AF0874"/>
    <w:rsid w:val="00AF1454"/>
    <w:rsid w:val="00AF1CB2"/>
    <w:rsid w:val="00AF2D16"/>
    <w:rsid w:val="00AF3EFF"/>
    <w:rsid w:val="00AF7C96"/>
    <w:rsid w:val="00B01CE6"/>
    <w:rsid w:val="00B04807"/>
    <w:rsid w:val="00B05B72"/>
    <w:rsid w:val="00B05E54"/>
    <w:rsid w:val="00B05EC7"/>
    <w:rsid w:val="00B10BC5"/>
    <w:rsid w:val="00B11E60"/>
    <w:rsid w:val="00B1559C"/>
    <w:rsid w:val="00B155F4"/>
    <w:rsid w:val="00B15F01"/>
    <w:rsid w:val="00B1682E"/>
    <w:rsid w:val="00B219EC"/>
    <w:rsid w:val="00B229AF"/>
    <w:rsid w:val="00B23E77"/>
    <w:rsid w:val="00B24ABD"/>
    <w:rsid w:val="00B25D48"/>
    <w:rsid w:val="00B272B4"/>
    <w:rsid w:val="00B30208"/>
    <w:rsid w:val="00B32B7A"/>
    <w:rsid w:val="00B3463B"/>
    <w:rsid w:val="00B35B84"/>
    <w:rsid w:val="00B35D9C"/>
    <w:rsid w:val="00B35E7E"/>
    <w:rsid w:val="00B3628A"/>
    <w:rsid w:val="00B4038A"/>
    <w:rsid w:val="00B43FF6"/>
    <w:rsid w:val="00B44D64"/>
    <w:rsid w:val="00B458B5"/>
    <w:rsid w:val="00B45F02"/>
    <w:rsid w:val="00B46ABD"/>
    <w:rsid w:val="00B4763F"/>
    <w:rsid w:val="00B50180"/>
    <w:rsid w:val="00B50432"/>
    <w:rsid w:val="00B54BC6"/>
    <w:rsid w:val="00B54F54"/>
    <w:rsid w:val="00B567BF"/>
    <w:rsid w:val="00B5719C"/>
    <w:rsid w:val="00B6115C"/>
    <w:rsid w:val="00B61930"/>
    <w:rsid w:val="00B6405A"/>
    <w:rsid w:val="00B65AE4"/>
    <w:rsid w:val="00B668CA"/>
    <w:rsid w:val="00B708D4"/>
    <w:rsid w:val="00B72667"/>
    <w:rsid w:val="00B742FF"/>
    <w:rsid w:val="00B76F51"/>
    <w:rsid w:val="00B76F98"/>
    <w:rsid w:val="00B7727F"/>
    <w:rsid w:val="00B77365"/>
    <w:rsid w:val="00B80466"/>
    <w:rsid w:val="00B82105"/>
    <w:rsid w:val="00B82E75"/>
    <w:rsid w:val="00B8319C"/>
    <w:rsid w:val="00B87F4C"/>
    <w:rsid w:val="00B9004D"/>
    <w:rsid w:val="00B9184B"/>
    <w:rsid w:val="00B930A3"/>
    <w:rsid w:val="00B93654"/>
    <w:rsid w:val="00B967CA"/>
    <w:rsid w:val="00BA15B6"/>
    <w:rsid w:val="00BA3096"/>
    <w:rsid w:val="00BA6599"/>
    <w:rsid w:val="00BA6B20"/>
    <w:rsid w:val="00BA7EF7"/>
    <w:rsid w:val="00BB14BA"/>
    <w:rsid w:val="00BB3EC4"/>
    <w:rsid w:val="00BB5194"/>
    <w:rsid w:val="00BB663E"/>
    <w:rsid w:val="00BB6CDD"/>
    <w:rsid w:val="00BC0318"/>
    <w:rsid w:val="00BC24EB"/>
    <w:rsid w:val="00BC2826"/>
    <w:rsid w:val="00BC7793"/>
    <w:rsid w:val="00BC7FEF"/>
    <w:rsid w:val="00BD0078"/>
    <w:rsid w:val="00BD0746"/>
    <w:rsid w:val="00BD1E25"/>
    <w:rsid w:val="00BD6FC7"/>
    <w:rsid w:val="00BD73ED"/>
    <w:rsid w:val="00BE0085"/>
    <w:rsid w:val="00BE120E"/>
    <w:rsid w:val="00BE1991"/>
    <w:rsid w:val="00BE26B9"/>
    <w:rsid w:val="00BE32B8"/>
    <w:rsid w:val="00BE3FD1"/>
    <w:rsid w:val="00BF0596"/>
    <w:rsid w:val="00BF119A"/>
    <w:rsid w:val="00BF169D"/>
    <w:rsid w:val="00BF5948"/>
    <w:rsid w:val="00BF5D23"/>
    <w:rsid w:val="00BF602B"/>
    <w:rsid w:val="00BF764B"/>
    <w:rsid w:val="00BF7727"/>
    <w:rsid w:val="00BF7A8B"/>
    <w:rsid w:val="00C003B4"/>
    <w:rsid w:val="00C020DD"/>
    <w:rsid w:val="00C041B4"/>
    <w:rsid w:val="00C04444"/>
    <w:rsid w:val="00C048AD"/>
    <w:rsid w:val="00C06161"/>
    <w:rsid w:val="00C0637F"/>
    <w:rsid w:val="00C06A1A"/>
    <w:rsid w:val="00C073F9"/>
    <w:rsid w:val="00C07E9E"/>
    <w:rsid w:val="00C07ED4"/>
    <w:rsid w:val="00C104B6"/>
    <w:rsid w:val="00C12CCB"/>
    <w:rsid w:val="00C14176"/>
    <w:rsid w:val="00C20EA1"/>
    <w:rsid w:val="00C21202"/>
    <w:rsid w:val="00C21217"/>
    <w:rsid w:val="00C21A94"/>
    <w:rsid w:val="00C23FA5"/>
    <w:rsid w:val="00C246EE"/>
    <w:rsid w:val="00C30708"/>
    <w:rsid w:val="00C325DA"/>
    <w:rsid w:val="00C33765"/>
    <w:rsid w:val="00C33DD8"/>
    <w:rsid w:val="00C36080"/>
    <w:rsid w:val="00C4099A"/>
    <w:rsid w:val="00C40F7E"/>
    <w:rsid w:val="00C4182B"/>
    <w:rsid w:val="00C42A2A"/>
    <w:rsid w:val="00C43B54"/>
    <w:rsid w:val="00C45AA8"/>
    <w:rsid w:val="00C4650F"/>
    <w:rsid w:val="00C47113"/>
    <w:rsid w:val="00C47341"/>
    <w:rsid w:val="00C47D54"/>
    <w:rsid w:val="00C5013A"/>
    <w:rsid w:val="00C50242"/>
    <w:rsid w:val="00C504D7"/>
    <w:rsid w:val="00C505EB"/>
    <w:rsid w:val="00C506F5"/>
    <w:rsid w:val="00C52795"/>
    <w:rsid w:val="00C545F4"/>
    <w:rsid w:val="00C54DA7"/>
    <w:rsid w:val="00C55570"/>
    <w:rsid w:val="00C55CE0"/>
    <w:rsid w:val="00C56AB4"/>
    <w:rsid w:val="00C57D8D"/>
    <w:rsid w:val="00C6009C"/>
    <w:rsid w:val="00C60BAD"/>
    <w:rsid w:val="00C61FE6"/>
    <w:rsid w:val="00C64E2F"/>
    <w:rsid w:val="00C665CB"/>
    <w:rsid w:val="00C66E13"/>
    <w:rsid w:val="00C6748D"/>
    <w:rsid w:val="00C700FA"/>
    <w:rsid w:val="00C7156F"/>
    <w:rsid w:val="00C7256D"/>
    <w:rsid w:val="00C73D2C"/>
    <w:rsid w:val="00C7445B"/>
    <w:rsid w:val="00C74537"/>
    <w:rsid w:val="00C7455D"/>
    <w:rsid w:val="00C7457E"/>
    <w:rsid w:val="00C75096"/>
    <w:rsid w:val="00C75B4B"/>
    <w:rsid w:val="00C76698"/>
    <w:rsid w:val="00C76CC0"/>
    <w:rsid w:val="00C776AA"/>
    <w:rsid w:val="00C77EB7"/>
    <w:rsid w:val="00C80775"/>
    <w:rsid w:val="00C818AD"/>
    <w:rsid w:val="00C81916"/>
    <w:rsid w:val="00C83F1F"/>
    <w:rsid w:val="00C83FA7"/>
    <w:rsid w:val="00C87358"/>
    <w:rsid w:val="00C8736E"/>
    <w:rsid w:val="00C913FC"/>
    <w:rsid w:val="00C92689"/>
    <w:rsid w:val="00C937A3"/>
    <w:rsid w:val="00C93FD2"/>
    <w:rsid w:val="00C951A8"/>
    <w:rsid w:val="00C95A95"/>
    <w:rsid w:val="00C96F42"/>
    <w:rsid w:val="00CA0AC1"/>
    <w:rsid w:val="00CA0C3D"/>
    <w:rsid w:val="00CA2D71"/>
    <w:rsid w:val="00CA2F6E"/>
    <w:rsid w:val="00CA6D8D"/>
    <w:rsid w:val="00CB13D9"/>
    <w:rsid w:val="00CB33D2"/>
    <w:rsid w:val="00CB33D6"/>
    <w:rsid w:val="00CB5142"/>
    <w:rsid w:val="00CB7BE5"/>
    <w:rsid w:val="00CC028C"/>
    <w:rsid w:val="00CC1427"/>
    <w:rsid w:val="00CC1500"/>
    <w:rsid w:val="00CC2C61"/>
    <w:rsid w:val="00CC59A7"/>
    <w:rsid w:val="00CC7510"/>
    <w:rsid w:val="00CD0389"/>
    <w:rsid w:val="00CD200C"/>
    <w:rsid w:val="00CD2C83"/>
    <w:rsid w:val="00CD3479"/>
    <w:rsid w:val="00CD35D8"/>
    <w:rsid w:val="00CD51FA"/>
    <w:rsid w:val="00CD5E64"/>
    <w:rsid w:val="00CD6057"/>
    <w:rsid w:val="00CD6561"/>
    <w:rsid w:val="00CD6D7A"/>
    <w:rsid w:val="00CE063A"/>
    <w:rsid w:val="00CE18EF"/>
    <w:rsid w:val="00CE266B"/>
    <w:rsid w:val="00CE292D"/>
    <w:rsid w:val="00CE36CE"/>
    <w:rsid w:val="00CE75DD"/>
    <w:rsid w:val="00CF16FD"/>
    <w:rsid w:val="00CF1FD5"/>
    <w:rsid w:val="00CF2EF6"/>
    <w:rsid w:val="00CF3041"/>
    <w:rsid w:val="00CF3B0C"/>
    <w:rsid w:val="00CF46AE"/>
    <w:rsid w:val="00CF584B"/>
    <w:rsid w:val="00CF714F"/>
    <w:rsid w:val="00D0450E"/>
    <w:rsid w:val="00D04FB3"/>
    <w:rsid w:val="00D11124"/>
    <w:rsid w:val="00D121C8"/>
    <w:rsid w:val="00D1245D"/>
    <w:rsid w:val="00D13862"/>
    <w:rsid w:val="00D13FEB"/>
    <w:rsid w:val="00D14285"/>
    <w:rsid w:val="00D212B6"/>
    <w:rsid w:val="00D21635"/>
    <w:rsid w:val="00D22123"/>
    <w:rsid w:val="00D229A4"/>
    <w:rsid w:val="00D23127"/>
    <w:rsid w:val="00D23199"/>
    <w:rsid w:val="00D249B5"/>
    <w:rsid w:val="00D24F36"/>
    <w:rsid w:val="00D300D0"/>
    <w:rsid w:val="00D30B98"/>
    <w:rsid w:val="00D30DC9"/>
    <w:rsid w:val="00D31AFB"/>
    <w:rsid w:val="00D331DD"/>
    <w:rsid w:val="00D36F0E"/>
    <w:rsid w:val="00D372D3"/>
    <w:rsid w:val="00D37AF6"/>
    <w:rsid w:val="00D407AA"/>
    <w:rsid w:val="00D41327"/>
    <w:rsid w:val="00D42245"/>
    <w:rsid w:val="00D43BB5"/>
    <w:rsid w:val="00D447C6"/>
    <w:rsid w:val="00D44DED"/>
    <w:rsid w:val="00D46D33"/>
    <w:rsid w:val="00D46E51"/>
    <w:rsid w:val="00D4713A"/>
    <w:rsid w:val="00D478D2"/>
    <w:rsid w:val="00D50FE1"/>
    <w:rsid w:val="00D51BA8"/>
    <w:rsid w:val="00D52417"/>
    <w:rsid w:val="00D52C83"/>
    <w:rsid w:val="00D52DDE"/>
    <w:rsid w:val="00D53591"/>
    <w:rsid w:val="00D53B9A"/>
    <w:rsid w:val="00D54D58"/>
    <w:rsid w:val="00D562B5"/>
    <w:rsid w:val="00D568E3"/>
    <w:rsid w:val="00D56AA7"/>
    <w:rsid w:val="00D56AE2"/>
    <w:rsid w:val="00D57281"/>
    <w:rsid w:val="00D5795C"/>
    <w:rsid w:val="00D60E5C"/>
    <w:rsid w:val="00D60EF2"/>
    <w:rsid w:val="00D65A4B"/>
    <w:rsid w:val="00D66C31"/>
    <w:rsid w:val="00D700A1"/>
    <w:rsid w:val="00D7120C"/>
    <w:rsid w:val="00D717CF"/>
    <w:rsid w:val="00D72E08"/>
    <w:rsid w:val="00D73EA4"/>
    <w:rsid w:val="00D74F05"/>
    <w:rsid w:val="00D773CA"/>
    <w:rsid w:val="00D7749F"/>
    <w:rsid w:val="00D77F20"/>
    <w:rsid w:val="00D80837"/>
    <w:rsid w:val="00D80F6E"/>
    <w:rsid w:val="00D811F5"/>
    <w:rsid w:val="00D84232"/>
    <w:rsid w:val="00D8503F"/>
    <w:rsid w:val="00D86200"/>
    <w:rsid w:val="00D873AF"/>
    <w:rsid w:val="00D87427"/>
    <w:rsid w:val="00D90781"/>
    <w:rsid w:val="00D90B83"/>
    <w:rsid w:val="00D91CA7"/>
    <w:rsid w:val="00D928DB"/>
    <w:rsid w:val="00D9357B"/>
    <w:rsid w:val="00D9736E"/>
    <w:rsid w:val="00DA1FDD"/>
    <w:rsid w:val="00DA1FF4"/>
    <w:rsid w:val="00DA2977"/>
    <w:rsid w:val="00DA35FA"/>
    <w:rsid w:val="00DA511D"/>
    <w:rsid w:val="00DA5C95"/>
    <w:rsid w:val="00DB1EE2"/>
    <w:rsid w:val="00DB2CDD"/>
    <w:rsid w:val="00DB5D7C"/>
    <w:rsid w:val="00DB6513"/>
    <w:rsid w:val="00DB69CB"/>
    <w:rsid w:val="00DB7B80"/>
    <w:rsid w:val="00DB7E58"/>
    <w:rsid w:val="00DC1FD0"/>
    <w:rsid w:val="00DC28E1"/>
    <w:rsid w:val="00DC5000"/>
    <w:rsid w:val="00DC612B"/>
    <w:rsid w:val="00DC676E"/>
    <w:rsid w:val="00DC725C"/>
    <w:rsid w:val="00DC7314"/>
    <w:rsid w:val="00DC7525"/>
    <w:rsid w:val="00DC7C46"/>
    <w:rsid w:val="00DC7F38"/>
    <w:rsid w:val="00DD043C"/>
    <w:rsid w:val="00DD0CA4"/>
    <w:rsid w:val="00DD10CB"/>
    <w:rsid w:val="00DD21B8"/>
    <w:rsid w:val="00DD2C47"/>
    <w:rsid w:val="00DD3191"/>
    <w:rsid w:val="00DD32DD"/>
    <w:rsid w:val="00DD54B5"/>
    <w:rsid w:val="00DD5DC6"/>
    <w:rsid w:val="00DD6C24"/>
    <w:rsid w:val="00DD6D36"/>
    <w:rsid w:val="00DD7697"/>
    <w:rsid w:val="00DE3D59"/>
    <w:rsid w:val="00DE5320"/>
    <w:rsid w:val="00DE58F3"/>
    <w:rsid w:val="00DF2747"/>
    <w:rsid w:val="00DF2CE7"/>
    <w:rsid w:val="00DF2E7C"/>
    <w:rsid w:val="00DF4FF8"/>
    <w:rsid w:val="00DF59A7"/>
    <w:rsid w:val="00DF6141"/>
    <w:rsid w:val="00E006F3"/>
    <w:rsid w:val="00E00C2D"/>
    <w:rsid w:val="00E0215A"/>
    <w:rsid w:val="00E0386C"/>
    <w:rsid w:val="00E046F0"/>
    <w:rsid w:val="00E05986"/>
    <w:rsid w:val="00E062D8"/>
    <w:rsid w:val="00E06536"/>
    <w:rsid w:val="00E06922"/>
    <w:rsid w:val="00E072D1"/>
    <w:rsid w:val="00E10EB1"/>
    <w:rsid w:val="00E11523"/>
    <w:rsid w:val="00E12349"/>
    <w:rsid w:val="00E12DF7"/>
    <w:rsid w:val="00E1324D"/>
    <w:rsid w:val="00E13727"/>
    <w:rsid w:val="00E13E32"/>
    <w:rsid w:val="00E14D2E"/>
    <w:rsid w:val="00E151C1"/>
    <w:rsid w:val="00E1688E"/>
    <w:rsid w:val="00E17C20"/>
    <w:rsid w:val="00E20213"/>
    <w:rsid w:val="00E2169C"/>
    <w:rsid w:val="00E23107"/>
    <w:rsid w:val="00E243BE"/>
    <w:rsid w:val="00E254AC"/>
    <w:rsid w:val="00E26949"/>
    <w:rsid w:val="00E301C6"/>
    <w:rsid w:val="00E32135"/>
    <w:rsid w:val="00E3273F"/>
    <w:rsid w:val="00E33116"/>
    <w:rsid w:val="00E347FA"/>
    <w:rsid w:val="00E36EF1"/>
    <w:rsid w:val="00E4039C"/>
    <w:rsid w:val="00E41E5D"/>
    <w:rsid w:val="00E4329F"/>
    <w:rsid w:val="00E45C0C"/>
    <w:rsid w:val="00E45C3C"/>
    <w:rsid w:val="00E47F60"/>
    <w:rsid w:val="00E5171C"/>
    <w:rsid w:val="00E534FD"/>
    <w:rsid w:val="00E548D5"/>
    <w:rsid w:val="00E57B50"/>
    <w:rsid w:val="00E60070"/>
    <w:rsid w:val="00E61316"/>
    <w:rsid w:val="00E6166A"/>
    <w:rsid w:val="00E61AE3"/>
    <w:rsid w:val="00E6239A"/>
    <w:rsid w:val="00E63201"/>
    <w:rsid w:val="00E63367"/>
    <w:rsid w:val="00E635F7"/>
    <w:rsid w:val="00E63982"/>
    <w:rsid w:val="00E645B8"/>
    <w:rsid w:val="00E6512D"/>
    <w:rsid w:val="00E65537"/>
    <w:rsid w:val="00E728B1"/>
    <w:rsid w:val="00E729B7"/>
    <w:rsid w:val="00E769E8"/>
    <w:rsid w:val="00E81303"/>
    <w:rsid w:val="00E82730"/>
    <w:rsid w:val="00E838FC"/>
    <w:rsid w:val="00E843AC"/>
    <w:rsid w:val="00E84E24"/>
    <w:rsid w:val="00E85359"/>
    <w:rsid w:val="00E85768"/>
    <w:rsid w:val="00E85C8E"/>
    <w:rsid w:val="00E86560"/>
    <w:rsid w:val="00E872B8"/>
    <w:rsid w:val="00E919DB"/>
    <w:rsid w:val="00E91A9C"/>
    <w:rsid w:val="00E92C8D"/>
    <w:rsid w:val="00E92E33"/>
    <w:rsid w:val="00E94B14"/>
    <w:rsid w:val="00E9719C"/>
    <w:rsid w:val="00E976CF"/>
    <w:rsid w:val="00EA0014"/>
    <w:rsid w:val="00EA10BF"/>
    <w:rsid w:val="00EA26B5"/>
    <w:rsid w:val="00EA276C"/>
    <w:rsid w:val="00EA3982"/>
    <w:rsid w:val="00EA50F6"/>
    <w:rsid w:val="00EA5858"/>
    <w:rsid w:val="00EA6880"/>
    <w:rsid w:val="00EA7138"/>
    <w:rsid w:val="00EA77A8"/>
    <w:rsid w:val="00EB1A9C"/>
    <w:rsid w:val="00EB2837"/>
    <w:rsid w:val="00EB548F"/>
    <w:rsid w:val="00EC000F"/>
    <w:rsid w:val="00EC0435"/>
    <w:rsid w:val="00EC0C16"/>
    <w:rsid w:val="00EC0C73"/>
    <w:rsid w:val="00EC4829"/>
    <w:rsid w:val="00EC55FC"/>
    <w:rsid w:val="00EC6C5A"/>
    <w:rsid w:val="00EC7B71"/>
    <w:rsid w:val="00ED08B3"/>
    <w:rsid w:val="00ED1033"/>
    <w:rsid w:val="00ED1A9B"/>
    <w:rsid w:val="00ED1D45"/>
    <w:rsid w:val="00ED3944"/>
    <w:rsid w:val="00ED3B0B"/>
    <w:rsid w:val="00ED448D"/>
    <w:rsid w:val="00ED45F3"/>
    <w:rsid w:val="00ED4D39"/>
    <w:rsid w:val="00ED64D6"/>
    <w:rsid w:val="00ED6A2C"/>
    <w:rsid w:val="00EE0F73"/>
    <w:rsid w:val="00EE1A1D"/>
    <w:rsid w:val="00EE397F"/>
    <w:rsid w:val="00EE4F8D"/>
    <w:rsid w:val="00EE5B5A"/>
    <w:rsid w:val="00EE6062"/>
    <w:rsid w:val="00EE6455"/>
    <w:rsid w:val="00EF274C"/>
    <w:rsid w:val="00EF664C"/>
    <w:rsid w:val="00F001E4"/>
    <w:rsid w:val="00F00229"/>
    <w:rsid w:val="00F03C00"/>
    <w:rsid w:val="00F04402"/>
    <w:rsid w:val="00F07B4F"/>
    <w:rsid w:val="00F102BF"/>
    <w:rsid w:val="00F10C1E"/>
    <w:rsid w:val="00F11AE0"/>
    <w:rsid w:val="00F11DE8"/>
    <w:rsid w:val="00F12D99"/>
    <w:rsid w:val="00F153C3"/>
    <w:rsid w:val="00F158C1"/>
    <w:rsid w:val="00F202FD"/>
    <w:rsid w:val="00F23CB4"/>
    <w:rsid w:val="00F23F3A"/>
    <w:rsid w:val="00F2434F"/>
    <w:rsid w:val="00F31221"/>
    <w:rsid w:val="00F31C17"/>
    <w:rsid w:val="00F32598"/>
    <w:rsid w:val="00F336CE"/>
    <w:rsid w:val="00F34016"/>
    <w:rsid w:val="00F3451F"/>
    <w:rsid w:val="00F35FC3"/>
    <w:rsid w:val="00F36537"/>
    <w:rsid w:val="00F366AC"/>
    <w:rsid w:val="00F37720"/>
    <w:rsid w:val="00F44008"/>
    <w:rsid w:val="00F4405C"/>
    <w:rsid w:val="00F44D72"/>
    <w:rsid w:val="00F46AF6"/>
    <w:rsid w:val="00F47FA9"/>
    <w:rsid w:val="00F508E6"/>
    <w:rsid w:val="00F50F23"/>
    <w:rsid w:val="00F52E9E"/>
    <w:rsid w:val="00F52FE1"/>
    <w:rsid w:val="00F539E7"/>
    <w:rsid w:val="00F549BA"/>
    <w:rsid w:val="00F56590"/>
    <w:rsid w:val="00F573D5"/>
    <w:rsid w:val="00F5799C"/>
    <w:rsid w:val="00F62294"/>
    <w:rsid w:val="00F64406"/>
    <w:rsid w:val="00F64FE9"/>
    <w:rsid w:val="00F654F5"/>
    <w:rsid w:val="00F65D54"/>
    <w:rsid w:val="00F65E0C"/>
    <w:rsid w:val="00F66BA6"/>
    <w:rsid w:val="00F70BC6"/>
    <w:rsid w:val="00F72B37"/>
    <w:rsid w:val="00F72D7D"/>
    <w:rsid w:val="00F7411F"/>
    <w:rsid w:val="00F7483C"/>
    <w:rsid w:val="00F75D7C"/>
    <w:rsid w:val="00F761C0"/>
    <w:rsid w:val="00F76BE6"/>
    <w:rsid w:val="00F77C1D"/>
    <w:rsid w:val="00F80358"/>
    <w:rsid w:val="00F8071D"/>
    <w:rsid w:val="00F80B85"/>
    <w:rsid w:val="00F815B0"/>
    <w:rsid w:val="00F81CEE"/>
    <w:rsid w:val="00F85B46"/>
    <w:rsid w:val="00F86699"/>
    <w:rsid w:val="00F91362"/>
    <w:rsid w:val="00F915A4"/>
    <w:rsid w:val="00F9249F"/>
    <w:rsid w:val="00F9321C"/>
    <w:rsid w:val="00F93403"/>
    <w:rsid w:val="00F94E35"/>
    <w:rsid w:val="00F95236"/>
    <w:rsid w:val="00F970CF"/>
    <w:rsid w:val="00FA6F4E"/>
    <w:rsid w:val="00FB0B58"/>
    <w:rsid w:val="00FB2836"/>
    <w:rsid w:val="00FB36EC"/>
    <w:rsid w:val="00FB3DFA"/>
    <w:rsid w:val="00FB6B09"/>
    <w:rsid w:val="00FB74B5"/>
    <w:rsid w:val="00FC1429"/>
    <w:rsid w:val="00FC2322"/>
    <w:rsid w:val="00FC275D"/>
    <w:rsid w:val="00FC2D08"/>
    <w:rsid w:val="00FC62DA"/>
    <w:rsid w:val="00FD06E9"/>
    <w:rsid w:val="00FD1CF8"/>
    <w:rsid w:val="00FD3E31"/>
    <w:rsid w:val="00FD467D"/>
    <w:rsid w:val="00FD6DE5"/>
    <w:rsid w:val="00FE0398"/>
    <w:rsid w:val="00FE0C8D"/>
    <w:rsid w:val="00FE2FA0"/>
    <w:rsid w:val="00FE38C0"/>
    <w:rsid w:val="00FE4C89"/>
    <w:rsid w:val="00FF0AFA"/>
    <w:rsid w:val="00FF1D8E"/>
    <w:rsid w:val="00FF4097"/>
    <w:rsid w:val="00FF4E67"/>
    <w:rsid w:val="00FF5C8B"/>
    <w:rsid w:val="00FF6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74E"/>
    <w:pPr>
      <w:ind w:left="360" w:hanging="360"/>
    </w:pPr>
    <w:rPr>
      <w:sz w:val="24"/>
      <w:szCs w:val="24"/>
    </w:rPr>
  </w:style>
  <w:style w:type="paragraph" w:styleId="Heading1">
    <w:name w:val="heading 1"/>
    <w:basedOn w:val="Normal"/>
    <w:next w:val="Normal"/>
    <w:qFormat/>
    <w:rsid w:val="00D700A1"/>
    <w:pPr>
      <w:keepNext/>
      <w:tabs>
        <w:tab w:val="left" w:pos="432"/>
        <w:tab w:val="left" w:pos="864"/>
      </w:tabs>
      <w:overflowPunct w:val="0"/>
      <w:autoSpaceDE w:val="0"/>
      <w:autoSpaceDN w:val="0"/>
      <w:adjustRightInd w:val="0"/>
      <w:spacing w:line="480" w:lineRule="atLeast"/>
      <w:textAlignment w:val="baseline"/>
      <w:outlineLvl w:val="0"/>
    </w:pPr>
    <w:rPr>
      <w:b/>
      <w:sz w:val="22"/>
      <w:szCs w:val="20"/>
    </w:rPr>
  </w:style>
  <w:style w:type="paragraph" w:styleId="Heading2">
    <w:name w:val="heading 2"/>
    <w:basedOn w:val="Normal"/>
    <w:next w:val="Normal"/>
    <w:qFormat/>
    <w:rsid w:val="00D700A1"/>
    <w:pPr>
      <w:keepNext/>
      <w:tabs>
        <w:tab w:val="left" w:pos="396"/>
        <w:tab w:val="left" w:pos="756"/>
      </w:tabs>
      <w:overflowPunct w:val="0"/>
      <w:autoSpaceDE w:val="0"/>
      <w:autoSpaceDN w:val="0"/>
      <w:adjustRightInd w:val="0"/>
      <w:spacing w:line="240" w:lineRule="exact"/>
      <w:ind w:right="115"/>
      <w:textAlignment w:val="baseline"/>
      <w:outlineLvl w:val="1"/>
    </w:pPr>
    <w:rPr>
      <w:b/>
      <w:sz w:val="22"/>
      <w:szCs w:val="20"/>
    </w:rPr>
  </w:style>
  <w:style w:type="paragraph" w:styleId="Heading3">
    <w:name w:val="heading 3"/>
    <w:basedOn w:val="Normal"/>
    <w:next w:val="Normal"/>
    <w:qFormat/>
    <w:rsid w:val="00D700A1"/>
    <w:pPr>
      <w:keepNext/>
      <w:tabs>
        <w:tab w:val="left" w:pos="396"/>
        <w:tab w:val="left" w:pos="756"/>
      </w:tabs>
      <w:overflowPunct w:val="0"/>
      <w:autoSpaceDE w:val="0"/>
      <w:autoSpaceDN w:val="0"/>
      <w:adjustRightInd w:val="0"/>
      <w:spacing w:line="240" w:lineRule="exact"/>
      <w:ind w:right="115"/>
      <w:textAlignment w:val="baseline"/>
      <w:outlineLvl w:val="2"/>
    </w:pPr>
    <w:rPr>
      <w:sz w:val="22"/>
      <w:szCs w:val="20"/>
      <w:u w:val="single"/>
    </w:rPr>
  </w:style>
  <w:style w:type="paragraph" w:styleId="Heading4">
    <w:name w:val="heading 4"/>
    <w:basedOn w:val="Normal"/>
    <w:next w:val="Normal"/>
    <w:qFormat/>
    <w:rsid w:val="00D700A1"/>
    <w:pPr>
      <w:keepNext/>
      <w:overflowPunct w:val="0"/>
      <w:autoSpaceDE w:val="0"/>
      <w:autoSpaceDN w:val="0"/>
      <w:adjustRightInd w:val="0"/>
      <w:ind w:right="115"/>
      <w:jc w:val="right"/>
      <w:textAlignment w:val="baseline"/>
      <w:outlineLvl w:val="3"/>
    </w:pPr>
    <w:rPr>
      <w:b/>
      <w:sz w:val="22"/>
      <w:szCs w:val="20"/>
    </w:rPr>
  </w:style>
  <w:style w:type="paragraph" w:styleId="Heading5">
    <w:name w:val="heading 5"/>
    <w:basedOn w:val="Normal"/>
    <w:next w:val="Normal"/>
    <w:qFormat/>
    <w:rsid w:val="00D700A1"/>
    <w:pPr>
      <w:keepNext/>
      <w:spacing w:line="240" w:lineRule="atLeast"/>
      <w:outlineLvl w:val="4"/>
    </w:pPr>
    <w:rPr>
      <w:smallCaps/>
      <w:sz w:val="38"/>
    </w:rPr>
  </w:style>
  <w:style w:type="paragraph" w:styleId="Heading6">
    <w:name w:val="heading 6"/>
    <w:basedOn w:val="Normal"/>
    <w:next w:val="Normal"/>
    <w:qFormat/>
    <w:rsid w:val="00D700A1"/>
    <w:pPr>
      <w:keepNext/>
      <w:overflowPunct w:val="0"/>
      <w:autoSpaceDE w:val="0"/>
      <w:autoSpaceDN w:val="0"/>
      <w:adjustRightInd w:val="0"/>
      <w:textAlignment w:val="baseline"/>
      <w:outlineLvl w:val="5"/>
    </w:pPr>
    <w:rPr>
      <w:sz w:val="22"/>
      <w:szCs w:val="20"/>
      <w:u w:val="single"/>
    </w:rPr>
  </w:style>
  <w:style w:type="paragraph" w:styleId="Heading7">
    <w:name w:val="heading 7"/>
    <w:basedOn w:val="Normal"/>
    <w:next w:val="Normal"/>
    <w:qFormat/>
    <w:rsid w:val="00D700A1"/>
    <w:pPr>
      <w:keepNext/>
      <w:overflowPunct w:val="0"/>
      <w:autoSpaceDE w:val="0"/>
      <w:autoSpaceDN w:val="0"/>
      <w:adjustRightInd w:val="0"/>
      <w:textAlignment w:val="baseline"/>
      <w:outlineLvl w:val="6"/>
    </w:pPr>
    <w:rPr>
      <w:sz w:val="22"/>
      <w:szCs w:val="20"/>
      <w:u w:val="single"/>
    </w:rPr>
  </w:style>
  <w:style w:type="paragraph" w:styleId="Heading8">
    <w:name w:val="heading 8"/>
    <w:basedOn w:val="Normal"/>
    <w:next w:val="Normal"/>
    <w:qFormat/>
    <w:rsid w:val="00D700A1"/>
    <w:pPr>
      <w:keepNext/>
      <w:spacing w:line="240" w:lineRule="atLeast"/>
      <w:jc w:val="both"/>
      <w:outlineLvl w:val="7"/>
    </w:pPr>
    <w:rPr>
      <w:sz w:val="22"/>
      <w:u w:val="single"/>
    </w:rPr>
  </w:style>
  <w:style w:type="paragraph" w:styleId="Heading9">
    <w:name w:val="heading 9"/>
    <w:basedOn w:val="Normal"/>
    <w:next w:val="Normal"/>
    <w:qFormat/>
    <w:rsid w:val="00D700A1"/>
    <w:pPr>
      <w:keepNext/>
      <w:pBdr>
        <w:top w:val="single" w:sz="6" w:space="1" w:color="auto"/>
      </w:pBdr>
      <w:overflowPunct w:val="0"/>
      <w:autoSpaceDE w:val="0"/>
      <w:autoSpaceDN w:val="0"/>
      <w:adjustRightInd w:val="0"/>
      <w:textAlignment w:val="baseline"/>
      <w:outlineLvl w:val="8"/>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700A1"/>
    <w:pPr>
      <w:overflowPunct w:val="0"/>
      <w:autoSpaceDE w:val="0"/>
      <w:autoSpaceDN w:val="0"/>
      <w:adjustRightInd w:val="0"/>
      <w:textAlignment w:val="baseline"/>
    </w:pPr>
    <w:rPr>
      <w:sz w:val="22"/>
      <w:szCs w:val="20"/>
    </w:rPr>
  </w:style>
  <w:style w:type="paragraph" w:styleId="BodyText3">
    <w:name w:val="Body Text 3"/>
    <w:basedOn w:val="Normal"/>
    <w:rsid w:val="00D700A1"/>
    <w:pPr>
      <w:overflowPunct w:val="0"/>
      <w:autoSpaceDE w:val="0"/>
      <w:autoSpaceDN w:val="0"/>
      <w:adjustRightInd w:val="0"/>
      <w:textAlignment w:val="baseline"/>
    </w:pPr>
    <w:rPr>
      <w:sz w:val="22"/>
      <w:szCs w:val="20"/>
    </w:rPr>
  </w:style>
  <w:style w:type="paragraph" w:styleId="Caption">
    <w:name w:val="caption"/>
    <w:basedOn w:val="Normal"/>
    <w:next w:val="Normal"/>
    <w:qFormat/>
    <w:rsid w:val="00D700A1"/>
    <w:pPr>
      <w:overflowPunct w:val="0"/>
      <w:autoSpaceDE w:val="0"/>
      <w:autoSpaceDN w:val="0"/>
      <w:adjustRightInd w:val="0"/>
      <w:spacing w:before="120" w:after="120"/>
      <w:textAlignment w:val="baseline"/>
    </w:pPr>
    <w:rPr>
      <w:b/>
      <w:sz w:val="22"/>
      <w:szCs w:val="20"/>
    </w:rPr>
  </w:style>
  <w:style w:type="paragraph" w:styleId="List">
    <w:name w:val="List"/>
    <w:basedOn w:val="Normal"/>
    <w:rsid w:val="00D700A1"/>
    <w:pPr>
      <w:overflowPunct w:val="0"/>
      <w:autoSpaceDE w:val="0"/>
      <w:autoSpaceDN w:val="0"/>
      <w:adjustRightInd w:val="0"/>
      <w:textAlignment w:val="baseline"/>
    </w:pPr>
    <w:rPr>
      <w:sz w:val="22"/>
      <w:szCs w:val="20"/>
    </w:rPr>
  </w:style>
  <w:style w:type="paragraph" w:styleId="BodyText2">
    <w:name w:val="Body Text 2"/>
    <w:basedOn w:val="Normal"/>
    <w:rsid w:val="00D700A1"/>
    <w:pPr>
      <w:tabs>
        <w:tab w:val="left" w:pos="432"/>
        <w:tab w:val="left" w:pos="864"/>
      </w:tabs>
      <w:overflowPunct w:val="0"/>
      <w:autoSpaceDE w:val="0"/>
      <w:autoSpaceDN w:val="0"/>
      <w:adjustRightInd w:val="0"/>
      <w:ind w:left="432" w:hanging="432"/>
      <w:jc w:val="both"/>
      <w:textAlignment w:val="baseline"/>
    </w:pPr>
    <w:rPr>
      <w:sz w:val="22"/>
      <w:szCs w:val="20"/>
    </w:rPr>
  </w:style>
  <w:style w:type="paragraph" w:styleId="BodyTextIndent">
    <w:name w:val="Body Text Indent"/>
    <w:basedOn w:val="Normal"/>
    <w:rsid w:val="00D700A1"/>
    <w:pPr>
      <w:numPr>
        <w:ilvl w:val="12"/>
      </w:numPr>
      <w:overflowPunct w:val="0"/>
      <w:autoSpaceDE w:val="0"/>
      <w:autoSpaceDN w:val="0"/>
      <w:adjustRightInd w:val="0"/>
      <w:spacing w:line="240" w:lineRule="atLeast"/>
      <w:ind w:left="360" w:hanging="360"/>
      <w:textAlignment w:val="baseline"/>
    </w:pPr>
    <w:rPr>
      <w:sz w:val="22"/>
      <w:szCs w:val="20"/>
    </w:rPr>
  </w:style>
  <w:style w:type="paragraph" w:styleId="ListContinue">
    <w:name w:val="List Continue"/>
    <w:basedOn w:val="Normal"/>
    <w:rsid w:val="00D700A1"/>
    <w:pPr>
      <w:overflowPunct w:val="0"/>
      <w:autoSpaceDE w:val="0"/>
      <w:autoSpaceDN w:val="0"/>
      <w:adjustRightInd w:val="0"/>
      <w:spacing w:after="120"/>
      <w:textAlignment w:val="baseline"/>
    </w:pPr>
    <w:rPr>
      <w:sz w:val="22"/>
      <w:szCs w:val="20"/>
    </w:rPr>
  </w:style>
  <w:style w:type="paragraph" w:styleId="BodyTextIndent3">
    <w:name w:val="Body Text Indent 3"/>
    <w:basedOn w:val="Normal"/>
    <w:rsid w:val="00D700A1"/>
    <w:pPr>
      <w:tabs>
        <w:tab w:val="left" w:pos="360"/>
        <w:tab w:val="left" w:pos="864"/>
      </w:tabs>
      <w:overflowPunct w:val="0"/>
      <w:autoSpaceDE w:val="0"/>
      <w:autoSpaceDN w:val="0"/>
      <w:adjustRightInd w:val="0"/>
      <w:textAlignment w:val="baseline"/>
    </w:pPr>
    <w:rPr>
      <w:sz w:val="22"/>
      <w:szCs w:val="20"/>
    </w:rPr>
  </w:style>
  <w:style w:type="paragraph" w:styleId="BodyTextIndent2">
    <w:name w:val="Body Text Indent 2"/>
    <w:basedOn w:val="Normal"/>
    <w:rsid w:val="00D700A1"/>
    <w:pPr>
      <w:tabs>
        <w:tab w:val="left" w:pos="432"/>
        <w:tab w:val="left" w:pos="864"/>
      </w:tabs>
      <w:overflowPunct w:val="0"/>
      <w:autoSpaceDE w:val="0"/>
      <w:autoSpaceDN w:val="0"/>
      <w:adjustRightInd w:val="0"/>
      <w:spacing w:line="240" w:lineRule="exact"/>
      <w:ind w:left="432"/>
      <w:jc w:val="both"/>
      <w:textAlignment w:val="baseline"/>
    </w:pPr>
    <w:rPr>
      <w:sz w:val="22"/>
      <w:szCs w:val="20"/>
    </w:rPr>
  </w:style>
  <w:style w:type="paragraph" w:styleId="BlockText">
    <w:name w:val="Block Text"/>
    <w:basedOn w:val="Normal"/>
    <w:rsid w:val="00D700A1"/>
    <w:pPr>
      <w:tabs>
        <w:tab w:val="left" w:pos="360"/>
        <w:tab w:val="left" w:pos="720"/>
      </w:tabs>
      <w:overflowPunct w:val="0"/>
      <w:autoSpaceDE w:val="0"/>
      <w:autoSpaceDN w:val="0"/>
      <w:adjustRightInd w:val="0"/>
      <w:ind w:right="-108"/>
      <w:textAlignment w:val="baseline"/>
    </w:pPr>
    <w:rPr>
      <w:sz w:val="22"/>
      <w:szCs w:val="20"/>
    </w:rPr>
  </w:style>
  <w:style w:type="paragraph" w:styleId="Footer">
    <w:name w:val="footer"/>
    <w:basedOn w:val="Normal"/>
    <w:link w:val="FooterChar"/>
    <w:uiPriority w:val="99"/>
    <w:rsid w:val="00D700A1"/>
    <w:pPr>
      <w:tabs>
        <w:tab w:val="center" w:pos="4320"/>
        <w:tab w:val="right" w:pos="8640"/>
      </w:tabs>
      <w:overflowPunct w:val="0"/>
      <w:autoSpaceDE w:val="0"/>
      <w:autoSpaceDN w:val="0"/>
      <w:adjustRightInd w:val="0"/>
      <w:textAlignment w:val="baseline"/>
    </w:pPr>
    <w:rPr>
      <w:sz w:val="22"/>
      <w:szCs w:val="20"/>
    </w:rPr>
  </w:style>
  <w:style w:type="paragraph" w:styleId="Header">
    <w:name w:val="header"/>
    <w:basedOn w:val="Normal"/>
    <w:rsid w:val="00D700A1"/>
    <w:pPr>
      <w:tabs>
        <w:tab w:val="center" w:pos="4320"/>
        <w:tab w:val="right" w:pos="8640"/>
      </w:tabs>
    </w:pPr>
  </w:style>
  <w:style w:type="paragraph" w:styleId="BodyText">
    <w:name w:val="Body Text"/>
    <w:basedOn w:val="Normal"/>
    <w:rsid w:val="00D700A1"/>
    <w:pPr>
      <w:tabs>
        <w:tab w:val="left" w:pos="0"/>
      </w:tabs>
      <w:jc w:val="both"/>
    </w:pPr>
    <w:rPr>
      <w:rFonts w:ascii="Arial" w:hAnsi="Arial" w:cs="Arial"/>
    </w:rPr>
  </w:style>
  <w:style w:type="paragraph" w:customStyle="1" w:styleId="ps-020-bullet">
    <w:name w:val="ps-020-bullet"/>
    <w:basedOn w:val="Normal"/>
    <w:rsid w:val="00D700A1"/>
    <w:pPr>
      <w:spacing w:before="100" w:after="100"/>
      <w:ind w:left="480" w:hanging="440"/>
    </w:pPr>
    <w:rPr>
      <w:rFonts w:ascii="Verdana" w:hAnsi="Verdana"/>
      <w:color w:val="000000"/>
      <w:sz w:val="20"/>
      <w:szCs w:val="20"/>
    </w:rPr>
  </w:style>
  <w:style w:type="paragraph" w:styleId="BalloonText">
    <w:name w:val="Balloon Text"/>
    <w:basedOn w:val="Normal"/>
    <w:semiHidden/>
    <w:rsid w:val="00CD6561"/>
    <w:rPr>
      <w:rFonts w:ascii="Tahoma" w:hAnsi="Tahoma" w:cs="Tahoma"/>
      <w:sz w:val="16"/>
      <w:szCs w:val="16"/>
    </w:rPr>
  </w:style>
  <w:style w:type="character" w:styleId="PageNumber">
    <w:name w:val="page number"/>
    <w:basedOn w:val="DefaultParagraphFont"/>
    <w:rsid w:val="00237EC2"/>
  </w:style>
  <w:style w:type="table" w:styleId="TableGrid">
    <w:name w:val="Table Grid"/>
    <w:basedOn w:val="TableNormal"/>
    <w:rsid w:val="00517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629D"/>
    <w:pPr>
      <w:ind w:left="360" w:hanging="360"/>
    </w:pPr>
    <w:rPr>
      <w:sz w:val="24"/>
      <w:szCs w:val="24"/>
    </w:rPr>
  </w:style>
  <w:style w:type="paragraph" w:styleId="ListParagraph">
    <w:name w:val="List Paragraph"/>
    <w:basedOn w:val="Normal"/>
    <w:uiPriority w:val="34"/>
    <w:qFormat/>
    <w:rsid w:val="003B5C5C"/>
    <w:pPr>
      <w:ind w:left="720"/>
      <w:contextualSpacing/>
    </w:pPr>
  </w:style>
  <w:style w:type="character" w:styleId="CommentReference">
    <w:name w:val="annotation reference"/>
    <w:rsid w:val="00020AD4"/>
    <w:rPr>
      <w:sz w:val="16"/>
      <w:szCs w:val="16"/>
    </w:rPr>
  </w:style>
  <w:style w:type="paragraph" w:styleId="CommentText">
    <w:name w:val="annotation text"/>
    <w:basedOn w:val="Normal"/>
    <w:link w:val="CommentTextChar"/>
    <w:rsid w:val="00020AD4"/>
    <w:rPr>
      <w:sz w:val="20"/>
      <w:szCs w:val="20"/>
    </w:rPr>
  </w:style>
  <w:style w:type="character" w:customStyle="1" w:styleId="CommentTextChar">
    <w:name w:val="Comment Text Char"/>
    <w:basedOn w:val="DefaultParagraphFont"/>
    <w:link w:val="CommentText"/>
    <w:rsid w:val="00020AD4"/>
  </w:style>
  <w:style w:type="paragraph" w:styleId="CommentSubject">
    <w:name w:val="annotation subject"/>
    <w:basedOn w:val="CommentText"/>
    <w:next w:val="CommentText"/>
    <w:link w:val="CommentSubjectChar"/>
    <w:rsid w:val="00020AD4"/>
    <w:rPr>
      <w:b/>
      <w:bCs/>
    </w:rPr>
  </w:style>
  <w:style w:type="character" w:customStyle="1" w:styleId="CommentSubjectChar">
    <w:name w:val="Comment Subject Char"/>
    <w:link w:val="CommentSubject"/>
    <w:rsid w:val="00020AD4"/>
    <w:rPr>
      <w:b/>
      <w:bCs/>
    </w:rPr>
  </w:style>
  <w:style w:type="paragraph" w:styleId="DocumentMap">
    <w:name w:val="Document Map"/>
    <w:basedOn w:val="Normal"/>
    <w:link w:val="DocumentMapChar"/>
    <w:rsid w:val="00CE292D"/>
    <w:rPr>
      <w:rFonts w:ascii="Tahoma" w:hAnsi="Tahoma" w:cs="Tahoma"/>
      <w:sz w:val="16"/>
      <w:szCs w:val="16"/>
    </w:rPr>
  </w:style>
  <w:style w:type="character" w:customStyle="1" w:styleId="DocumentMapChar">
    <w:name w:val="Document Map Char"/>
    <w:link w:val="DocumentMap"/>
    <w:rsid w:val="00CE292D"/>
    <w:rPr>
      <w:rFonts w:ascii="Tahoma" w:hAnsi="Tahoma" w:cs="Tahoma"/>
      <w:sz w:val="16"/>
      <w:szCs w:val="16"/>
    </w:rPr>
  </w:style>
  <w:style w:type="character" w:customStyle="1" w:styleId="FooterChar">
    <w:name w:val="Footer Char"/>
    <w:link w:val="Footer"/>
    <w:uiPriority w:val="99"/>
    <w:rsid w:val="003B34F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74E"/>
    <w:pPr>
      <w:ind w:left="360" w:hanging="360"/>
    </w:pPr>
    <w:rPr>
      <w:sz w:val="24"/>
      <w:szCs w:val="24"/>
    </w:rPr>
  </w:style>
  <w:style w:type="paragraph" w:styleId="Heading1">
    <w:name w:val="heading 1"/>
    <w:basedOn w:val="Normal"/>
    <w:next w:val="Normal"/>
    <w:qFormat/>
    <w:rsid w:val="00D700A1"/>
    <w:pPr>
      <w:keepNext/>
      <w:tabs>
        <w:tab w:val="left" w:pos="432"/>
        <w:tab w:val="left" w:pos="864"/>
      </w:tabs>
      <w:overflowPunct w:val="0"/>
      <w:autoSpaceDE w:val="0"/>
      <w:autoSpaceDN w:val="0"/>
      <w:adjustRightInd w:val="0"/>
      <w:spacing w:line="480" w:lineRule="atLeast"/>
      <w:textAlignment w:val="baseline"/>
      <w:outlineLvl w:val="0"/>
    </w:pPr>
    <w:rPr>
      <w:b/>
      <w:sz w:val="22"/>
      <w:szCs w:val="20"/>
    </w:rPr>
  </w:style>
  <w:style w:type="paragraph" w:styleId="Heading2">
    <w:name w:val="heading 2"/>
    <w:basedOn w:val="Normal"/>
    <w:next w:val="Normal"/>
    <w:qFormat/>
    <w:rsid w:val="00D700A1"/>
    <w:pPr>
      <w:keepNext/>
      <w:tabs>
        <w:tab w:val="left" w:pos="396"/>
        <w:tab w:val="left" w:pos="756"/>
      </w:tabs>
      <w:overflowPunct w:val="0"/>
      <w:autoSpaceDE w:val="0"/>
      <w:autoSpaceDN w:val="0"/>
      <w:adjustRightInd w:val="0"/>
      <w:spacing w:line="240" w:lineRule="exact"/>
      <w:ind w:right="115"/>
      <w:textAlignment w:val="baseline"/>
      <w:outlineLvl w:val="1"/>
    </w:pPr>
    <w:rPr>
      <w:b/>
      <w:sz w:val="22"/>
      <w:szCs w:val="20"/>
    </w:rPr>
  </w:style>
  <w:style w:type="paragraph" w:styleId="Heading3">
    <w:name w:val="heading 3"/>
    <w:basedOn w:val="Normal"/>
    <w:next w:val="Normal"/>
    <w:qFormat/>
    <w:rsid w:val="00D700A1"/>
    <w:pPr>
      <w:keepNext/>
      <w:tabs>
        <w:tab w:val="left" w:pos="396"/>
        <w:tab w:val="left" w:pos="756"/>
      </w:tabs>
      <w:overflowPunct w:val="0"/>
      <w:autoSpaceDE w:val="0"/>
      <w:autoSpaceDN w:val="0"/>
      <w:adjustRightInd w:val="0"/>
      <w:spacing w:line="240" w:lineRule="exact"/>
      <w:ind w:right="115"/>
      <w:textAlignment w:val="baseline"/>
      <w:outlineLvl w:val="2"/>
    </w:pPr>
    <w:rPr>
      <w:sz w:val="22"/>
      <w:szCs w:val="20"/>
      <w:u w:val="single"/>
    </w:rPr>
  </w:style>
  <w:style w:type="paragraph" w:styleId="Heading4">
    <w:name w:val="heading 4"/>
    <w:basedOn w:val="Normal"/>
    <w:next w:val="Normal"/>
    <w:qFormat/>
    <w:rsid w:val="00D700A1"/>
    <w:pPr>
      <w:keepNext/>
      <w:overflowPunct w:val="0"/>
      <w:autoSpaceDE w:val="0"/>
      <w:autoSpaceDN w:val="0"/>
      <w:adjustRightInd w:val="0"/>
      <w:ind w:right="115"/>
      <w:jc w:val="right"/>
      <w:textAlignment w:val="baseline"/>
      <w:outlineLvl w:val="3"/>
    </w:pPr>
    <w:rPr>
      <w:b/>
      <w:sz w:val="22"/>
      <w:szCs w:val="20"/>
    </w:rPr>
  </w:style>
  <w:style w:type="paragraph" w:styleId="Heading5">
    <w:name w:val="heading 5"/>
    <w:basedOn w:val="Normal"/>
    <w:next w:val="Normal"/>
    <w:qFormat/>
    <w:rsid w:val="00D700A1"/>
    <w:pPr>
      <w:keepNext/>
      <w:spacing w:line="240" w:lineRule="atLeast"/>
      <w:outlineLvl w:val="4"/>
    </w:pPr>
    <w:rPr>
      <w:smallCaps/>
      <w:sz w:val="38"/>
    </w:rPr>
  </w:style>
  <w:style w:type="paragraph" w:styleId="Heading6">
    <w:name w:val="heading 6"/>
    <w:basedOn w:val="Normal"/>
    <w:next w:val="Normal"/>
    <w:qFormat/>
    <w:rsid w:val="00D700A1"/>
    <w:pPr>
      <w:keepNext/>
      <w:overflowPunct w:val="0"/>
      <w:autoSpaceDE w:val="0"/>
      <w:autoSpaceDN w:val="0"/>
      <w:adjustRightInd w:val="0"/>
      <w:textAlignment w:val="baseline"/>
      <w:outlineLvl w:val="5"/>
    </w:pPr>
    <w:rPr>
      <w:sz w:val="22"/>
      <w:szCs w:val="20"/>
      <w:u w:val="single"/>
    </w:rPr>
  </w:style>
  <w:style w:type="paragraph" w:styleId="Heading7">
    <w:name w:val="heading 7"/>
    <w:basedOn w:val="Normal"/>
    <w:next w:val="Normal"/>
    <w:qFormat/>
    <w:rsid w:val="00D700A1"/>
    <w:pPr>
      <w:keepNext/>
      <w:overflowPunct w:val="0"/>
      <w:autoSpaceDE w:val="0"/>
      <w:autoSpaceDN w:val="0"/>
      <w:adjustRightInd w:val="0"/>
      <w:textAlignment w:val="baseline"/>
      <w:outlineLvl w:val="6"/>
    </w:pPr>
    <w:rPr>
      <w:sz w:val="22"/>
      <w:szCs w:val="20"/>
      <w:u w:val="single"/>
    </w:rPr>
  </w:style>
  <w:style w:type="paragraph" w:styleId="Heading8">
    <w:name w:val="heading 8"/>
    <w:basedOn w:val="Normal"/>
    <w:next w:val="Normal"/>
    <w:qFormat/>
    <w:rsid w:val="00D700A1"/>
    <w:pPr>
      <w:keepNext/>
      <w:spacing w:line="240" w:lineRule="atLeast"/>
      <w:jc w:val="both"/>
      <w:outlineLvl w:val="7"/>
    </w:pPr>
    <w:rPr>
      <w:sz w:val="22"/>
      <w:u w:val="single"/>
    </w:rPr>
  </w:style>
  <w:style w:type="paragraph" w:styleId="Heading9">
    <w:name w:val="heading 9"/>
    <w:basedOn w:val="Normal"/>
    <w:next w:val="Normal"/>
    <w:qFormat/>
    <w:rsid w:val="00D700A1"/>
    <w:pPr>
      <w:keepNext/>
      <w:pBdr>
        <w:top w:val="single" w:sz="6" w:space="1" w:color="auto"/>
      </w:pBdr>
      <w:overflowPunct w:val="0"/>
      <w:autoSpaceDE w:val="0"/>
      <w:autoSpaceDN w:val="0"/>
      <w:adjustRightInd w:val="0"/>
      <w:textAlignment w:val="baseline"/>
      <w:outlineLvl w:val="8"/>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700A1"/>
    <w:pPr>
      <w:overflowPunct w:val="0"/>
      <w:autoSpaceDE w:val="0"/>
      <w:autoSpaceDN w:val="0"/>
      <w:adjustRightInd w:val="0"/>
      <w:textAlignment w:val="baseline"/>
    </w:pPr>
    <w:rPr>
      <w:sz w:val="22"/>
      <w:szCs w:val="20"/>
    </w:rPr>
  </w:style>
  <w:style w:type="paragraph" w:styleId="BodyText3">
    <w:name w:val="Body Text 3"/>
    <w:basedOn w:val="Normal"/>
    <w:rsid w:val="00D700A1"/>
    <w:pPr>
      <w:overflowPunct w:val="0"/>
      <w:autoSpaceDE w:val="0"/>
      <w:autoSpaceDN w:val="0"/>
      <w:adjustRightInd w:val="0"/>
      <w:textAlignment w:val="baseline"/>
    </w:pPr>
    <w:rPr>
      <w:sz w:val="22"/>
      <w:szCs w:val="20"/>
    </w:rPr>
  </w:style>
  <w:style w:type="paragraph" w:styleId="Caption">
    <w:name w:val="caption"/>
    <w:basedOn w:val="Normal"/>
    <w:next w:val="Normal"/>
    <w:qFormat/>
    <w:rsid w:val="00D700A1"/>
    <w:pPr>
      <w:overflowPunct w:val="0"/>
      <w:autoSpaceDE w:val="0"/>
      <w:autoSpaceDN w:val="0"/>
      <w:adjustRightInd w:val="0"/>
      <w:spacing w:before="120" w:after="120"/>
      <w:textAlignment w:val="baseline"/>
    </w:pPr>
    <w:rPr>
      <w:b/>
      <w:sz w:val="22"/>
      <w:szCs w:val="20"/>
    </w:rPr>
  </w:style>
  <w:style w:type="paragraph" w:styleId="List">
    <w:name w:val="List"/>
    <w:basedOn w:val="Normal"/>
    <w:rsid w:val="00D700A1"/>
    <w:pPr>
      <w:overflowPunct w:val="0"/>
      <w:autoSpaceDE w:val="0"/>
      <w:autoSpaceDN w:val="0"/>
      <w:adjustRightInd w:val="0"/>
      <w:textAlignment w:val="baseline"/>
    </w:pPr>
    <w:rPr>
      <w:sz w:val="22"/>
      <w:szCs w:val="20"/>
    </w:rPr>
  </w:style>
  <w:style w:type="paragraph" w:styleId="BodyText2">
    <w:name w:val="Body Text 2"/>
    <w:basedOn w:val="Normal"/>
    <w:rsid w:val="00D700A1"/>
    <w:pPr>
      <w:tabs>
        <w:tab w:val="left" w:pos="432"/>
        <w:tab w:val="left" w:pos="864"/>
      </w:tabs>
      <w:overflowPunct w:val="0"/>
      <w:autoSpaceDE w:val="0"/>
      <w:autoSpaceDN w:val="0"/>
      <w:adjustRightInd w:val="0"/>
      <w:ind w:left="432" w:hanging="432"/>
      <w:jc w:val="both"/>
      <w:textAlignment w:val="baseline"/>
    </w:pPr>
    <w:rPr>
      <w:sz w:val="22"/>
      <w:szCs w:val="20"/>
    </w:rPr>
  </w:style>
  <w:style w:type="paragraph" w:styleId="BodyTextIndent">
    <w:name w:val="Body Text Indent"/>
    <w:basedOn w:val="Normal"/>
    <w:rsid w:val="00D700A1"/>
    <w:pPr>
      <w:numPr>
        <w:ilvl w:val="12"/>
      </w:numPr>
      <w:overflowPunct w:val="0"/>
      <w:autoSpaceDE w:val="0"/>
      <w:autoSpaceDN w:val="0"/>
      <w:adjustRightInd w:val="0"/>
      <w:spacing w:line="240" w:lineRule="atLeast"/>
      <w:ind w:left="360" w:hanging="360"/>
      <w:textAlignment w:val="baseline"/>
    </w:pPr>
    <w:rPr>
      <w:sz w:val="22"/>
      <w:szCs w:val="20"/>
    </w:rPr>
  </w:style>
  <w:style w:type="paragraph" w:styleId="ListContinue">
    <w:name w:val="List Continue"/>
    <w:basedOn w:val="Normal"/>
    <w:rsid w:val="00D700A1"/>
    <w:pPr>
      <w:overflowPunct w:val="0"/>
      <w:autoSpaceDE w:val="0"/>
      <w:autoSpaceDN w:val="0"/>
      <w:adjustRightInd w:val="0"/>
      <w:spacing w:after="120"/>
      <w:textAlignment w:val="baseline"/>
    </w:pPr>
    <w:rPr>
      <w:sz w:val="22"/>
      <w:szCs w:val="20"/>
    </w:rPr>
  </w:style>
  <w:style w:type="paragraph" w:styleId="BodyTextIndent3">
    <w:name w:val="Body Text Indent 3"/>
    <w:basedOn w:val="Normal"/>
    <w:rsid w:val="00D700A1"/>
    <w:pPr>
      <w:tabs>
        <w:tab w:val="left" w:pos="360"/>
        <w:tab w:val="left" w:pos="864"/>
      </w:tabs>
      <w:overflowPunct w:val="0"/>
      <w:autoSpaceDE w:val="0"/>
      <w:autoSpaceDN w:val="0"/>
      <w:adjustRightInd w:val="0"/>
      <w:textAlignment w:val="baseline"/>
    </w:pPr>
    <w:rPr>
      <w:sz w:val="22"/>
      <w:szCs w:val="20"/>
    </w:rPr>
  </w:style>
  <w:style w:type="paragraph" w:styleId="BodyTextIndent2">
    <w:name w:val="Body Text Indent 2"/>
    <w:basedOn w:val="Normal"/>
    <w:rsid w:val="00D700A1"/>
    <w:pPr>
      <w:tabs>
        <w:tab w:val="left" w:pos="432"/>
        <w:tab w:val="left" w:pos="864"/>
      </w:tabs>
      <w:overflowPunct w:val="0"/>
      <w:autoSpaceDE w:val="0"/>
      <w:autoSpaceDN w:val="0"/>
      <w:adjustRightInd w:val="0"/>
      <w:spacing w:line="240" w:lineRule="exact"/>
      <w:ind w:left="432"/>
      <w:jc w:val="both"/>
      <w:textAlignment w:val="baseline"/>
    </w:pPr>
    <w:rPr>
      <w:sz w:val="22"/>
      <w:szCs w:val="20"/>
    </w:rPr>
  </w:style>
  <w:style w:type="paragraph" w:styleId="BlockText">
    <w:name w:val="Block Text"/>
    <w:basedOn w:val="Normal"/>
    <w:rsid w:val="00D700A1"/>
    <w:pPr>
      <w:tabs>
        <w:tab w:val="left" w:pos="360"/>
        <w:tab w:val="left" w:pos="720"/>
      </w:tabs>
      <w:overflowPunct w:val="0"/>
      <w:autoSpaceDE w:val="0"/>
      <w:autoSpaceDN w:val="0"/>
      <w:adjustRightInd w:val="0"/>
      <w:ind w:right="-108"/>
      <w:textAlignment w:val="baseline"/>
    </w:pPr>
    <w:rPr>
      <w:sz w:val="22"/>
      <w:szCs w:val="20"/>
    </w:rPr>
  </w:style>
  <w:style w:type="paragraph" w:styleId="Footer">
    <w:name w:val="footer"/>
    <w:basedOn w:val="Normal"/>
    <w:link w:val="FooterChar"/>
    <w:uiPriority w:val="99"/>
    <w:rsid w:val="00D700A1"/>
    <w:pPr>
      <w:tabs>
        <w:tab w:val="center" w:pos="4320"/>
        <w:tab w:val="right" w:pos="8640"/>
      </w:tabs>
      <w:overflowPunct w:val="0"/>
      <w:autoSpaceDE w:val="0"/>
      <w:autoSpaceDN w:val="0"/>
      <w:adjustRightInd w:val="0"/>
      <w:textAlignment w:val="baseline"/>
    </w:pPr>
    <w:rPr>
      <w:sz w:val="22"/>
      <w:szCs w:val="20"/>
    </w:rPr>
  </w:style>
  <w:style w:type="paragraph" w:styleId="Header">
    <w:name w:val="header"/>
    <w:basedOn w:val="Normal"/>
    <w:rsid w:val="00D700A1"/>
    <w:pPr>
      <w:tabs>
        <w:tab w:val="center" w:pos="4320"/>
        <w:tab w:val="right" w:pos="8640"/>
      </w:tabs>
    </w:pPr>
  </w:style>
  <w:style w:type="paragraph" w:styleId="BodyText">
    <w:name w:val="Body Text"/>
    <w:basedOn w:val="Normal"/>
    <w:rsid w:val="00D700A1"/>
    <w:pPr>
      <w:tabs>
        <w:tab w:val="left" w:pos="0"/>
      </w:tabs>
      <w:jc w:val="both"/>
    </w:pPr>
    <w:rPr>
      <w:rFonts w:ascii="Arial" w:hAnsi="Arial" w:cs="Arial"/>
    </w:rPr>
  </w:style>
  <w:style w:type="paragraph" w:customStyle="1" w:styleId="ps-020-bullet">
    <w:name w:val="ps-020-bullet"/>
    <w:basedOn w:val="Normal"/>
    <w:rsid w:val="00D700A1"/>
    <w:pPr>
      <w:spacing w:before="100" w:after="100"/>
      <w:ind w:left="480" w:hanging="440"/>
    </w:pPr>
    <w:rPr>
      <w:rFonts w:ascii="Verdana" w:hAnsi="Verdana"/>
      <w:color w:val="000000"/>
      <w:sz w:val="20"/>
      <w:szCs w:val="20"/>
    </w:rPr>
  </w:style>
  <w:style w:type="paragraph" w:styleId="BalloonText">
    <w:name w:val="Balloon Text"/>
    <w:basedOn w:val="Normal"/>
    <w:semiHidden/>
    <w:rsid w:val="00CD6561"/>
    <w:rPr>
      <w:rFonts w:ascii="Tahoma" w:hAnsi="Tahoma" w:cs="Tahoma"/>
      <w:sz w:val="16"/>
      <w:szCs w:val="16"/>
    </w:rPr>
  </w:style>
  <w:style w:type="character" w:styleId="PageNumber">
    <w:name w:val="page number"/>
    <w:basedOn w:val="DefaultParagraphFont"/>
    <w:rsid w:val="00237EC2"/>
  </w:style>
  <w:style w:type="table" w:styleId="TableGrid">
    <w:name w:val="Table Grid"/>
    <w:basedOn w:val="TableNormal"/>
    <w:rsid w:val="00517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629D"/>
    <w:pPr>
      <w:ind w:left="360" w:hanging="360"/>
    </w:pPr>
    <w:rPr>
      <w:sz w:val="24"/>
      <w:szCs w:val="24"/>
    </w:rPr>
  </w:style>
  <w:style w:type="paragraph" w:styleId="ListParagraph">
    <w:name w:val="List Paragraph"/>
    <w:basedOn w:val="Normal"/>
    <w:uiPriority w:val="34"/>
    <w:qFormat/>
    <w:rsid w:val="003B5C5C"/>
    <w:pPr>
      <w:ind w:left="720"/>
      <w:contextualSpacing/>
    </w:pPr>
  </w:style>
  <w:style w:type="character" w:styleId="CommentReference">
    <w:name w:val="annotation reference"/>
    <w:rsid w:val="00020AD4"/>
    <w:rPr>
      <w:sz w:val="16"/>
      <w:szCs w:val="16"/>
    </w:rPr>
  </w:style>
  <w:style w:type="paragraph" w:styleId="CommentText">
    <w:name w:val="annotation text"/>
    <w:basedOn w:val="Normal"/>
    <w:link w:val="CommentTextChar"/>
    <w:rsid w:val="00020AD4"/>
    <w:rPr>
      <w:sz w:val="20"/>
      <w:szCs w:val="20"/>
    </w:rPr>
  </w:style>
  <w:style w:type="character" w:customStyle="1" w:styleId="CommentTextChar">
    <w:name w:val="Comment Text Char"/>
    <w:basedOn w:val="DefaultParagraphFont"/>
    <w:link w:val="CommentText"/>
    <w:rsid w:val="00020AD4"/>
  </w:style>
  <w:style w:type="paragraph" w:styleId="CommentSubject">
    <w:name w:val="annotation subject"/>
    <w:basedOn w:val="CommentText"/>
    <w:next w:val="CommentText"/>
    <w:link w:val="CommentSubjectChar"/>
    <w:rsid w:val="00020AD4"/>
    <w:rPr>
      <w:b/>
      <w:bCs/>
    </w:rPr>
  </w:style>
  <w:style w:type="character" w:customStyle="1" w:styleId="CommentSubjectChar">
    <w:name w:val="Comment Subject Char"/>
    <w:link w:val="CommentSubject"/>
    <w:rsid w:val="00020AD4"/>
    <w:rPr>
      <w:b/>
      <w:bCs/>
    </w:rPr>
  </w:style>
  <w:style w:type="paragraph" w:styleId="DocumentMap">
    <w:name w:val="Document Map"/>
    <w:basedOn w:val="Normal"/>
    <w:link w:val="DocumentMapChar"/>
    <w:rsid w:val="00CE292D"/>
    <w:rPr>
      <w:rFonts w:ascii="Tahoma" w:hAnsi="Tahoma" w:cs="Tahoma"/>
      <w:sz w:val="16"/>
      <w:szCs w:val="16"/>
    </w:rPr>
  </w:style>
  <w:style w:type="character" w:customStyle="1" w:styleId="DocumentMapChar">
    <w:name w:val="Document Map Char"/>
    <w:link w:val="DocumentMap"/>
    <w:rsid w:val="00CE292D"/>
    <w:rPr>
      <w:rFonts w:ascii="Tahoma" w:hAnsi="Tahoma" w:cs="Tahoma"/>
      <w:sz w:val="16"/>
      <w:szCs w:val="16"/>
    </w:rPr>
  </w:style>
  <w:style w:type="character" w:customStyle="1" w:styleId="FooterChar">
    <w:name w:val="Footer Char"/>
    <w:link w:val="Footer"/>
    <w:uiPriority w:val="99"/>
    <w:rsid w:val="003B34F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281">
      <w:bodyDiv w:val="1"/>
      <w:marLeft w:val="0"/>
      <w:marRight w:val="0"/>
      <w:marTop w:val="0"/>
      <w:marBottom w:val="0"/>
      <w:divBdr>
        <w:top w:val="none" w:sz="0" w:space="0" w:color="auto"/>
        <w:left w:val="none" w:sz="0" w:space="0" w:color="auto"/>
        <w:bottom w:val="none" w:sz="0" w:space="0" w:color="auto"/>
        <w:right w:val="none" w:sz="0" w:space="0" w:color="auto"/>
      </w:divBdr>
    </w:div>
    <w:div w:id="121509704">
      <w:bodyDiv w:val="1"/>
      <w:marLeft w:val="0"/>
      <w:marRight w:val="0"/>
      <w:marTop w:val="0"/>
      <w:marBottom w:val="0"/>
      <w:divBdr>
        <w:top w:val="none" w:sz="0" w:space="0" w:color="auto"/>
        <w:left w:val="none" w:sz="0" w:space="0" w:color="auto"/>
        <w:bottom w:val="none" w:sz="0" w:space="0" w:color="auto"/>
        <w:right w:val="none" w:sz="0" w:space="0" w:color="auto"/>
      </w:divBdr>
    </w:div>
    <w:div w:id="170996654">
      <w:bodyDiv w:val="1"/>
      <w:marLeft w:val="0"/>
      <w:marRight w:val="0"/>
      <w:marTop w:val="0"/>
      <w:marBottom w:val="0"/>
      <w:divBdr>
        <w:top w:val="none" w:sz="0" w:space="0" w:color="auto"/>
        <w:left w:val="none" w:sz="0" w:space="0" w:color="auto"/>
        <w:bottom w:val="none" w:sz="0" w:space="0" w:color="auto"/>
        <w:right w:val="none" w:sz="0" w:space="0" w:color="auto"/>
      </w:divBdr>
    </w:div>
    <w:div w:id="179050637">
      <w:bodyDiv w:val="1"/>
      <w:marLeft w:val="0"/>
      <w:marRight w:val="0"/>
      <w:marTop w:val="0"/>
      <w:marBottom w:val="0"/>
      <w:divBdr>
        <w:top w:val="none" w:sz="0" w:space="0" w:color="auto"/>
        <w:left w:val="none" w:sz="0" w:space="0" w:color="auto"/>
        <w:bottom w:val="none" w:sz="0" w:space="0" w:color="auto"/>
        <w:right w:val="none" w:sz="0" w:space="0" w:color="auto"/>
      </w:divBdr>
    </w:div>
    <w:div w:id="202404975">
      <w:bodyDiv w:val="1"/>
      <w:marLeft w:val="0"/>
      <w:marRight w:val="0"/>
      <w:marTop w:val="0"/>
      <w:marBottom w:val="0"/>
      <w:divBdr>
        <w:top w:val="none" w:sz="0" w:space="0" w:color="auto"/>
        <w:left w:val="none" w:sz="0" w:space="0" w:color="auto"/>
        <w:bottom w:val="none" w:sz="0" w:space="0" w:color="auto"/>
        <w:right w:val="none" w:sz="0" w:space="0" w:color="auto"/>
      </w:divBdr>
    </w:div>
    <w:div w:id="213003131">
      <w:bodyDiv w:val="1"/>
      <w:marLeft w:val="0"/>
      <w:marRight w:val="0"/>
      <w:marTop w:val="0"/>
      <w:marBottom w:val="0"/>
      <w:divBdr>
        <w:top w:val="none" w:sz="0" w:space="0" w:color="auto"/>
        <w:left w:val="none" w:sz="0" w:space="0" w:color="auto"/>
        <w:bottom w:val="none" w:sz="0" w:space="0" w:color="auto"/>
        <w:right w:val="none" w:sz="0" w:space="0" w:color="auto"/>
      </w:divBdr>
    </w:div>
    <w:div w:id="262036837">
      <w:bodyDiv w:val="1"/>
      <w:marLeft w:val="0"/>
      <w:marRight w:val="0"/>
      <w:marTop w:val="0"/>
      <w:marBottom w:val="0"/>
      <w:divBdr>
        <w:top w:val="none" w:sz="0" w:space="0" w:color="auto"/>
        <w:left w:val="none" w:sz="0" w:space="0" w:color="auto"/>
        <w:bottom w:val="none" w:sz="0" w:space="0" w:color="auto"/>
        <w:right w:val="none" w:sz="0" w:space="0" w:color="auto"/>
      </w:divBdr>
    </w:div>
    <w:div w:id="271515965">
      <w:bodyDiv w:val="1"/>
      <w:marLeft w:val="0"/>
      <w:marRight w:val="0"/>
      <w:marTop w:val="0"/>
      <w:marBottom w:val="0"/>
      <w:divBdr>
        <w:top w:val="none" w:sz="0" w:space="0" w:color="auto"/>
        <w:left w:val="none" w:sz="0" w:space="0" w:color="auto"/>
        <w:bottom w:val="none" w:sz="0" w:space="0" w:color="auto"/>
        <w:right w:val="none" w:sz="0" w:space="0" w:color="auto"/>
      </w:divBdr>
    </w:div>
    <w:div w:id="311832214">
      <w:bodyDiv w:val="1"/>
      <w:marLeft w:val="0"/>
      <w:marRight w:val="0"/>
      <w:marTop w:val="0"/>
      <w:marBottom w:val="0"/>
      <w:divBdr>
        <w:top w:val="none" w:sz="0" w:space="0" w:color="auto"/>
        <w:left w:val="none" w:sz="0" w:space="0" w:color="auto"/>
        <w:bottom w:val="none" w:sz="0" w:space="0" w:color="auto"/>
        <w:right w:val="none" w:sz="0" w:space="0" w:color="auto"/>
      </w:divBdr>
    </w:div>
    <w:div w:id="474219324">
      <w:bodyDiv w:val="1"/>
      <w:marLeft w:val="0"/>
      <w:marRight w:val="0"/>
      <w:marTop w:val="0"/>
      <w:marBottom w:val="0"/>
      <w:divBdr>
        <w:top w:val="none" w:sz="0" w:space="0" w:color="auto"/>
        <w:left w:val="none" w:sz="0" w:space="0" w:color="auto"/>
        <w:bottom w:val="none" w:sz="0" w:space="0" w:color="auto"/>
        <w:right w:val="none" w:sz="0" w:space="0" w:color="auto"/>
      </w:divBdr>
    </w:div>
    <w:div w:id="482964388">
      <w:bodyDiv w:val="1"/>
      <w:marLeft w:val="0"/>
      <w:marRight w:val="0"/>
      <w:marTop w:val="0"/>
      <w:marBottom w:val="0"/>
      <w:divBdr>
        <w:top w:val="none" w:sz="0" w:space="0" w:color="auto"/>
        <w:left w:val="none" w:sz="0" w:space="0" w:color="auto"/>
        <w:bottom w:val="none" w:sz="0" w:space="0" w:color="auto"/>
        <w:right w:val="none" w:sz="0" w:space="0" w:color="auto"/>
      </w:divBdr>
    </w:div>
    <w:div w:id="538905704">
      <w:bodyDiv w:val="1"/>
      <w:marLeft w:val="0"/>
      <w:marRight w:val="0"/>
      <w:marTop w:val="0"/>
      <w:marBottom w:val="0"/>
      <w:divBdr>
        <w:top w:val="none" w:sz="0" w:space="0" w:color="auto"/>
        <w:left w:val="none" w:sz="0" w:space="0" w:color="auto"/>
        <w:bottom w:val="none" w:sz="0" w:space="0" w:color="auto"/>
        <w:right w:val="none" w:sz="0" w:space="0" w:color="auto"/>
      </w:divBdr>
    </w:div>
    <w:div w:id="587465357">
      <w:bodyDiv w:val="1"/>
      <w:marLeft w:val="0"/>
      <w:marRight w:val="0"/>
      <w:marTop w:val="0"/>
      <w:marBottom w:val="0"/>
      <w:divBdr>
        <w:top w:val="none" w:sz="0" w:space="0" w:color="auto"/>
        <w:left w:val="none" w:sz="0" w:space="0" w:color="auto"/>
        <w:bottom w:val="none" w:sz="0" w:space="0" w:color="auto"/>
        <w:right w:val="none" w:sz="0" w:space="0" w:color="auto"/>
      </w:divBdr>
    </w:div>
    <w:div w:id="604844000">
      <w:bodyDiv w:val="1"/>
      <w:marLeft w:val="0"/>
      <w:marRight w:val="0"/>
      <w:marTop w:val="0"/>
      <w:marBottom w:val="0"/>
      <w:divBdr>
        <w:top w:val="none" w:sz="0" w:space="0" w:color="auto"/>
        <w:left w:val="none" w:sz="0" w:space="0" w:color="auto"/>
        <w:bottom w:val="none" w:sz="0" w:space="0" w:color="auto"/>
        <w:right w:val="none" w:sz="0" w:space="0" w:color="auto"/>
      </w:divBdr>
    </w:div>
    <w:div w:id="663048583">
      <w:bodyDiv w:val="1"/>
      <w:marLeft w:val="0"/>
      <w:marRight w:val="0"/>
      <w:marTop w:val="0"/>
      <w:marBottom w:val="0"/>
      <w:divBdr>
        <w:top w:val="none" w:sz="0" w:space="0" w:color="auto"/>
        <w:left w:val="none" w:sz="0" w:space="0" w:color="auto"/>
        <w:bottom w:val="none" w:sz="0" w:space="0" w:color="auto"/>
        <w:right w:val="none" w:sz="0" w:space="0" w:color="auto"/>
      </w:divBdr>
    </w:div>
    <w:div w:id="674845730">
      <w:bodyDiv w:val="1"/>
      <w:marLeft w:val="0"/>
      <w:marRight w:val="0"/>
      <w:marTop w:val="0"/>
      <w:marBottom w:val="0"/>
      <w:divBdr>
        <w:top w:val="none" w:sz="0" w:space="0" w:color="auto"/>
        <w:left w:val="none" w:sz="0" w:space="0" w:color="auto"/>
        <w:bottom w:val="none" w:sz="0" w:space="0" w:color="auto"/>
        <w:right w:val="none" w:sz="0" w:space="0" w:color="auto"/>
      </w:divBdr>
    </w:div>
    <w:div w:id="688064319">
      <w:bodyDiv w:val="1"/>
      <w:marLeft w:val="0"/>
      <w:marRight w:val="0"/>
      <w:marTop w:val="0"/>
      <w:marBottom w:val="0"/>
      <w:divBdr>
        <w:top w:val="none" w:sz="0" w:space="0" w:color="auto"/>
        <w:left w:val="none" w:sz="0" w:space="0" w:color="auto"/>
        <w:bottom w:val="none" w:sz="0" w:space="0" w:color="auto"/>
        <w:right w:val="none" w:sz="0" w:space="0" w:color="auto"/>
      </w:divBdr>
    </w:div>
    <w:div w:id="835149700">
      <w:bodyDiv w:val="1"/>
      <w:marLeft w:val="0"/>
      <w:marRight w:val="0"/>
      <w:marTop w:val="0"/>
      <w:marBottom w:val="0"/>
      <w:divBdr>
        <w:top w:val="none" w:sz="0" w:space="0" w:color="auto"/>
        <w:left w:val="none" w:sz="0" w:space="0" w:color="auto"/>
        <w:bottom w:val="none" w:sz="0" w:space="0" w:color="auto"/>
        <w:right w:val="none" w:sz="0" w:space="0" w:color="auto"/>
      </w:divBdr>
    </w:div>
    <w:div w:id="847211655">
      <w:bodyDiv w:val="1"/>
      <w:marLeft w:val="0"/>
      <w:marRight w:val="0"/>
      <w:marTop w:val="0"/>
      <w:marBottom w:val="0"/>
      <w:divBdr>
        <w:top w:val="none" w:sz="0" w:space="0" w:color="auto"/>
        <w:left w:val="none" w:sz="0" w:space="0" w:color="auto"/>
        <w:bottom w:val="none" w:sz="0" w:space="0" w:color="auto"/>
        <w:right w:val="none" w:sz="0" w:space="0" w:color="auto"/>
      </w:divBdr>
    </w:div>
    <w:div w:id="935947187">
      <w:bodyDiv w:val="1"/>
      <w:marLeft w:val="0"/>
      <w:marRight w:val="0"/>
      <w:marTop w:val="0"/>
      <w:marBottom w:val="0"/>
      <w:divBdr>
        <w:top w:val="none" w:sz="0" w:space="0" w:color="auto"/>
        <w:left w:val="none" w:sz="0" w:space="0" w:color="auto"/>
        <w:bottom w:val="none" w:sz="0" w:space="0" w:color="auto"/>
        <w:right w:val="none" w:sz="0" w:space="0" w:color="auto"/>
      </w:divBdr>
    </w:div>
    <w:div w:id="1038966633">
      <w:bodyDiv w:val="1"/>
      <w:marLeft w:val="0"/>
      <w:marRight w:val="0"/>
      <w:marTop w:val="0"/>
      <w:marBottom w:val="0"/>
      <w:divBdr>
        <w:top w:val="none" w:sz="0" w:space="0" w:color="auto"/>
        <w:left w:val="none" w:sz="0" w:space="0" w:color="auto"/>
        <w:bottom w:val="none" w:sz="0" w:space="0" w:color="auto"/>
        <w:right w:val="none" w:sz="0" w:space="0" w:color="auto"/>
      </w:divBdr>
    </w:div>
    <w:div w:id="1060398697">
      <w:bodyDiv w:val="1"/>
      <w:marLeft w:val="0"/>
      <w:marRight w:val="0"/>
      <w:marTop w:val="0"/>
      <w:marBottom w:val="0"/>
      <w:divBdr>
        <w:top w:val="none" w:sz="0" w:space="0" w:color="auto"/>
        <w:left w:val="none" w:sz="0" w:space="0" w:color="auto"/>
        <w:bottom w:val="none" w:sz="0" w:space="0" w:color="auto"/>
        <w:right w:val="none" w:sz="0" w:space="0" w:color="auto"/>
      </w:divBdr>
    </w:div>
    <w:div w:id="1090463909">
      <w:bodyDiv w:val="1"/>
      <w:marLeft w:val="0"/>
      <w:marRight w:val="0"/>
      <w:marTop w:val="0"/>
      <w:marBottom w:val="0"/>
      <w:divBdr>
        <w:top w:val="none" w:sz="0" w:space="0" w:color="auto"/>
        <w:left w:val="none" w:sz="0" w:space="0" w:color="auto"/>
        <w:bottom w:val="none" w:sz="0" w:space="0" w:color="auto"/>
        <w:right w:val="none" w:sz="0" w:space="0" w:color="auto"/>
      </w:divBdr>
    </w:div>
    <w:div w:id="1103526446">
      <w:bodyDiv w:val="1"/>
      <w:marLeft w:val="0"/>
      <w:marRight w:val="0"/>
      <w:marTop w:val="0"/>
      <w:marBottom w:val="0"/>
      <w:divBdr>
        <w:top w:val="none" w:sz="0" w:space="0" w:color="auto"/>
        <w:left w:val="none" w:sz="0" w:space="0" w:color="auto"/>
        <w:bottom w:val="none" w:sz="0" w:space="0" w:color="auto"/>
        <w:right w:val="none" w:sz="0" w:space="0" w:color="auto"/>
      </w:divBdr>
    </w:div>
    <w:div w:id="1160736842">
      <w:bodyDiv w:val="1"/>
      <w:marLeft w:val="0"/>
      <w:marRight w:val="0"/>
      <w:marTop w:val="0"/>
      <w:marBottom w:val="0"/>
      <w:divBdr>
        <w:top w:val="none" w:sz="0" w:space="0" w:color="auto"/>
        <w:left w:val="none" w:sz="0" w:space="0" w:color="auto"/>
        <w:bottom w:val="none" w:sz="0" w:space="0" w:color="auto"/>
        <w:right w:val="none" w:sz="0" w:space="0" w:color="auto"/>
      </w:divBdr>
    </w:div>
    <w:div w:id="1165583894">
      <w:bodyDiv w:val="1"/>
      <w:marLeft w:val="0"/>
      <w:marRight w:val="0"/>
      <w:marTop w:val="0"/>
      <w:marBottom w:val="0"/>
      <w:divBdr>
        <w:top w:val="none" w:sz="0" w:space="0" w:color="auto"/>
        <w:left w:val="none" w:sz="0" w:space="0" w:color="auto"/>
        <w:bottom w:val="none" w:sz="0" w:space="0" w:color="auto"/>
        <w:right w:val="none" w:sz="0" w:space="0" w:color="auto"/>
      </w:divBdr>
    </w:div>
    <w:div w:id="1181354935">
      <w:bodyDiv w:val="1"/>
      <w:marLeft w:val="0"/>
      <w:marRight w:val="0"/>
      <w:marTop w:val="0"/>
      <w:marBottom w:val="0"/>
      <w:divBdr>
        <w:top w:val="none" w:sz="0" w:space="0" w:color="auto"/>
        <w:left w:val="none" w:sz="0" w:space="0" w:color="auto"/>
        <w:bottom w:val="none" w:sz="0" w:space="0" w:color="auto"/>
        <w:right w:val="none" w:sz="0" w:space="0" w:color="auto"/>
      </w:divBdr>
    </w:div>
    <w:div w:id="1231650444">
      <w:bodyDiv w:val="1"/>
      <w:marLeft w:val="0"/>
      <w:marRight w:val="0"/>
      <w:marTop w:val="0"/>
      <w:marBottom w:val="0"/>
      <w:divBdr>
        <w:top w:val="none" w:sz="0" w:space="0" w:color="auto"/>
        <w:left w:val="none" w:sz="0" w:space="0" w:color="auto"/>
        <w:bottom w:val="none" w:sz="0" w:space="0" w:color="auto"/>
        <w:right w:val="none" w:sz="0" w:space="0" w:color="auto"/>
      </w:divBdr>
    </w:div>
    <w:div w:id="1241326380">
      <w:bodyDiv w:val="1"/>
      <w:marLeft w:val="0"/>
      <w:marRight w:val="0"/>
      <w:marTop w:val="0"/>
      <w:marBottom w:val="0"/>
      <w:divBdr>
        <w:top w:val="none" w:sz="0" w:space="0" w:color="auto"/>
        <w:left w:val="none" w:sz="0" w:space="0" w:color="auto"/>
        <w:bottom w:val="none" w:sz="0" w:space="0" w:color="auto"/>
        <w:right w:val="none" w:sz="0" w:space="0" w:color="auto"/>
      </w:divBdr>
    </w:div>
    <w:div w:id="1242985399">
      <w:bodyDiv w:val="1"/>
      <w:marLeft w:val="0"/>
      <w:marRight w:val="0"/>
      <w:marTop w:val="0"/>
      <w:marBottom w:val="0"/>
      <w:divBdr>
        <w:top w:val="none" w:sz="0" w:space="0" w:color="auto"/>
        <w:left w:val="none" w:sz="0" w:space="0" w:color="auto"/>
        <w:bottom w:val="none" w:sz="0" w:space="0" w:color="auto"/>
        <w:right w:val="none" w:sz="0" w:space="0" w:color="auto"/>
      </w:divBdr>
    </w:div>
    <w:div w:id="1273590603">
      <w:bodyDiv w:val="1"/>
      <w:marLeft w:val="0"/>
      <w:marRight w:val="0"/>
      <w:marTop w:val="0"/>
      <w:marBottom w:val="0"/>
      <w:divBdr>
        <w:top w:val="none" w:sz="0" w:space="0" w:color="auto"/>
        <w:left w:val="none" w:sz="0" w:space="0" w:color="auto"/>
        <w:bottom w:val="none" w:sz="0" w:space="0" w:color="auto"/>
        <w:right w:val="none" w:sz="0" w:space="0" w:color="auto"/>
      </w:divBdr>
    </w:div>
    <w:div w:id="1279414238">
      <w:bodyDiv w:val="1"/>
      <w:marLeft w:val="0"/>
      <w:marRight w:val="0"/>
      <w:marTop w:val="0"/>
      <w:marBottom w:val="0"/>
      <w:divBdr>
        <w:top w:val="none" w:sz="0" w:space="0" w:color="auto"/>
        <w:left w:val="none" w:sz="0" w:space="0" w:color="auto"/>
        <w:bottom w:val="none" w:sz="0" w:space="0" w:color="auto"/>
        <w:right w:val="none" w:sz="0" w:space="0" w:color="auto"/>
      </w:divBdr>
    </w:div>
    <w:div w:id="1282610922">
      <w:bodyDiv w:val="1"/>
      <w:marLeft w:val="0"/>
      <w:marRight w:val="0"/>
      <w:marTop w:val="0"/>
      <w:marBottom w:val="0"/>
      <w:divBdr>
        <w:top w:val="none" w:sz="0" w:space="0" w:color="auto"/>
        <w:left w:val="none" w:sz="0" w:space="0" w:color="auto"/>
        <w:bottom w:val="none" w:sz="0" w:space="0" w:color="auto"/>
        <w:right w:val="none" w:sz="0" w:space="0" w:color="auto"/>
      </w:divBdr>
    </w:div>
    <w:div w:id="1503425679">
      <w:bodyDiv w:val="1"/>
      <w:marLeft w:val="0"/>
      <w:marRight w:val="0"/>
      <w:marTop w:val="0"/>
      <w:marBottom w:val="0"/>
      <w:divBdr>
        <w:top w:val="none" w:sz="0" w:space="0" w:color="auto"/>
        <w:left w:val="none" w:sz="0" w:space="0" w:color="auto"/>
        <w:bottom w:val="none" w:sz="0" w:space="0" w:color="auto"/>
        <w:right w:val="none" w:sz="0" w:space="0" w:color="auto"/>
      </w:divBdr>
    </w:div>
    <w:div w:id="1642999881">
      <w:bodyDiv w:val="1"/>
      <w:marLeft w:val="0"/>
      <w:marRight w:val="0"/>
      <w:marTop w:val="0"/>
      <w:marBottom w:val="0"/>
      <w:divBdr>
        <w:top w:val="none" w:sz="0" w:space="0" w:color="auto"/>
        <w:left w:val="none" w:sz="0" w:space="0" w:color="auto"/>
        <w:bottom w:val="none" w:sz="0" w:space="0" w:color="auto"/>
        <w:right w:val="none" w:sz="0" w:space="0" w:color="auto"/>
      </w:divBdr>
    </w:div>
    <w:div w:id="1662543509">
      <w:bodyDiv w:val="1"/>
      <w:marLeft w:val="0"/>
      <w:marRight w:val="0"/>
      <w:marTop w:val="0"/>
      <w:marBottom w:val="0"/>
      <w:divBdr>
        <w:top w:val="none" w:sz="0" w:space="0" w:color="auto"/>
        <w:left w:val="none" w:sz="0" w:space="0" w:color="auto"/>
        <w:bottom w:val="none" w:sz="0" w:space="0" w:color="auto"/>
        <w:right w:val="none" w:sz="0" w:space="0" w:color="auto"/>
      </w:divBdr>
    </w:div>
    <w:div w:id="1709915179">
      <w:bodyDiv w:val="1"/>
      <w:marLeft w:val="0"/>
      <w:marRight w:val="0"/>
      <w:marTop w:val="0"/>
      <w:marBottom w:val="0"/>
      <w:divBdr>
        <w:top w:val="none" w:sz="0" w:space="0" w:color="auto"/>
        <w:left w:val="none" w:sz="0" w:space="0" w:color="auto"/>
        <w:bottom w:val="none" w:sz="0" w:space="0" w:color="auto"/>
        <w:right w:val="none" w:sz="0" w:space="0" w:color="auto"/>
      </w:divBdr>
    </w:div>
    <w:div w:id="1752896634">
      <w:bodyDiv w:val="1"/>
      <w:marLeft w:val="0"/>
      <w:marRight w:val="0"/>
      <w:marTop w:val="0"/>
      <w:marBottom w:val="0"/>
      <w:divBdr>
        <w:top w:val="none" w:sz="0" w:space="0" w:color="auto"/>
        <w:left w:val="none" w:sz="0" w:space="0" w:color="auto"/>
        <w:bottom w:val="none" w:sz="0" w:space="0" w:color="auto"/>
        <w:right w:val="none" w:sz="0" w:space="0" w:color="auto"/>
      </w:divBdr>
    </w:div>
    <w:div w:id="1854876698">
      <w:bodyDiv w:val="1"/>
      <w:marLeft w:val="0"/>
      <w:marRight w:val="0"/>
      <w:marTop w:val="0"/>
      <w:marBottom w:val="0"/>
      <w:divBdr>
        <w:top w:val="none" w:sz="0" w:space="0" w:color="auto"/>
        <w:left w:val="none" w:sz="0" w:space="0" w:color="auto"/>
        <w:bottom w:val="none" w:sz="0" w:space="0" w:color="auto"/>
        <w:right w:val="none" w:sz="0" w:space="0" w:color="auto"/>
      </w:divBdr>
    </w:div>
    <w:div w:id="1890261210">
      <w:bodyDiv w:val="1"/>
      <w:marLeft w:val="0"/>
      <w:marRight w:val="0"/>
      <w:marTop w:val="0"/>
      <w:marBottom w:val="0"/>
      <w:divBdr>
        <w:top w:val="none" w:sz="0" w:space="0" w:color="auto"/>
        <w:left w:val="none" w:sz="0" w:space="0" w:color="auto"/>
        <w:bottom w:val="none" w:sz="0" w:space="0" w:color="auto"/>
        <w:right w:val="none" w:sz="0" w:space="0" w:color="auto"/>
      </w:divBdr>
    </w:div>
    <w:div w:id="1924298687">
      <w:bodyDiv w:val="1"/>
      <w:marLeft w:val="0"/>
      <w:marRight w:val="0"/>
      <w:marTop w:val="0"/>
      <w:marBottom w:val="0"/>
      <w:divBdr>
        <w:top w:val="none" w:sz="0" w:space="0" w:color="auto"/>
        <w:left w:val="none" w:sz="0" w:space="0" w:color="auto"/>
        <w:bottom w:val="none" w:sz="0" w:space="0" w:color="auto"/>
        <w:right w:val="none" w:sz="0" w:space="0" w:color="auto"/>
      </w:divBdr>
    </w:div>
    <w:div w:id="1929119923">
      <w:bodyDiv w:val="1"/>
      <w:marLeft w:val="0"/>
      <w:marRight w:val="0"/>
      <w:marTop w:val="0"/>
      <w:marBottom w:val="0"/>
      <w:divBdr>
        <w:top w:val="none" w:sz="0" w:space="0" w:color="auto"/>
        <w:left w:val="none" w:sz="0" w:space="0" w:color="auto"/>
        <w:bottom w:val="none" w:sz="0" w:space="0" w:color="auto"/>
        <w:right w:val="none" w:sz="0" w:space="0" w:color="auto"/>
      </w:divBdr>
    </w:div>
    <w:div w:id="1941713530">
      <w:bodyDiv w:val="1"/>
      <w:marLeft w:val="0"/>
      <w:marRight w:val="0"/>
      <w:marTop w:val="0"/>
      <w:marBottom w:val="0"/>
      <w:divBdr>
        <w:top w:val="none" w:sz="0" w:space="0" w:color="auto"/>
        <w:left w:val="none" w:sz="0" w:space="0" w:color="auto"/>
        <w:bottom w:val="none" w:sz="0" w:space="0" w:color="auto"/>
        <w:right w:val="none" w:sz="0" w:space="0" w:color="auto"/>
      </w:divBdr>
    </w:div>
    <w:div w:id="2016346417">
      <w:bodyDiv w:val="1"/>
      <w:marLeft w:val="0"/>
      <w:marRight w:val="0"/>
      <w:marTop w:val="0"/>
      <w:marBottom w:val="0"/>
      <w:divBdr>
        <w:top w:val="none" w:sz="0" w:space="0" w:color="auto"/>
        <w:left w:val="none" w:sz="0" w:space="0" w:color="auto"/>
        <w:bottom w:val="none" w:sz="0" w:space="0" w:color="auto"/>
        <w:right w:val="none" w:sz="0" w:space="0" w:color="auto"/>
      </w:divBdr>
    </w:div>
    <w:div w:id="2027751954">
      <w:bodyDiv w:val="1"/>
      <w:marLeft w:val="0"/>
      <w:marRight w:val="0"/>
      <w:marTop w:val="0"/>
      <w:marBottom w:val="0"/>
      <w:divBdr>
        <w:top w:val="none" w:sz="0" w:space="0" w:color="auto"/>
        <w:left w:val="none" w:sz="0" w:space="0" w:color="auto"/>
        <w:bottom w:val="none" w:sz="0" w:space="0" w:color="auto"/>
        <w:right w:val="none" w:sz="0" w:space="0" w:color="auto"/>
      </w:divBdr>
    </w:div>
    <w:div w:id="2046712633">
      <w:bodyDiv w:val="1"/>
      <w:marLeft w:val="0"/>
      <w:marRight w:val="0"/>
      <w:marTop w:val="0"/>
      <w:marBottom w:val="0"/>
      <w:divBdr>
        <w:top w:val="none" w:sz="0" w:space="0" w:color="auto"/>
        <w:left w:val="none" w:sz="0" w:space="0" w:color="auto"/>
        <w:bottom w:val="none" w:sz="0" w:space="0" w:color="auto"/>
        <w:right w:val="none" w:sz="0" w:space="0" w:color="auto"/>
      </w:divBdr>
    </w:div>
    <w:div w:id="2059015380">
      <w:bodyDiv w:val="1"/>
      <w:marLeft w:val="0"/>
      <w:marRight w:val="0"/>
      <w:marTop w:val="0"/>
      <w:marBottom w:val="0"/>
      <w:divBdr>
        <w:top w:val="none" w:sz="0" w:space="0" w:color="auto"/>
        <w:left w:val="none" w:sz="0" w:space="0" w:color="auto"/>
        <w:bottom w:val="none" w:sz="0" w:space="0" w:color="auto"/>
        <w:right w:val="none" w:sz="0" w:space="0" w:color="auto"/>
      </w:divBdr>
    </w:div>
    <w:div w:id="2086144738">
      <w:bodyDiv w:val="1"/>
      <w:marLeft w:val="0"/>
      <w:marRight w:val="0"/>
      <w:marTop w:val="0"/>
      <w:marBottom w:val="0"/>
      <w:divBdr>
        <w:top w:val="none" w:sz="0" w:space="0" w:color="auto"/>
        <w:left w:val="none" w:sz="0" w:space="0" w:color="auto"/>
        <w:bottom w:val="none" w:sz="0" w:space="0" w:color="auto"/>
        <w:right w:val="none" w:sz="0" w:space="0" w:color="auto"/>
      </w:divBdr>
    </w:div>
    <w:div w:id="20958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37FD6-3948-4EBD-AB7C-8D0962CA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6714</Words>
  <Characters>39488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Notes to Financial Statements</vt:lpstr>
    </vt:vector>
  </TitlesOfParts>
  <LinksUpToDate>false</LinksUpToDate>
  <CharactersWithSpaces>46110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Financial Statements</dc:title>
  <dc:creator/>
  <cp:lastModifiedBy/>
  <cp:revision>1</cp:revision>
  <cp:lastPrinted>2010-07-09T17:32:00Z</cp:lastPrinted>
  <dcterms:created xsi:type="dcterms:W3CDTF">2014-08-14T07:08:00Z</dcterms:created>
  <dcterms:modified xsi:type="dcterms:W3CDTF">2014-08-14T07:08:00Z</dcterms:modified>
</cp:coreProperties>
</file>