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718" w:rsidRDefault="002467D4" w:rsidP="000715AB">
      <w:pPr>
        <w:tabs>
          <w:tab w:val="left" w:pos="180"/>
        </w:tabs>
        <w:jc w:val="center"/>
      </w:pPr>
      <w:bookmarkStart w:id="0" w:name="_GoBack"/>
      <w:bookmarkEnd w:id="0"/>
      <w:r>
        <w:rPr>
          <w:noProof/>
          <w:lang w:eastAsia="en-PH"/>
        </w:rPr>
        <w:drawing>
          <wp:inline distT="0" distB="0" distL="0" distR="0">
            <wp:extent cx="5791200" cy="9163050"/>
            <wp:effectExtent l="0" t="0" r="0" b="0"/>
            <wp:docPr id="1" name="Picture 1" descr="C:\Users\joy.decastro\Desktop\AFPRSBS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y.decastro\Desktop\AFPRSBS\scan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7D4" w:rsidRDefault="002467D4" w:rsidP="002467D4">
      <w:pPr>
        <w:jc w:val="center"/>
      </w:pPr>
    </w:p>
    <w:p w:rsidR="000715AB" w:rsidRDefault="000715AB" w:rsidP="000715AB">
      <w:pPr>
        <w:jc w:val="center"/>
      </w:pPr>
    </w:p>
    <w:p w:rsidR="000715AB" w:rsidRDefault="000715AB" w:rsidP="000715AB">
      <w:pPr>
        <w:tabs>
          <w:tab w:val="left" w:pos="180"/>
        </w:tabs>
        <w:jc w:val="center"/>
      </w:pPr>
      <w:r>
        <w:rPr>
          <w:noProof/>
          <w:lang w:eastAsia="en-PH"/>
        </w:rPr>
        <w:drawing>
          <wp:inline distT="0" distB="0" distL="0" distR="0">
            <wp:extent cx="5676900" cy="8513921"/>
            <wp:effectExtent l="0" t="0" r="0" b="1905"/>
            <wp:docPr id="3" name="Picture 3" descr="C:\Users\joy.decastro\Desktop\AFPRSB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y.decastro\Desktop\AFPRSBS\scan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76" cy="851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  <w:rPr>
          <w:noProof/>
          <w:lang w:eastAsia="en-PH"/>
        </w:rPr>
      </w:pPr>
    </w:p>
    <w:p w:rsidR="000715AB" w:rsidRDefault="000715AB" w:rsidP="000715AB">
      <w:pPr>
        <w:tabs>
          <w:tab w:val="left" w:pos="180"/>
        </w:tabs>
        <w:jc w:val="center"/>
      </w:pPr>
      <w:r>
        <w:rPr>
          <w:noProof/>
          <w:lang w:eastAsia="en-PH"/>
        </w:rPr>
        <w:drawing>
          <wp:inline distT="0" distB="0" distL="0" distR="0">
            <wp:extent cx="5617845" cy="4986918"/>
            <wp:effectExtent l="0" t="0" r="1905" b="4445"/>
            <wp:docPr id="4" name="Picture 4" descr="C:\Users\joy.decastro\Desktop\AFPRSB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y.decastro\Desktop\AFPRSBS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498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  <w:r>
        <w:rPr>
          <w:noProof/>
          <w:lang w:eastAsia="en-PH"/>
        </w:rPr>
        <w:lastRenderedPageBreak/>
        <w:drawing>
          <wp:inline distT="0" distB="0" distL="0" distR="0">
            <wp:extent cx="5617845" cy="8782707"/>
            <wp:effectExtent l="0" t="0" r="1905" b="0"/>
            <wp:docPr id="5" name="Picture 5" descr="C:\Users\joy.decastro\Desktop\AFPRSB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y.decastro\Desktop\AFPRSBS\scan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87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0715AB" w:rsidP="000715AB">
      <w:pPr>
        <w:tabs>
          <w:tab w:val="left" w:pos="180"/>
        </w:tabs>
        <w:jc w:val="center"/>
      </w:pPr>
    </w:p>
    <w:p w:rsidR="000715AB" w:rsidRDefault="00ED1392" w:rsidP="00ED1392">
      <w:pPr>
        <w:tabs>
          <w:tab w:val="left" w:pos="180"/>
        </w:tabs>
        <w:jc w:val="center"/>
      </w:pPr>
      <w:r>
        <w:rPr>
          <w:noProof/>
          <w:lang w:eastAsia="en-PH"/>
        </w:rPr>
        <w:lastRenderedPageBreak/>
        <w:drawing>
          <wp:inline distT="0" distB="0" distL="0" distR="0">
            <wp:extent cx="5617845" cy="8932722"/>
            <wp:effectExtent l="0" t="0" r="1905" b="1905"/>
            <wp:docPr id="6" name="Picture 6" descr="C:\Users\joy.decastro\Desktop\AFPRSB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y.decastro\Desktop\AFPRSBS\scan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89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  <w:r>
        <w:rPr>
          <w:noProof/>
          <w:lang w:eastAsia="en-PH"/>
        </w:rPr>
        <w:drawing>
          <wp:inline distT="0" distB="0" distL="0" distR="0">
            <wp:extent cx="5617845" cy="4560787"/>
            <wp:effectExtent l="0" t="0" r="1905" b="0"/>
            <wp:docPr id="7" name="Picture 7" descr="C:\Users\joy.decastro\Desktop\AFPRSB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y.decastro\Desktop\AFPRSBS\scan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45" cy="456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tabs>
          <w:tab w:val="left" w:pos="180"/>
        </w:tabs>
        <w:jc w:val="center"/>
      </w:pPr>
    </w:p>
    <w:p w:rsid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val="en-US"/>
        </w:rPr>
        <w:sectPr w:rsidR="00ED1392" w:rsidSect="00EA5040">
          <w:pgSz w:w="11907" w:h="16839" w:code="9"/>
          <w:pgMar w:top="1260" w:right="1440" w:bottom="360" w:left="1620" w:header="720" w:footer="720" w:gutter="0"/>
          <w:cols w:space="720"/>
          <w:docGrid w:linePitch="360"/>
        </w:sectPr>
      </w:pPr>
    </w:p>
    <w:p w:rsidR="00ED1392" w:rsidRP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val="en-US"/>
        </w:rPr>
      </w:pP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16"/>
          <w:szCs w:val="16"/>
          <w:lang w:val="en-US"/>
        </w:rPr>
        <w:tab/>
      </w:r>
      <w:r w:rsidRPr="00ED1392">
        <w:rPr>
          <w:rFonts w:ascii="Arial" w:eastAsia="Times New Roman" w:hAnsi="Arial" w:cs="Arial"/>
          <w:b/>
          <w:sz w:val="20"/>
          <w:szCs w:val="20"/>
          <w:lang w:val="en-US"/>
        </w:rPr>
        <w:t>Annex A</w:t>
      </w:r>
    </w:p>
    <w:p w:rsidR="00ED1392" w:rsidRP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val="en-US"/>
        </w:rPr>
      </w:pPr>
    </w:p>
    <w:p w:rsidR="00ED1392" w:rsidRP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val="en-US"/>
        </w:rPr>
      </w:pPr>
      <w:r w:rsidRPr="00ED1392">
        <w:rPr>
          <w:rFonts w:ascii="Arial" w:eastAsia="Times New Roman" w:hAnsi="Arial" w:cs="Arial"/>
          <w:b/>
          <w:sz w:val="20"/>
          <w:szCs w:val="20"/>
          <w:lang w:val="en-US"/>
        </w:rPr>
        <w:t>AFP – RETIREMENT AND SEPARATION BENEFITS SYSTEM</w:t>
      </w:r>
    </w:p>
    <w:p w:rsidR="00ED1392" w:rsidRP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iCs/>
          <w:sz w:val="20"/>
          <w:szCs w:val="20"/>
          <w:lang w:val="en-US"/>
        </w:rPr>
      </w:pPr>
      <w:r w:rsidRPr="00ED1392">
        <w:rPr>
          <w:rFonts w:ascii="Arial" w:eastAsia="Times New Roman" w:hAnsi="Arial" w:cs="Arial"/>
          <w:b/>
          <w:sz w:val="20"/>
          <w:szCs w:val="20"/>
          <w:lang w:val="en-US"/>
        </w:rPr>
        <w:t>424 Capinpin Avenue, Camp General Emilio Aguinaldo,</w:t>
      </w:r>
      <w:r w:rsidRPr="00ED1392">
        <w:rPr>
          <w:rFonts w:ascii="Arial" w:eastAsia="Times New Roman" w:hAnsi="Arial" w:cs="Arial"/>
          <w:b/>
          <w:iCs/>
          <w:sz w:val="20"/>
          <w:szCs w:val="20"/>
          <w:lang w:val="en-US"/>
        </w:rPr>
        <w:t xml:space="preserve"> Quezon City, Metro Manila</w:t>
      </w:r>
    </w:p>
    <w:p w:rsidR="00ED1392" w:rsidRP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iCs/>
          <w:sz w:val="20"/>
          <w:szCs w:val="20"/>
          <w:lang w:val="en-US"/>
        </w:rPr>
      </w:pPr>
    </w:p>
    <w:p w:rsidR="00ED1392" w:rsidRP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iCs/>
          <w:sz w:val="20"/>
          <w:szCs w:val="20"/>
          <w:lang w:val="en-US"/>
        </w:rPr>
      </w:pPr>
      <w:r w:rsidRPr="00ED1392">
        <w:rPr>
          <w:rFonts w:ascii="Arial" w:eastAsia="Times New Roman" w:hAnsi="Arial" w:cs="Arial"/>
          <w:b/>
          <w:iCs/>
          <w:sz w:val="20"/>
          <w:szCs w:val="20"/>
          <w:lang w:val="en-US"/>
        </w:rPr>
        <w:t>AGENCY ACTION PLAN and STATUS OF IMPLEMENTATION</w:t>
      </w:r>
    </w:p>
    <w:p w:rsidR="00ED1392" w:rsidRP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iCs/>
          <w:sz w:val="20"/>
          <w:szCs w:val="20"/>
          <w:lang w:val="en-US"/>
        </w:rPr>
      </w:pPr>
      <w:r w:rsidRPr="00ED1392">
        <w:rPr>
          <w:rFonts w:ascii="Arial" w:eastAsia="Times New Roman" w:hAnsi="Arial" w:cs="Arial"/>
          <w:b/>
          <w:iCs/>
          <w:sz w:val="20"/>
          <w:szCs w:val="20"/>
          <w:lang w:val="en-US"/>
        </w:rPr>
        <w:t>Audit Observations and Recommendations</w:t>
      </w:r>
    </w:p>
    <w:p w:rsidR="00ED1392" w:rsidRP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iCs/>
          <w:sz w:val="20"/>
          <w:szCs w:val="20"/>
          <w:lang w:val="en-US"/>
        </w:rPr>
      </w:pPr>
      <w:r w:rsidRPr="00ED1392">
        <w:rPr>
          <w:rFonts w:ascii="Arial" w:eastAsia="Times New Roman" w:hAnsi="Arial" w:cs="Arial"/>
          <w:b/>
          <w:iCs/>
          <w:sz w:val="20"/>
          <w:szCs w:val="20"/>
          <w:lang w:val="en-US"/>
        </w:rPr>
        <w:t>For the Calendar Year 2013</w:t>
      </w:r>
    </w:p>
    <w:p w:rsidR="00ED1392" w:rsidRPr="00ED1392" w:rsidRDefault="00ED1392" w:rsidP="00ED139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r w:rsidRPr="00ED1392">
        <w:rPr>
          <w:rFonts w:ascii="Arial" w:eastAsia="Times New Roman" w:hAnsi="Arial" w:cs="Arial"/>
          <w:b/>
          <w:iCs/>
          <w:sz w:val="20"/>
          <w:szCs w:val="20"/>
          <w:lang w:val="en-US"/>
        </w:rPr>
        <w:t>As of _______________________</w:t>
      </w: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val="en-US"/>
        </w:rPr>
      </w:pPr>
    </w:p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1710"/>
        <w:gridCol w:w="1980"/>
        <w:gridCol w:w="1620"/>
        <w:gridCol w:w="1440"/>
        <w:gridCol w:w="1080"/>
        <w:gridCol w:w="1080"/>
        <w:gridCol w:w="1530"/>
        <w:gridCol w:w="1890"/>
        <w:gridCol w:w="1260"/>
      </w:tblGrid>
      <w:tr w:rsidR="00ED1392" w:rsidRPr="00ED1392" w:rsidTr="003557FE">
        <w:tc>
          <w:tcPr>
            <w:tcW w:w="738" w:type="dxa"/>
            <w:vMerge w:val="restart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ind w:left="-90" w:right="-19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left="-90" w:right="-19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left="-90" w:right="-19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left="-90" w:right="-19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left="-90" w:right="-19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left="-90" w:right="-19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Ref.</w:t>
            </w:r>
          </w:p>
        </w:tc>
        <w:tc>
          <w:tcPr>
            <w:tcW w:w="1710" w:type="dxa"/>
            <w:vMerge w:val="restart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Audit</w:t>
            </w: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Observations</w:t>
            </w:r>
          </w:p>
        </w:tc>
        <w:tc>
          <w:tcPr>
            <w:tcW w:w="1980" w:type="dxa"/>
            <w:vMerge w:val="restart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Audit</w:t>
            </w:r>
          </w:p>
          <w:p w:rsidR="00ED1392" w:rsidRPr="00ED1392" w:rsidRDefault="00ED1392" w:rsidP="00ED139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Recommendations</w:t>
            </w:r>
          </w:p>
        </w:tc>
        <w:tc>
          <w:tcPr>
            <w:tcW w:w="5220" w:type="dxa"/>
            <w:gridSpan w:val="4"/>
            <w:shd w:val="clear" w:color="auto" w:fill="auto"/>
            <w:vAlign w:val="center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Agency Action Plan</w:t>
            </w: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vMerge w:val="restart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Status</w:t>
            </w:r>
          </w:p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of</w:t>
            </w:r>
          </w:p>
          <w:p w:rsidR="00ED1392" w:rsidRPr="00ED1392" w:rsidRDefault="00ED1392" w:rsidP="00ED139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Implementation</w:t>
            </w:r>
          </w:p>
        </w:tc>
        <w:tc>
          <w:tcPr>
            <w:tcW w:w="1890" w:type="dxa"/>
            <w:vMerge w:val="restart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ind w:right="-108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right="-108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right="-108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Reason for Partial/Delay/Non-</w:t>
            </w:r>
          </w:p>
          <w:p w:rsidR="00ED1392" w:rsidRPr="00ED1392" w:rsidRDefault="00ED1392" w:rsidP="00ED139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Implementation,</w:t>
            </w:r>
          </w:p>
          <w:p w:rsidR="00ED1392" w:rsidRPr="00ED1392" w:rsidRDefault="00ED1392" w:rsidP="00ED139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if applicable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Action Taken/</w:t>
            </w: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Action to be Taken</w:t>
            </w:r>
          </w:p>
        </w:tc>
      </w:tr>
      <w:tr w:rsidR="00ED1392" w:rsidRPr="00ED1392" w:rsidTr="003557FE">
        <w:tc>
          <w:tcPr>
            <w:tcW w:w="738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ind w:left="-90" w:right="-198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Action Plan</w:t>
            </w:r>
          </w:p>
        </w:tc>
        <w:tc>
          <w:tcPr>
            <w:tcW w:w="1440" w:type="dxa"/>
            <w:vMerge w:val="restart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ind w:right="-108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right="-108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Person/Dept.</w:t>
            </w: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Responsible</w:t>
            </w:r>
          </w:p>
        </w:tc>
        <w:tc>
          <w:tcPr>
            <w:tcW w:w="2160" w:type="dxa"/>
            <w:gridSpan w:val="2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Target Implementation</w:t>
            </w:r>
          </w:p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Date</w:t>
            </w:r>
          </w:p>
        </w:tc>
        <w:tc>
          <w:tcPr>
            <w:tcW w:w="153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ind w:right="-108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ind w:left="-108" w:right="-108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ED1392" w:rsidRPr="00ED1392" w:rsidTr="003557FE">
        <w:tc>
          <w:tcPr>
            <w:tcW w:w="738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ind w:left="-90" w:right="-198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From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</w:pPr>
            <w:r w:rsidRPr="00ED1392">
              <w:rPr>
                <w:rFonts w:ascii="Arial" w:eastAsia="Times New Roman" w:hAnsi="Arial" w:cs="Arial"/>
                <w:b/>
                <w:sz w:val="20"/>
                <w:szCs w:val="20"/>
                <w:lang w:val="en-US"/>
              </w:rPr>
              <w:t>To</w:t>
            </w:r>
          </w:p>
        </w:tc>
        <w:tc>
          <w:tcPr>
            <w:tcW w:w="153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vMerge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ED1392" w:rsidRPr="00ED1392" w:rsidTr="003557FE">
        <w:tc>
          <w:tcPr>
            <w:tcW w:w="738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ED1392" w:rsidRPr="00ED1392" w:rsidTr="003557FE">
        <w:tc>
          <w:tcPr>
            <w:tcW w:w="738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ED1392" w:rsidRPr="00ED1392" w:rsidTr="003557FE">
        <w:tc>
          <w:tcPr>
            <w:tcW w:w="738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ED1392" w:rsidRPr="00ED1392" w:rsidTr="003557FE">
        <w:tc>
          <w:tcPr>
            <w:tcW w:w="738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  <w:tr w:rsidR="00ED1392" w:rsidRPr="00ED1392" w:rsidTr="003557FE">
        <w:tc>
          <w:tcPr>
            <w:tcW w:w="738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1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9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08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53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89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260" w:type="dxa"/>
            <w:shd w:val="clear" w:color="auto" w:fill="auto"/>
          </w:tcPr>
          <w:p w:rsidR="00ED1392" w:rsidRPr="00ED1392" w:rsidRDefault="00ED1392" w:rsidP="00ED139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US"/>
              </w:rPr>
            </w:pPr>
          </w:p>
        </w:tc>
      </w:tr>
    </w:tbl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sz w:val="20"/>
          <w:szCs w:val="20"/>
          <w:lang w:val="en-US"/>
        </w:rPr>
      </w:pP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lang w:val="en-US"/>
        </w:rPr>
      </w:pPr>
      <w:r w:rsidRPr="00ED1392">
        <w:rPr>
          <w:rFonts w:ascii="Arial" w:eastAsia="Times New Roman" w:hAnsi="Arial" w:cs="Arial"/>
          <w:lang w:val="en-US"/>
        </w:rPr>
        <w:t>Agency sign-off:</w:t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  <w:r w:rsidRPr="00ED1392">
        <w:rPr>
          <w:rFonts w:ascii="Arial" w:eastAsia="Times New Roman" w:hAnsi="Arial" w:cs="Arial"/>
          <w:lang w:val="en-US"/>
        </w:rPr>
        <w:tab/>
      </w: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lang w:val="en-US"/>
        </w:rPr>
      </w:pP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lang w:val="en-US"/>
        </w:rPr>
      </w:pP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lang w:val="en-US"/>
        </w:rPr>
      </w:pPr>
      <w:r w:rsidRPr="00ED1392">
        <w:rPr>
          <w:rFonts w:ascii="Arial" w:eastAsia="Times New Roman" w:hAnsi="Arial" w:cs="Arial"/>
          <w:lang w:val="en-US"/>
        </w:rPr>
        <w:t xml:space="preserve">_________________________________      ____________________                                                     </w:t>
      </w: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lang w:val="en-US"/>
        </w:rPr>
      </w:pPr>
      <w:r w:rsidRPr="00ED1392">
        <w:rPr>
          <w:rFonts w:ascii="Arial" w:eastAsia="Times New Roman" w:hAnsi="Arial" w:cs="Arial"/>
          <w:lang w:val="en-US"/>
        </w:rPr>
        <w:t xml:space="preserve">  Name and Position of Agency Officer                           Date                                                                                                                                            </w:t>
      </w: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lang w:val="en-US"/>
        </w:rPr>
      </w:pPr>
    </w:p>
    <w:p w:rsidR="00ED1392" w:rsidRPr="00ED1392" w:rsidRDefault="00ED1392" w:rsidP="00ED1392">
      <w:pPr>
        <w:tabs>
          <w:tab w:val="left" w:pos="7200"/>
        </w:tabs>
        <w:spacing w:after="0" w:line="240" w:lineRule="auto"/>
        <w:rPr>
          <w:rFonts w:ascii="Arial" w:eastAsia="Times New Roman" w:hAnsi="Arial" w:cs="Arial"/>
          <w:lang w:val="en-US"/>
        </w:rPr>
      </w:pPr>
    </w:p>
    <w:p w:rsidR="00ED1392" w:rsidRPr="00ED1392" w:rsidRDefault="00ED1392" w:rsidP="00ED1392">
      <w:pPr>
        <w:spacing w:after="0" w:line="240" w:lineRule="auto"/>
        <w:rPr>
          <w:rFonts w:ascii="Arial" w:eastAsia="Times New Roman" w:hAnsi="Arial" w:cs="Arial"/>
          <w:b/>
          <w:lang w:val="en-US"/>
        </w:rPr>
      </w:pPr>
      <w:r w:rsidRPr="00ED1392">
        <w:rPr>
          <w:rFonts w:ascii="Arial" w:eastAsia="Times New Roman" w:hAnsi="Arial" w:cs="Arial"/>
          <w:lang w:val="en-US"/>
        </w:rPr>
        <w:t>Note:  Status of Implementation may either be (a) Fully Implemented (FI,  (b)  Ongoing (O),  (c) Not Implemented (NI),  (d) Partially Implemented (PI), or  (e)  Delayed (D)</w:t>
      </w:r>
    </w:p>
    <w:p w:rsidR="00ED1392" w:rsidRDefault="00ED1392" w:rsidP="00ED1392">
      <w:pPr>
        <w:tabs>
          <w:tab w:val="left" w:pos="180"/>
        </w:tabs>
        <w:jc w:val="center"/>
      </w:pPr>
    </w:p>
    <w:sectPr w:rsidR="00ED1392" w:rsidSect="00ED1392">
      <w:pgSz w:w="16839" w:h="11907" w:orient="landscape" w:code="9"/>
      <w:pgMar w:top="1627" w:right="1267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cumentProtection w:edit="forms" w:enforcement="1" w:cryptProviderType="rsaFull" w:cryptAlgorithmClass="hash" w:cryptAlgorithmType="typeAny" w:cryptAlgorithmSid="4" w:cryptSpinCount="100000" w:hash="ap/G0AVG++Ld7y7G4dBH6OZgunA=" w:salt="7PEnGuPnvHSscfKtRFVwsA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7D4"/>
    <w:rsid w:val="000715AB"/>
    <w:rsid w:val="0014179D"/>
    <w:rsid w:val="002467D4"/>
    <w:rsid w:val="003402B8"/>
    <w:rsid w:val="00544718"/>
    <w:rsid w:val="00A6636C"/>
    <w:rsid w:val="00EA5040"/>
    <w:rsid w:val="00ED1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6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Transmittal Letter</vt:lpstr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Transmittal Letters</dc:title>
  <dc:creator>COA-AFP Retirement and Separation Benefits System</dc:creator>
  <cp:lastModifiedBy>COA</cp:lastModifiedBy>
  <cp:revision>2</cp:revision>
  <dcterms:created xsi:type="dcterms:W3CDTF">2014-08-14T06:54:00Z</dcterms:created>
  <dcterms:modified xsi:type="dcterms:W3CDTF">2014-08-14T06:54:00Z</dcterms:modified>
</cp:coreProperties>
</file>