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CF83" w14:textId="77777777" w:rsidR="00132627" w:rsidRPr="00BA5F31" w:rsidRDefault="00132627" w:rsidP="002A6A89">
      <w:pPr>
        <w:tabs>
          <w:tab w:val="left" w:pos="3600"/>
        </w:tabs>
        <w:rPr>
          <w:rFonts w:ascii="Arial" w:hAnsi="Arial" w:cs="Arial"/>
          <w:b/>
          <w:sz w:val="22"/>
          <w:szCs w:val="22"/>
        </w:rPr>
      </w:pPr>
      <w:r w:rsidRPr="00BA5F31">
        <w:rPr>
          <w:rFonts w:ascii="Arial" w:hAnsi="Arial" w:cs="Arial"/>
          <w:b/>
          <w:sz w:val="22"/>
          <w:szCs w:val="22"/>
        </w:rPr>
        <w:t>EXECUTIVE SUMMARY</w:t>
      </w:r>
    </w:p>
    <w:p w14:paraId="2F308359" w14:textId="58E015D7" w:rsidR="00132627" w:rsidRPr="00BA5F31" w:rsidRDefault="00132627" w:rsidP="002A6A89">
      <w:pPr>
        <w:rPr>
          <w:rFonts w:ascii="Arial" w:hAnsi="Arial" w:cs="Arial"/>
          <w:b/>
          <w:sz w:val="22"/>
          <w:szCs w:val="22"/>
        </w:rPr>
      </w:pPr>
    </w:p>
    <w:p w14:paraId="27B2C754" w14:textId="77777777" w:rsidR="002C07B4" w:rsidRPr="00BA5F31" w:rsidRDefault="002C07B4" w:rsidP="002A6A89">
      <w:pPr>
        <w:rPr>
          <w:rFonts w:ascii="Arial" w:hAnsi="Arial" w:cs="Arial"/>
          <w:b/>
          <w:sz w:val="22"/>
          <w:szCs w:val="22"/>
        </w:rPr>
      </w:pPr>
    </w:p>
    <w:p w14:paraId="6DBEF71C" w14:textId="77777777" w:rsidR="00132627" w:rsidRPr="00BA5F31" w:rsidRDefault="00132627" w:rsidP="002A6A89">
      <w:pPr>
        <w:rPr>
          <w:rFonts w:ascii="Arial" w:hAnsi="Arial" w:cs="Arial"/>
          <w:b/>
          <w:sz w:val="22"/>
          <w:szCs w:val="22"/>
        </w:rPr>
      </w:pPr>
      <w:r w:rsidRPr="00BA5F31">
        <w:rPr>
          <w:rFonts w:ascii="Arial" w:hAnsi="Arial" w:cs="Arial"/>
          <w:b/>
          <w:sz w:val="22"/>
          <w:szCs w:val="22"/>
        </w:rPr>
        <w:t>INTRODUCTION</w:t>
      </w:r>
    </w:p>
    <w:p w14:paraId="521AE787" w14:textId="77777777" w:rsidR="00132627" w:rsidRPr="00BA5F31" w:rsidRDefault="00132627" w:rsidP="002A6A89">
      <w:pPr>
        <w:rPr>
          <w:rFonts w:ascii="Arial" w:hAnsi="Arial" w:cs="Arial"/>
          <w:b/>
          <w:sz w:val="22"/>
          <w:szCs w:val="22"/>
        </w:rPr>
      </w:pPr>
    </w:p>
    <w:p w14:paraId="6D3117B5" w14:textId="42381085" w:rsidR="00132627" w:rsidRPr="00BA5F31" w:rsidRDefault="00F45988" w:rsidP="002A6A89">
      <w:pPr>
        <w:pStyle w:val="NoSpacing"/>
        <w:jc w:val="both"/>
        <w:rPr>
          <w:rFonts w:ascii="Arial" w:hAnsi="Arial" w:cs="Arial"/>
          <w:sz w:val="22"/>
          <w:szCs w:val="22"/>
        </w:rPr>
      </w:pPr>
      <w:r w:rsidRPr="00BA5F31">
        <w:rPr>
          <w:rFonts w:ascii="Arial" w:hAnsi="Arial" w:cs="Arial"/>
          <w:sz w:val="22"/>
          <w:szCs w:val="22"/>
        </w:rPr>
        <w:t xml:space="preserve">The Armed Forces of the Philippines Retirement </w:t>
      </w:r>
      <w:r w:rsidR="00132627" w:rsidRPr="00BA5F31">
        <w:rPr>
          <w:rFonts w:ascii="Arial" w:hAnsi="Arial" w:cs="Arial"/>
          <w:sz w:val="22"/>
          <w:szCs w:val="22"/>
        </w:rPr>
        <w:t>and Separ</w:t>
      </w:r>
      <w:r w:rsidRPr="00BA5F31">
        <w:rPr>
          <w:rFonts w:ascii="Arial" w:hAnsi="Arial" w:cs="Arial"/>
          <w:sz w:val="22"/>
          <w:szCs w:val="22"/>
        </w:rPr>
        <w:t xml:space="preserve">ation Benefits </w:t>
      </w:r>
      <w:r w:rsidR="001303F8" w:rsidRPr="00BA5F31">
        <w:rPr>
          <w:rFonts w:ascii="Arial" w:hAnsi="Arial" w:cs="Arial"/>
          <w:sz w:val="22"/>
          <w:szCs w:val="22"/>
        </w:rPr>
        <w:t>System</w:t>
      </w:r>
      <w:r w:rsidRPr="00BA5F31">
        <w:rPr>
          <w:rFonts w:ascii="Arial" w:hAnsi="Arial" w:cs="Arial"/>
          <w:sz w:val="22"/>
          <w:szCs w:val="22"/>
        </w:rPr>
        <w:t xml:space="preserve"> (AFPRSBS) </w:t>
      </w:r>
      <w:r w:rsidR="00132627" w:rsidRPr="00BA5F31">
        <w:rPr>
          <w:rFonts w:ascii="Arial" w:hAnsi="Arial" w:cs="Arial"/>
          <w:sz w:val="22"/>
          <w:szCs w:val="22"/>
        </w:rPr>
        <w:t>was created by virtue of P</w:t>
      </w:r>
      <w:r w:rsidRPr="00BA5F31">
        <w:rPr>
          <w:rFonts w:ascii="Arial" w:hAnsi="Arial" w:cs="Arial"/>
          <w:sz w:val="22"/>
          <w:szCs w:val="22"/>
        </w:rPr>
        <w:t>residential Decree (PD) No. 361</w:t>
      </w:r>
      <w:r w:rsidR="00132627" w:rsidRPr="00BA5F31">
        <w:rPr>
          <w:rFonts w:ascii="Arial" w:hAnsi="Arial" w:cs="Arial"/>
          <w:sz w:val="22"/>
          <w:szCs w:val="22"/>
        </w:rPr>
        <w:t xml:space="preserve"> </w:t>
      </w:r>
      <w:r w:rsidRPr="00BA5F31">
        <w:rPr>
          <w:rFonts w:ascii="Arial" w:hAnsi="Arial" w:cs="Arial"/>
          <w:sz w:val="22"/>
          <w:szCs w:val="22"/>
        </w:rPr>
        <w:t>dated</w:t>
      </w:r>
      <w:r w:rsidR="00132627" w:rsidRPr="00BA5F31">
        <w:rPr>
          <w:rFonts w:ascii="Arial" w:hAnsi="Arial" w:cs="Arial"/>
          <w:sz w:val="22"/>
          <w:szCs w:val="22"/>
        </w:rPr>
        <w:t xml:space="preserve"> </w:t>
      </w:r>
      <w:r w:rsidR="00E30945">
        <w:rPr>
          <w:rFonts w:ascii="Arial" w:hAnsi="Arial" w:cs="Arial"/>
          <w:sz w:val="22"/>
          <w:szCs w:val="22"/>
        </w:rPr>
        <w:br/>
      </w:r>
      <w:r w:rsidR="00132627" w:rsidRPr="00BA5F31">
        <w:rPr>
          <w:rFonts w:ascii="Arial" w:hAnsi="Arial" w:cs="Arial"/>
          <w:sz w:val="22"/>
          <w:szCs w:val="22"/>
        </w:rPr>
        <w:t>December 30, 1973</w:t>
      </w:r>
      <w:r w:rsidRPr="00BA5F31">
        <w:rPr>
          <w:rFonts w:ascii="Arial" w:hAnsi="Arial" w:cs="Arial"/>
          <w:sz w:val="22"/>
          <w:szCs w:val="22"/>
        </w:rPr>
        <w:t xml:space="preserve"> and started </w:t>
      </w:r>
      <w:r w:rsidR="00DC20E2" w:rsidRPr="00BA5F31">
        <w:rPr>
          <w:rFonts w:ascii="Arial" w:hAnsi="Arial" w:cs="Arial"/>
          <w:sz w:val="22"/>
          <w:szCs w:val="22"/>
        </w:rPr>
        <w:t xml:space="preserve">its </w:t>
      </w:r>
      <w:r w:rsidRPr="00BA5F31">
        <w:rPr>
          <w:rFonts w:ascii="Arial" w:hAnsi="Arial" w:cs="Arial"/>
          <w:sz w:val="22"/>
          <w:szCs w:val="22"/>
        </w:rPr>
        <w:t xml:space="preserve">operations in 1976. </w:t>
      </w:r>
      <w:r w:rsidR="00FE14B7" w:rsidRPr="00BA5F31">
        <w:rPr>
          <w:rFonts w:ascii="Arial" w:hAnsi="Arial" w:cs="Arial"/>
          <w:sz w:val="22"/>
          <w:szCs w:val="22"/>
        </w:rPr>
        <w:t xml:space="preserve"> </w:t>
      </w:r>
      <w:r w:rsidR="0008464A" w:rsidRPr="00BA5F31">
        <w:rPr>
          <w:rFonts w:ascii="Arial" w:hAnsi="Arial" w:cs="Arial"/>
          <w:sz w:val="22"/>
          <w:szCs w:val="22"/>
        </w:rPr>
        <w:t xml:space="preserve">The </w:t>
      </w:r>
      <w:r w:rsidR="001303F8" w:rsidRPr="00BA5F31">
        <w:rPr>
          <w:rFonts w:ascii="Arial" w:hAnsi="Arial" w:cs="Arial"/>
          <w:sz w:val="22"/>
          <w:szCs w:val="22"/>
        </w:rPr>
        <w:t>AFPRSBS</w:t>
      </w:r>
      <w:r w:rsidR="00132627" w:rsidRPr="00BA5F31">
        <w:rPr>
          <w:rFonts w:ascii="Arial" w:hAnsi="Arial" w:cs="Arial"/>
          <w:sz w:val="22"/>
          <w:szCs w:val="22"/>
        </w:rPr>
        <w:t xml:space="preserve"> was established as a funding mechanism to ensure the continuous payment of retirement and separation benefits to the members of the </w:t>
      </w:r>
      <w:r w:rsidRPr="00BA5F31">
        <w:rPr>
          <w:rFonts w:ascii="Arial" w:hAnsi="Arial" w:cs="Arial"/>
          <w:sz w:val="22"/>
          <w:szCs w:val="22"/>
        </w:rPr>
        <w:t xml:space="preserve">AFP. To strengthen </w:t>
      </w:r>
      <w:r w:rsidR="0008464A" w:rsidRPr="00BA5F31">
        <w:rPr>
          <w:rFonts w:ascii="Arial" w:hAnsi="Arial" w:cs="Arial"/>
          <w:sz w:val="22"/>
          <w:szCs w:val="22"/>
        </w:rPr>
        <w:t xml:space="preserve">the </w:t>
      </w:r>
      <w:r w:rsidR="001303F8" w:rsidRPr="00BA5F31">
        <w:rPr>
          <w:rFonts w:ascii="Arial" w:hAnsi="Arial" w:cs="Arial"/>
          <w:sz w:val="22"/>
          <w:szCs w:val="22"/>
        </w:rPr>
        <w:t>AFPRSBS</w:t>
      </w:r>
      <w:r w:rsidRPr="00BA5F31">
        <w:rPr>
          <w:rFonts w:ascii="Arial" w:hAnsi="Arial" w:cs="Arial"/>
          <w:sz w:val="22"/>
          <w:szCs w:val="22"/>
        </w:rPr>
        <w:t>, c</w:t>
      </w:r>
      <w:r w:rsidR="00132627" w:rsidRPr="00BA5F31">
        <w:rPr>
          <w:rFonts w:ascii="Arial" w:hAnsi="Arial" w:cs="Arial"/>
          <w:sz w:val="22"/>
          <w:szCs w:val="22"/>
        </w:rPr>
        <w:t xml:space="preserve">ertain provisions of PD </w:t>
      </w:r>
      <w:r w:rsidRPr="00BA5F31">
        <w:rPr>
          <w:rFonts w:ascii="Arial" w:hAnsi="Arial" w:cs="Arial"/>
          <w:sz w:val="22"/>
          <w:szCs w:val="22"/>
        </w:rPr>
        <w:t xml:space="preserve">No. </w:t>
      </w:r>
      <w:r w:rsidR="00132627" w:rsidRPr="00BA5F31">
        <w:rPr>
          <w:rFonts w:ascii="Arial" w:hAnsi="Arial" w:cs="Arial"/>
          <w:sz w:val="22"/>
          <w:szCs w:val="22"/>
        </w:rPr>
        <w:t>361 pertaining to membership and rate of contributions were amended by PD</w:t>
      </w:r>
      <w:r w:rsidR="007A2B7F" w:rsidRPr="00BA5F31">
        <w:rPr>
          <w:rFonts w:ascii="Arial" w:hAnsi="Arial" w:cs="Arial"/>
          <w:sz w:val="22"/>
          <w:szCs w:val="22"/>
        </w:rPr>
        <w:t xml:space="preserve"> No.</w:t>
      </w:r>
      <w:r w:rsidR="0049159A" w:rsidRPr="00BA5F31">
        <w:rPr>
          <w:rFonts w:ascii="Arial" w:hAnsi="Arial" w:cs="Arial"/>
          <w:sz w:val="22"/>
          <w:szCs w:val="22"/>
        </w:rPr>
        <w:t xml:space="preserve"> </w:t>
      </w:r>
      <w:r w:rsidR="00132627" w:rsidRPr="00BA5F31">
        <w:rPr>
          <w:rFonts w:ascii="Arial" w:hAnsi="Arial" w:cs="Arial"/>
          <w:sz w:val="22"/>
          <w:szCs w:val="22"/>
        </w:rPr>
        <w:t xml:space="preserve">1656 dated December 21, 1979 and PD </w:t>
      </w:r>
      <w:r w:rsidR="007A2B7F" w:rsidRPr="00BA5F31">
        <w:rPr>
          <w:rFonts w:ascii="Arial" w:hAnsi="Arial" w:cs="Arial"/>
          <w:sz w:val="22"/>
          <w:szCs w:val="22"/>
        </w:rPr>
        <w:t xml:space="preserve">No. </w:t>
      </w:r>
      <w:r w:rsidRPr="00BA5F31">
        <w:rPr>
          <w:rFonts w:ascii="Arial" w:hAnsi="Arial" w:cs="Arial"/>
          <w:sz w:val="22"/>
          <w:szCs w:val="22"/>
        </w:rPr>
        <w:t>1909 dated March 22, 1984.</w:t>
      </w:r>
    </w:p>
    <w:p w14:paraId="581C6B7E" w14:textId="3618F2FA" w:rsidR="00132627" w:rsidRPr="00BA5F31" w:rsidRDefault="00132627" w:rsidP="002A6A89">
      <w:pPr>
        <w:pStyle w:val="NoSpacing"/>
        <w:jc w:val="both"/>
        <w:rPr>
          <w:rFonts w:ascii="Arial" w:hAnsi="Arial" w:cs="Arial"/>
          <w:sz w:val="22"/>
          <w:szCs w:val="22"/>
        </w:rPr>
      </w:pPr>
    </w:p>
    <w:p w14:paraId="29D4F989" w14:textId="1A491EB9" w:rsidR="009166EC" w:rsidRPr="00BA5F31" w:rsidRDefault="009166EC" w:rsidP="009166EC">
      <w:pPr>
        <w:widowControl w:val="0"/>
        <w:jc w:val="both"/>
        <w:rPr>
          <w:rFonts w:ascii="Arial" w:hAnsi="Arial" w:cs="Arial"/>
          <w:sz w:val="22"/>
          <w:szCs w:val="22"/>
        </w:rPr>
      </w:pPr>
      <w:r w:rsidRPr="00BA5F31">
        <w:rPr>
          <w:rFonts w:ascii="Arial" w:hAnsi="Arial" w:cs="Arial"/>
          <w:sz w:val="22"/>
          <w:szCs w:val="22"/>
        </w:rPr>
        <w:t xml:space="preserve">The </w:t>
      </w:r>
      <w:r w:rsidR="001303F8" w:rsidRPr="00BA5F31">
        <w:rPr>
          <w:rFonts w:ascii="Arial" w:hAnsi="Arial" w:cs="Arial"/>
          <w:sz w:val="22"/>
          <w:szCs w:val="22"/>
        </w:rPr>
        <w:t>AFPRSBS</w:t>
      </w:r>
      <w:r w:rsidRPr="00BA5F31">
        <w:rPr>
          <w:rFonts w:ascii="Arial" w:hAnsi="Arial" w:cs="Arial"/>
          <w:sz w:val="22"/>
          <w:szCs w:val="22"/>
        </w:rPr>
        <w:t xml:space="preserve"> was not able to discharge its mandate originally set out in PD No. 361. Thus, Executive Order (EO) Nos. 590 and 590A were issued on December 15, 2006 and January 31, 2007, respectively, mandating the deactivation of the AFPRSBS and directing the transfer of its assets in trust to a government financial institution.  On April 8, 2016, Memorandum Order (MO) No. 90, s. 2016, was issued directing the abolition of the AFPRSBS, privatization of its subsidiaries and for other purposes.  The said MO repealed or modified all other issuances that are inconsistent with it.</w:t>
      </w:r>
    </w:p>
    <w:p w14:paraId="2C45ED7B" w14:textId="77777777" w:rsidR="00E50DD5" w:rsidRPr="00BA5F31" w:rsidRDefault="00E50DD5" w:rsidP="002A6A89">
      <w:pPr>
        <w:pStyle w:val="NoSpacing"/>
        <w:jc w:val="both"/>
        <w:rPr>
          <w:rFonts w:ascii="Arial" w:hAnsi="Arial" w:cs="Arial"/>
          <w:sz w:val="22"/>
          <w:szCs w:val="22"/>
        </w:rPr>
      </w:pPr>
    </w:p>
    <w:p w14:paraId="08C949B6" w14:textId="79923390" w:rsidR="0041015C" w:rsidRPr="00BA5F31" w:rsidRDefault="0041015C" w:rsidP="0041015C">
      <w:pPr>
        <w:widowControl w:val="0"/>
        <w:jc w:val="both"/>
        <w:rPr>
          <w:rFonts w:ascii="Arial" w:hAnsi="Arial" w:cs="Arial"/>
          <w:sz w:val="22"/>
          <w:szCs w:val="22"/>
        </w:rPr>
      </w:pPr>
      <w:r w:rsidRPr="00BA5F31">
        <w:rPr>
          <w:rFonts w:ascii="Arial" w:hAnsi="Arial" w:cs="Arial"/>
          <w:sz w:val="22"/>
          <w:szCs w:val="22"/>
        </w:rPr>
        <w:t xml:space="preserve">Upon issuance of MO No. 90, the AFPRSBS Board of Directors acted as its Board of Liquidators (BOL), subject to oversight by the Governance Commission for GOCCs (GCG).  The BOL consists of nine (9) regular members who were all appointed by the AFP Chief of Staff who also appointed the President/Chief Executive Officer (CEO) and the Executive Vice President (EVP)/Chief Operating Officer (COO) of the </w:t>
      </w:r>
      <w:r w:rsidR="001303F8" w:rsidRPr="00BA5F31">
        <w:rPr>
          <w:rFonts w:ascii="Arial" w:hAnsi="Arial" w:cs="Arial"/>
          <w:sz w:val="22"/>
          <w:szCs w:val="22"/>
        </w:rPr>
        <w:t>AFPRSBS</w:t>
      </w:r>
      <w:r w:rsidRPr="00BA5F31">
        <w:rPr>
          <w:rFonts w:ascii="Arial" w:hAnsi="Arial" w:cs="Arial"/>
          <w:sz w:val="22"/>
          <w:szCs w:val="22"/>
        </w:rPr>
        <w:t xml:space="preserve">.  The President/CEO, as well as the EVP/COO, take charge of the day-to-day affairs of the organization. </w:t>
      </w:r>
    </w:p>
    <w:p w14:paraId="02A96D0B" w14:textId="77777777" w:rsidR="00363178" w:rsidRPr="00BA5F31" w:rsidRDefault="00363178" w:rsidP="002A6A89">
      <w:pPr>
        <w:pStyle w:val="ListParagraph"/>
        <w:widowControl w:val="0"/>
        <w:tabs>
          <w:tab w:val="left" w:pos="720"/>
        </w:tabs>
        <w:ind w:left="0"/>
        <w:jc w:val="both"/>
        <w:rPr>
          <w:rFonts w:ascii="Arial" w:hAnsi="Arial" w:cs="Arial"/>
          <w:sz w:val="22"/>
          <w:szCs w:val="22"/>
        </w:rPr>
      </w:pPr>
    </w:p>
    <w:p w14:paraId="4C932A05" w14:textId="06C0BABC" w:rsidR="00363178" w:rsidRPr="00BA5F31" w:rsidRDefault="0041015C" w:rsidP="002A6A89">
      <w:pPr>
        <w:pStyle w:val="ListParagraph"/>
        <w:widowControl w:val="0"/>
        <w:tabs>
          <w:tab w:val="left" w:pos="720"/>
        </w:tabs>
        <w:ind w:left="0"/>
        <w:jc w:val="both"/>
        <w:rPr>
          <w:rFonts w:ascii="Arial" w:hAnsi="Arial" w:cs="Arial"/>
          <w:sz w:val="22"/>
          <w:szCs w:val="22"/>
        </w:rPr>
      </w:pPr>
      <w:r w:rsidRPr="00BA5F31">
        <w:rPr>
          <w:rFonts w:ascii="Arial" w:hAnsi="Arial" w:cs="Arial"/>
          <w:sz w:val="22"/>
          <w:szCs w:val="22"/>
        </w:rPr>
        <w:t>T</w:t>
      </w:r>
      <w:r w:rsidR="00363178" w:rsidRPr="00BA5F31">
        <w:rPr>
          <w:rFonts w:ascii="Arial" w:hAnsi="Arial" w:cs="Arial"/>
          <w:sz w:val="22"/>
          <w:szCs w:val="22"/>
        </w:rPr>
        <w:t>he GCG shall be assisted by a Technical Working Group</w:t>
      </w:r>
      <w:r w:rsidRPr="00BA5F31">
        <w:rPr>
          <w:rFonts w:ascii="Arial" w:hAnsi="Arial" w:cs="Arial"/>
          <w:sz w:val="22"/>
          <w:szCs w:val="22"/>
        </w:rPr>
        <w:t xml:space="preserve"> (TWG)</w:t>
      </w:r>
      <w:r w:rsidR="00363178" w:rsidRPr="00BA5F31">
        <w:rPr>
          <w:rFonts w:ascii="Arial" w:hAnsi="Arial" w:cs="Arial"/>
          <w:sz w:val="22"/>
          <w:szCs w:val="22"/>
        </w:rPr>
        <w:t xml:space="preserve"> composed of representatives from the Department of National Defense, Department of Finance, Department of Budget and Management, Privatization Management Office, the </w:t>
      </w:r>
      <w:r w:rsidR="001303F8" w:rsidRPr="00BA5F31">
        <w:rPr>
          <w:rFonts w:ascii="Arial" w:hAnsi="Arial" w:cs="Arial"/>
          <w:sz w:val="22"/>
          <w:szCs w:val="22"/>
        </w:rPr>
        <w:t>AFPRSBS</w:t>
      </w:r>
      <w:r w:rsidR="00363178" w:rsidRPr="00BA5F31">
        <w:rPr>
          <w:rFonts w:ascii="Arial" w:hAnsi="Arial" w:cs="Arial"/>
          <w:sz w:val="22"/>
          <w:szCs w:val="22"/>
        </w:rPr>
        <w:t>, and the AFP.</w:t>
      </w:r>
    </w:p>
    <w:p w14:paraId="44BFEB2A" w14:textId="77777777" w:rsidR="00363178" w:rsidRPr="00BA5F31" w:rsidRDefault="00363178" w:rsidP="002A6A89">
      <w:pPr>
        <w:pStyle w:val="ListParagraph"/>
        <w:widowControl w:val="0"/>
        <w:tabs>
          <w:tab w:val="left" w:pos="720"/>
        </w:tabs>
        <w:jc w:val="both"/>
        <w:rPr>
          <w:rFonts w:ascii="Arial" w:hAnsi="Arial" w:cs="Arial"/>
          <w:sz w:val="22"/>
          <w:szCs w:val="22"/>
        </w:rPr>
      </w:pPr>
    </w:p>
    <w:p w14:paraId="7EE53952" w14:textId="77777777" w:rsidR="0041015C" w:rsidRPr="00BA5F31" w:rsidRDefault="0041015C" w:rsidP="0041015C">
      <w:pPr>
        <w:pStyle w:val="ListParagraph"/>
        <w:widowControl w:val="0"/>
        <w:tabs>
          <w:tab w:val="left" w:pos="720"/>
        </w:tabs>
        <w:ind w:left="0"/>
        <w:jc w:val="both"/>
        <w:rPr>
          <w:rFonts w:ascii="Arial" w:hAnsi="Arial" w:cs="Arial"/>
          <w:sz w:val="22"/>
          <w:szCs w:val="22"/>
        </w:rPr>
      </w:pPr>
      <w:r w:rsidRPr="00BA5F31">
        <w:rPr>
          <w:rFonts w:ascii="Arial" w:hAnsi="Arial" w:cs="Arial"/>
          <w:sz w:val="22"/>
          <w:szCs w:val="22"/>
        </w:rPr>
        <w:t>The implementation of Accelerated Refund of MCs was approved by the BOL on            June 13, 2018.  Consequently, it was approved by the GCG En Banc, subject to several conditions, per letter from GCG dated September 7, 2018.  Policies and procedures for the implementation of the Accelerated Refund Program were established in coordination with AFP Units.  This covers the refund of contribution to an estimated 105,200 members for a period of three (3) years.  The AFPRSBS commenced the pay-out of Accelerated Refund in January 2019, thus, effectively stopping the granting of Advance Refund Loans. The GCG clarified in its letter dated March 29, 2019 that the three-year period to liquidate a dissolved corporation can be extended until the liquidation is fully completed.  As at December 31, 2022, a total of P12.395 billion in principal and interests was refunded to 114,000 members/claimants.</w:t>
      </w:r>
    </w:p>
    <w:p w14:paraId="6CA96F2A" w14:textId="77777777" w:rsidR="00363178" w:rsidRPr="00BA5F31" w:rsidRDefault="00363178" w:rsidP="002A6A89">
      <w:pPr>
        <w:pStyle w:val="NoSpacing"/>
        <w:jc w:val="both"/>
        <w:rPr>
          <w:rFonts w:ascii="Arial" w:hAnsi="Arial" w:cs="Arial"/>
          <w:sz w:val="22"/>
          <w:szCs w:val="22"/>
        </w:rPr>
      </w:pPr>
    </w:p>
    <w:p w14:paraId="30541983" w14:textId="09E27E5A" w:rsidR="002161FF" w:rsidRPr="00BA5F31" w:rsidRDefault="002161FF" w:rsidP="002A6A89">
      <w:pPr>
        <w:pStyle w:val="NoSpacing"/>
        <w:jc w:val="both"/>
        <w:rPr>
          <w:rFonts w:ascii="Arial" w:hAnsi="Arial" w:cs="Arial"/>
          <w:sz w:val="22"/>
          <w:szCs w:val="22"/>
        </w:rPr>
      </w:pPr>
      <w:r w:rsidRPr="00BA5F31">
        <w:rPr>
          <w:rFonts w:ascii="Arial" w:hAnsi="Arial" w:cs="Arial"/>
          <w:sz w:val="22"/>
          <w:szCs w:val="22"/>
        </w:rPr>
        <w:t>The AFPRSBS has several subsidiaries which are identified as either closed or have ceased operations</w:t>
      </w:r>
      <w:r w:rsidR="001F7A35" w:rsidRPr="00BA5F31">
        <w:rPr>
          <w:rFonts w:ascii="Arial" w:hAnsi="Arial" w:cs="Arial"/>
          <w:sz w:val="22"/>
          <w:szCs w:val="22"/>
        </w:rPr>
        <w:t xml:space="preserve"> as at December 31, 2022</w:t>
      </w:r>
      <w:r w:rsidRPr="00BA5F31">
        <w:rPr>
          <w:rFonts w:ascii="Arial" w:hAnsi="Arial" w:cs="Arial"/>
          <w:sz w:val="22"/>
          <w:szCs w:val="22"/>
        </w:rPr>
        <w:t>, except for Monterrosa Development Corporation (MDC)</w:t>
      </w:r>
      <w:r w:rsidR="001F7A35" w:rsidRPr="00BA5F31">
        <w:rPr>
          <w:rFonts w:ascii="Arial" w:hAnsi="Arial" w:cs="Arial"/>
          <w:sz w:val="22"/>
          <w:szCs w:val="22"/>
        </w:rPr>
        <w:t>.</w:t>
      </w:r>
    </w:p>
    <w:p w14:paraId="77DF3B2C" w14:textId="77777777" w:rsidR="002161FF" w:rsidRPr="00BA5F31" w:rsidRDefault="002161FF" w:rsidP="002A6A89">
      <w:pPr>
        <w:pStyle w:val="NoSpacing"/>
        <w:jc w:val="both"/>
        <w:rPr>
          <w:rFonts w:ascii="Arial" w:hAnsi="Arial" w:cs="Arial"/>
          <w:sz w:val="22"/>
          <w:szCs w:val="22"/>
        </w:rPr>
      </w:pPr>
    </w:p>
    <w:p w14:paraId="4B48F19A" w14:textId="77777777" w:rsidR="002161FF" w:rsidRPr="00BA5F31" w:rsidRDefault="002161FF" w:rsidP="002A6A89">
      <w:pPr>
        <w:pStyle w:val="NoSpacing"/>
        <w:jc w:val="both"/>
        <w:rPr>
          <w:rFonts w:ascii="Arial" w:hAnsi="Arial" w:cs="Arial"/>
          <w:sz w:val="22"/>
          <w:szCs w:val="22"/>
        </w:rPr>
      </w:pPr>
    </w:p>
    <w:p w14:paraId="2CEDF7E8" w14:textId="49EE052A" w:rsidR="003F0B55" w:rsidRPr="00BA5F31" w:rsidRDefault="003F0B55" w:rsidP="002A6A89">
      <w:pPr>
        <w:pStyle w:val="NoSpacing"/>
        <w:jc w:val="both"/>
        <w:rPr>
          <w:rFonts w:ascii="Arial" w:hAnsi="Arial" w:cs="Arial"/>
          <w:sz w:val="22"/>
          <w:szCs w:val="22"/>
        </w:rPr>
      </w:pPr>
      <w:r w:rsidRPr="00BA5F31">
        <w:rPr>
          <w:rFonts w:ascii="Arial" w:hAnsi="Arial" w:cs="Arial"/>
          <w:sz w:val="22"/>
          <w:szCs w:val="22"/>
        </w:rPr>
        <w:t xml:space="preserve">The registered business and office address of the </w:t>
      </w:r>
      <w:r w:rsidR="001303F8" w:rsidRPr="00BA5F31">
        <w:rPr>
          <w:rFonts w:ascii="Arial" w:hAnsi="Arial" w:cs="Arial"/>
          <w:sz w:val="22"/>
          <w:szCs w:val="22"/>
        </w:rPr>
        <w:t>AFPRSBS</w:t>
      </w:r>
      <w:r w:rsidRPr="00BA5F31">
        <w:rPr>
          <w:rFonts w:ascii="Arial" w:hAnsi="Arial" w:cs="Arial"/>
          <w:sz w:val="22"/>
          <w:szCs w:val="22"/>
        </w:rPr>
        <w:t xml:space="preserve"> is at No. 424 Capinpin Avenue, Camp General Emilio Aguinaldo, Quezon City, Metro Manila, Philippines.  It has no other offices within and outside the Philippines, excep</w:t>
      </w:r>
      <w:r w:rsidR="00825EE8" w:rsidRPr="00BA5F31">
        <w:rPr>
          <w:rFonts w:ascii="Arial" w:hAnsi="Arial" w:cs="Arial"/>
          <w:sz w:val="22"/>
          <w:szCs w:val="22"/>
        </w:rPr>
        <w:t>t for a Satellite Office in Iloi</w:t>
      </w:r>
      <w:r w:rsidRPr="00BA5F31">
        <w:rPr>
          <w:rFonts w:ascii="Arial" w:hAnsi="Arial" w:cs="Arial"/>
          <w:sz w:val="22"/>
          <w:szCs w:val="22"/>
        </w:rPr>
        <w:t>lo City.</w:t>
      </w:r>
    </w:p>
    <w:p w14:paraId="1FD11497" w14:textId="77777777" w:rsidR="004E0A14" w:rsidRPr="00BA5F31" w:rsidRDefault="004E0A14" w:rsidP="002A6A89">
      <w:pPr>
        <w:widowControl w:val="0"/>
        <w:jc w:val="both"/>
        <w:rPr>
          <w:rFonts w:ascii="Arial" w:hAnsi="Arial" w:cs="Arial"/>
          <w:sz w:val="22"/>
          <w:szCs w:val="22"/>
        </w:rPr>
      </w:pPr>
    </w:p>
    <w:p w14:paraId="5D76E92D" w14:textId="26EAFBF8" w:rsidR="00933E04" w:rsidRPr="00BA5F31" w:rsidRDefault="00933E04" w:rsidP="002A6A89">
      <w:pPr>
        <w:widowControl w:val="0"/>
        <w:jc w:val="both"/>
        <w:rPr>
          <w:rFonts w:ascii="Arial" w:hAnsi="Arial" w:cs="Arial"/>
          <w:sz w:val="22"/>
          <w:szCs w:val="22"/>
        </w:rPr>
      </w:pPr>
      <w:r w:rsidRPr="00BA5F31">
        <w:rPr>
          <w:rFonts w:ascii="Arial" w:hAnsi="Arial" w:cs="Arial"/>
          <w:sz w:val="22"/>
          <w:szCs w:val="22"/>
        </w:rPr>
        <w:t>As at December 31, 202</w:t>
      </w:r>
      <w:r w:rsidR="00895132" w:rsidRPr="00BA5F31">
        <w:rPr>
          <w:rFonts w:ascii="Arial" w:hAnsi="Arial" w:cs="Arial"/>
          <w:sz w:val="22"/>
          <w:szCs w:val="22"/>
        </w:rPr>
        <w:t>2</w:t>
      </w:r>
      <w:r w:rsidRPr="00BA5F31">
        <w:rPr>
          <w:rFonts w:ascii="Arial" w:hAnsi="Arial" w:cs="Arial"/>
          <w:sz w:val="22"/>
          <w:szCs w:val="22"/>
        </w:rPr>
        <w:t xml:space="preserve">, the </w:t>
      </w:r>
      <w:r w:rsidR="001303F8" w:rsidRPr="00BA5F31">
        <w:rPr>
          <w:rFonts w:ascii="Arial" w:hAnsi="Arial" w:cs="Arial"/>
          <w:sz w:val="22"/>
          <w:szCs w:val="22"/>
        </w:rPr>
        <w:t>AFPRSBS</w:t>
      </w:r>
      <w:r w:rsidRPr="00BA5F31">
        <w:rPr>
          <w:rFonts w:ascii="Arial" w:hAnsi="Arial" w:cs="Arial"/>
          <w:sz w:val="22"/>
          <w:szCs w:val="22"/>
        </w:rPr>
        <w:t xml:space="preserve"> has 5</w:t>
      </w:r>
      <w:r w:rsidR="00391F83" w:rsidRPr="00BA5F31">
        <w:rPr>
          <w:rFonts w:ascii="Arial" w:hAnsi="Arial" w:cs="Arial"/>
          <w:sz w:val="22"/>
          <w:szCs w:val="22"/>
        </w:rPr>
        <w:t>4</w:t>
      </w:r>
      <w:r w:rsidR="009D3EE9" w:rsidRPr="00BA5F31">
        <w:rPr>
          <w:rFonts w:ascii="Arial" w:hAnsi="Arial" w:cs="Arial"/>
          <w:sz w:val="22"/>
          <w:szCs w:val="22"/>
        </w:rPr>
        <w:t xml:space="preserve"> regular, 3</w:t>
      </w:r>
      <w:r w:rsidR="00391F83" w:rsidRPr="00BA5F31">
        <w:rPr>
          <w:rFonts w:ascii="Arial" w:hAnsi="Arial" w:cs="Arial"/>
          <w:sz w:val="22"/>
          <w:szCs w:val="22"/>
        </w:rPr>
        <w:t>2</w:t>
      </w:r>
      <w:r w:rsidR="009D3EE9" w:rsidRPr="00BA5F31">
        <w:rPr>
          <w:rFonts w:ascii="Arial" w:hAnsi="Arial" w:cs="Arial"/>
          <w:sz w:val="22"/>
          <w:szCs w:val="22"/>
        </w:rPr>
        <w:t xml:space="preserve"> casual, </w:t>
      </w:r>
      <w:r w:rsidR="00391F83" w:rsidRPr="00BA5F31">
        <w:rPr>
          <w:rFonts w:ascii="Arial" w:hAnsi="Arial" w:cs="Arial"/>
          <w:sz w:val="22"/>
          <w:szCs w:val="22"/>
        </w:rPr>
        <w:t>6</w:t>
      </w:r>
      <w:r w:rsidRPr="00BA5F31">
        <w:rPr>
          <w:rFonts w:ascii="Arial" w:hAnsi="Arial" w:cs="Arial"/>
          <w:sz w:val="22"/>
          <w:szCs w:val="22"/>
        </w:rPr>
        <w:t xml:space="preserve"> contractual a</w:t>
      </w:r>
      <w:r w:rsidR="009D3EE9" w:rsidRPr="00BA5F31">
        <w:rPr>
          <w:rFonts w:ascii="Arial" w:hAnsi="Arial" w:cs="Arial"/>
          <w:sz w:val="22"/>
          <w:szCs w:val="22"/>
        </w:rPr>
        <w:t>nd 21</w:t>
      </w:r>
      <w:r w:rsidRPr="00BA5F31">
        <w:rPr>
          <w:rFonts w:ascii="Arial" w:hAnsi="Arial" w:cs="Arial"/>
          <w:sz w:val="22"/>
          <w:szCs w:val="22"/>
        </w:rPr>
        <w:t xml:space="preserve"> project-hired emplo</w:t>
      </w:r>
      <w:r w:rsidR="009D3EE9" w:rsidRPr="00BA5F31">
        <w:rPr>
          <w:rFonts w:ascii="Arial" w:hAnsi="Arial" w:cs="Arial"/>
          <w:sz w:val="22"/>
          <w:szCs w:val="22"/>
        </w:rPr>
        <w:t>yees or a total workforce of 11</w:t>
      </w:r>
      <w:r w:rsidR="00391F83" w:rsidRPr="00BA5F31">
        <w:rPr>
          <w:rFonts w:ascii="Arial" w:hAnsi="Arial" w:cs="Arial"/>
          <w:sz w:val="22"/>
          <w:szCs w:val="22"/>
        </w:rPr>
        <w:t>3</w:t>
      </w:r>
      <w:r w:rsidRPr="00BA5F31">
        <w:rPr>
          <w:rFonts w:ascii="Arial" w:hAnsi="Arial" w:cs="Arial"/>
          <w:sz w:val="22"/>
          <w:szCs w:val="22"/>
        </w:rPr>
        <w:t xml:space="preserve"> personnel.</w:t>
      </w:r>
    </w:p>
    <w:p w14:paraId="4BC48EC7" w14:textId="77777777" w:rsidR="009F0094" w:rsidRPr="00BA5F31" w:rsidRDefault="009F0094" w:rsidP="002A6A89">
      <w:pPr>
        <w:pStyle w:val="NoSpacing"/>
        <w:jc w:val="both"/>
        <w:rPr>
          <w:rFonts w:ascii="Arial" w:hAnsi="Arial" w:cs="Arial"/>
          <w:sz w:val="22"/>
          <w:szCs w:val="22"/>
        </w:rPr>
      </w:pPr>
    </w:p>
    <w:p w14:paraId="593ADBC2" w14:textId="462C3087" w:rsidR="00164719" w:rsidRPr="00BA5F31" w:rsidRDefault="00164719" w:rsidP="002A6A89">
      <w:pPr>
        <w:pStyle w:val="NoSpacing"/>
        <w:jc w:val="both"/>
        <w:rPr>
          <w:rFonts w:ascii="Arial" w:hAnsi="Arial" w:cs="Arial"/>
          <w:sz w:val="22"/>
          <w:szCs w:val="22"/>
        </w:rPr>
      </w:pPr>
      <w:r w:rsidRPr="00BA5F31">
        <w:rPr>
          <w:rFonts w:ascii="Arial" w:hAnsi="Arial" w:cs="Arial"/>
          <w:sz w:val="22"/>
          <w:szCs w:val="22"/>
        </w:rPr>
        <w:t xml:space="preserve">The </w:t>
      </w:r>
      <w:r w:rsidR="001303F8" w:rsidRPr="00BA5F31">
        <w:rPr>
          <w:rFonts w:ascii="Arial" w:hAnsi="Arial" w:cs="Arial"/>
          <w:sz w:val="22"/>
          <w:szCs w:val="22"/>
        </w:rPr>
        <w:t>AFPRSBS</w:t>
      </w:r>
      <w:r w:rsidR="00BC072D" w:rsidRPr="00BA5F31">
        <w:rPr>
          <w:rFonts w:ascii="Arial" w:hAnsi="Arial" w:cs="Arial"/>
          <w:sz w:val="22"/>
          <w:szCs w:val="22"/>
        </w:rPr>
        <w:t xml:space="preserve">’s </w:t>
      </w:r>
      <w:r w:rsidRPr="00BA5F31">
        <w:rPr>
          <w:rFonts w:ascii="Arial" w:hAnsi="Arial" w:cs="Arial"/>
          <w:sz w:val="22"/>
          <w:szCs w:val="22"/>
        </w:rPr>
        <w:t xml:space="preserve">Corporate Operating Budget </w:t>
      </w:r>
      <w:r w:rsidR="003B4393" w:rsidRPr="00BA5F31">
        <w:rPr>
          <w:rFonts w:ascii="Arial" w:hAnsi="Arial" w:cs="Arial"/>
          <w:sz w:val="22"/>
          <w:szCs w:val="22"/>
        </w:rPr>
        <w:t xml:space="preserve">(COB) </w:t>
      </w:r>
      <w:r w:rsidR="00895132" w:rsidRPr="00BA5F31">
        <w:rPr>
          <w:rFonts w:ascii="Arial" w:hAnsi="Arial" w:cs="Arial"/>
          <w:sz w:val="22"/>
          <w:szCs w:val="22"/>
        </w:rPr>
        <w:t xml:space="preserve">for </w:t>
      </w:r>
      <w:r w:rsidR="00567E91" w:rsidRPr="00BA5F31">
        <w:rPr>
          <w:rFonts w:ascii="Arial" w:hAnsi="Arial" w:cs="Arial"/>
          <w:sz w:val="22"/>
          <w:szCs w:val="22"/>
        </w:rPr>
        <w:t>Calendar Year (</w:t>
      </w:r>
      <w:r w:rsidR="00895132" w:rsidRPr="00BA5F31">
        <w:rPr>
          <w:rFonts w:ascii="Arial" w:hAnsi="Arial" w:cs="Arial"/>
          <w:sz w:val="22"/>
          <w:szCs w:val="22"/>
        </w:rPr>
        <w:t>CY</w:t>
      </w:r>
      <w:r w:rsidR="00567E91" w:rsidRPr="00BA5F31">
        <w:rPr>
          <w:rFonts w:ascii="Arial" w:hAnsi="Arial" w:cs="Arial"/>
          <w:sz w:val="22"/>
          <w:szCs w:val="22"/>
        </w:rPr>
        <w:t>)</w:t>
      </w:r>
      <w:r w:rsidR="00895132" w:rsidRPr="00BA5F31">
        <w:rPr>
          <w:rFonts w:ascii="Arial" w:hAnsi="Arial" w:cs="Arial"/>
          <w:sz w:val="22"/>
          <w:szCs w:val="22"/>
        </w:rPr>
        <w:t xml:space="preserve"> 2022 and CY 2021</w:t>
      </w:r>
      <w:r w:rsidRPr="00BA5F31">
        <w:rPr>
          <w:rFonts w:ascii="Arial" w:hAnsi="Arial" w:cs="Arial"/>
          <w:sz w:val="22"/>
          <w:szCs w:val="22"/>
        </w:rPr>
        <w:t xml:space="preserve"> were approved per </w:t>
      </w:r>
      <w:r w:rsidR="001434B6" w:rsidRPr="00BA5F31">
        <w:rPr>
          <w:rFonts w:ascii="Arial" w:hAnsi="Arial" w:cs="Arial"/>
          <w:sz w:val="22"/>
          <w:szCs w:val="22"/>
        </w:rPr>
        <w:t>BR</w:t>
      </w:r>
      <w:r w:rsidR="00FA5A72" w:rsidRPr="00BA5F31">
        <w:rPr>
          <w:rFonts w:ascii="Arial" w:hAnsi="Arial" w:cs="Arial"/>
          <w:sz w:val="22"/>
          <w:szCs w:val="22"/>
        </w:rPr>
        <w:t xml:space="preserve"> Nos. 0</w:t>
      </w:r>
      <w:r w:rsidR="00391F83" w:rsidRPr="00BA5F31">
        <w:rPr>
          <w:rFonts w:ascii="Arial" w:hAnsi="Arial" w:cs="Arial"/>
          <w:sz w:val="22"/>
          <w:szCs w:val="22"/>
        </w:rPr>
        <w:t>1</w:t>
      </w:r>
      <w:r w:rsidR="00FA5A72" w:rsidRPr="00BA5F31">
        <w:rPr>
          <w:rFonts w:ascii="Arial" w:hAnsi="Arial" w:cs="Arial"/>
          <w:sz w:val="22"/>
          <w:szCs w:val="22"/>
        </w:rPr>
        <w:t>-202</w:t>
      </w:r>
      <w:r w:rsidR="00391F83" w:rsidRPr="00BA5F31">
        <w:rPr>
          <w:rFonts w:ascii="Arial" w:hAnsi="Arial" w:cs="Arial"/>
          <w:sz w:val="22"/>
          <w:szCs w:val="22"/>
        </w:rPr>
        <w:t>2</w:t>
      </w:r>
      <w:r w:rsidR="000F4596" w:rsidRPr="00BA5F31">
        <w:rPr>
          <w:rFonts w:ascii="Arial" w:hAnsi="Arial" w:cs="Arial"/>
          <w:sz w:val="22"/>
          <w:szCs w:val="22"/>
        </w:rPr>
        <w:t xml:space="preserve"> and </w:t>
      </w:r>
      <w:r w:rsidR="00895132" w:rsidRPr="00BA5F31">
        <w:rPr>
          <w:rFonts w:ascii="Arial" w:hAnsi="Arial" w:cs="Arial"/>
          <w:sz w:val="22"/>
          <w:szCs w:val="22"/>
        </w:rPr>
        <w:t>04-2020</w:t>
      </w:r>
      <w:r w:rsidRPr="00BA5F31">
        <w:rPr>
          <w:rFonts w:ascii="Arial" w:hAnsi="Arial" w:cs="Arial"/>
          <w:sz w:val="22"/>
          <w:szCs w:val="22"/>
        </w:rPr>
        <w:t xml:space="preserve"> dated </w:t>
      </w:r>
      <w:r w:rsidR="00391F83" w:rsidRPr="00BA5F31">
        <w:rPr>
          <w:rFonts w:ascii="Arial" w:hAnsi="Arial" w:cs="Arial"/>
          <w:sz w:val="22"/>
          <w:szCs w:val="22"/>
        </w:rPr>
        <w:t>January 27,</w:t>
      </w:r>
      <w:r w:rsidR="00C740CB" w:rsidRPr="00BA5F31">
        <w:rPr>
          <w:rFonts w:ascii="Arial" w:hAnsi="Arial" w:cs="Arial"/>
          <w:sz w:val="22"/>
          <w:szCs w:val="22"/>
        </w:rPr>
        <w:t xml:space="preserve"> </w:t>
      </w:r>
      <w:r w:rsidR="00391F83" w:rsidRPr="00BA5F31">
        <w:rPr>
          <w:rFonts w:ascii="Arial" w:hAnsi="Arial" w:cs="Arial"/>
          <w:sz w:val="22"/>
          <w:szCs w:val="22"/>
        </w:rPr>
        <w:t>2022</w:t>
      </w:r>
      <w:r w:rsidR="000F4596" w:rsidRPr="00BA5F31">
        <w:rPr>
          <w:rFonts w:ascii="Arial" w:hAnsi="Arial" w:cs="Arial"/>
          <w:sz w:val="22"/>
          <w:szCs w:val="22"/>
        </w:rPr>
        <w:t xml:space="preserve"> and </w:t>
      </w:r>
      <w:r w:rsidRPr="00BA5F31">
        <w:rPr>
          <w:rFonts w:ascii="Arial" w:hAnsi="Arial" w:cs="Arial"/>
          <w:sz w:val="22"/>
          <w:szCs w:val="22"/>
        </w:rPr>
        <w:t>December 4, 20</w:t>
      </w:r>
      <w:r w:rsidR="00895132" w:rsidRPr="00BA5F31">
        <w:rPr>
          <w:rFonts w:ascii="Arial" w:hAnsi="Arial" w:cs="Arial"/>
          <w:sz w:val="22"/>
          <w:szCs w:val="22"/>
        </w:rPr>
        <w:t>20</w:t>
      </w:r>
      <w:r w:rsidRPr="00BA5F31">
        <w:rPr>
          <w:rFonts w:ascii="Arial" w:hAnsi="Arial" w:cs="Arial"/>
          <w:sz w:val="22"/>
          <w:szCs w:val="22"/>
        </w:rPr>
        <w:t xml:space="preserve">, respectively.  </w:t>
      </w:r>
      <w:r w:rsidR="003B4393" w:rsidRPr="00BA5F31">
        <w:rPr>
          <w:rFonts w:ascii="Arial" w:hAnsi="Arial" w:cs="Arial"/>
          <w:sz w:val="22"/>
          <w:szCs w:val="22"/>
        </w:rPr>
        <w:t>The COB and b</w:t>
      </w:r>
      <w:r w:rsidRPr="00BA5F31">
        <w:rPr>
          <w:rFonts w:ascii="Arial" w:hAnsi="Arial" w:cs="Arial"/>
          <w:sz w:val="22"/>
          <w:szCs w:val="22"/>
        </w:rPr>
        <w:t xml:space="preserve">udget utilization </w:t>
      </w:r>
      <w:r w:rsidR="003B4393" w:rsidRPr="00BA5F31">
        <w:rPr>
          <w:rFonts w:ascii="Arial" w:hAnsi="Arial" w:cs="Arial"/>
          <w:sz w:val="22"/>
          <w:szCs w:val="22"/>
        </w:rPr>
        <w:t>are</w:t>
      </w:r>
      <w:r w:rsidR="00A3553F" w:rsidRPr="00BA5F31">
        <w:rPr>
          <w:rFonts w:ascii="Arial" w:hAnsi="Arial" w:cs="Arial"/>
          <w:sz w:val="22"/>
          <w:szCs w:val="22"/>
        </w:rPr>
        <w:t xml:space="preserve"> as follows (in million pesos</w:t>
      </w:r>
      <w:r w:rsidRPr="00BA5F31">
        <w:rPr>
          <w:rFonts w:ascii="Arial" w:hAnsi="Arial" w:cs="Arial"/>
          <w:sz w:val="22"/>
          <w:szCs w:val="22"/>
        </w:rPr>
        <w:t>):</w:t>
      </w:r>
    </w:p>
    <w:p w14:paraId="420D98C3" w14:textId="77777777" w:rsidR="00164719" w:rsidRPr="00BA5F31" w:rsidRDefault="00164719" w:rsidP="002A6A89">
      <w:pPr>
        <w:jc w:val="both"/>
        <w:rPr>
          <w:rFonts w:ascii="Arial" w:hAnsi="Arial" w:cs="Arial"/>
          <w:sz w:val="22"/>
          <w:szCs w:val="22"/>
        </w:rPr>
      </w:pPr>
    </w:p>
    <w:tbl>
      <w:tblPr>
        <w:tblW w:w="8706" w:type="dxa"/>
        <w:jc w:val="center"/>
        <w:tblLayout w:type="fixed"/>
        <w:tblLook w:val="0000" w:firstRow="0" w:lastRow="0" w:firstColumn="0" w:lastColumn="0" w:noHBand="0" w:noVBand="0"/>
      </w:tblPr>
      <w:tblGrid>
        <w:gridCol w:w="4476"/>
        <w:gridCol w:w="1080"/>
        <w:gridCol w:w="1080"/>
        <w:gridCol w:w="1080"/>
        <w:gridCol w:w="990"/>
      </w:tblGrid>
      <w:tr w:rsidR="00D208C1" w:rsidRPr="00BA5F31" w14:paraId="71715139" w14:textId="77777777" w:rsidTr="003B4393">
        <w:trPr>
          <w:trHeight w:val="287"/>
          <w:jc w:val="center"/>
        </w:trPr>
        <w:tc>
          <w:tcPr>
            <w:tcW w:w="4476" w:type="dxa"/>
            <w:vMerge w:val="restart"/>
            <w:tcBorders>
              <w:top w:val="single" w:sz="4" w:space="0" w:color="000000"/>
            </w:tcBorders>
            <w:shd w:val="clear" w:color="auto" w:fill="auto"/>
            <w:vAlign w:val="center"/>
          </w:tcPr>
          <w:p w14:paraId="1EAA5146" w14:textId="77777777" w:rsidR="003B4393" w:rsidRPr="00BA5F31" w:rsidRDefault="003B4393" w:rsidP="002A6A89">
            <w:pPr>
              <w:jc w:val="center"/>
              <w:rPr>
                <w:rFonts w:ascii="Arial" w:hAnsi="Arial" w:cs="Arial"/>
                <w:sz w:val="20"/>
                <w:szCs w:val="20"/>
              </w:rPr>
            </w:pPr>
            <w:r w:rsidRPr="00BA5F31">
              <w:rPr>
                <w:rFonts w:ascii="Arial" w:hAnsi="Arial" w:cs="Arial"/>
                <w:b/>
                <w:sz w:val="20"/>
                <w:szCs w:val="20"/>
              </w:rPr>
              <w:t>Particulars</w:t>
            </w:r>
          </w:p>
        </w:tc>
        <w:tc>
          <w:tcPr>
            <w:tcW w:w="2160" w:type="dxa"/>
            <w:gridSpan w:val="2"/>
            <w:tcBorders>
              <w:top w:val="single" w:sz="4" w:space="0" w:color="000000"/>
            </w:tcBorders>
            <w:shd w:val="clear" w:color="auto" w:fill="auto"/>
          </w:tcPr>
          <w:p w14:paraId="06FCBB82" w14:textId="3F9829D9" w:rsidR="003B4393" w:rsidRPr="00BA5F31" w:rsidRDefault="00815FE5" w:rsidP="00210FE0">
            <w:pPr>
              <w:ind w:left="219"/>
              <w:jc w:val="right"/>
              <w:rPr>
                <w:rFonts w:ascii="Arial" w:hAnsi="Arial" w:cs="Arial"/>
                <w:sz w:val="20"/>
                <w:szCs w:val="20"/>
              </w:rPr>
            </w:pPr>
            <w:r w:rsidRPr="00BA5F31">
              <w:rPr>
                <w:rFonts w:ascii="Arial" w:hAnsi="Arial" w:cs="Arial"/>
                <w:b/>
                <w:sz w:val="20"/>
                <w:szCs w:val="20"/>
              </w:rPr>
              <w:t>Approved b</w:t>
            </w:r>
            <w:r w:rsidR="003B4393" w:rsidRPr="00BA5F31">
              <w:rPr>
                <w:rFonts w:ascii="Arial" w:hAnsi="Arial" w:cs="Arial"/>
                <w:b/>
                <w:sz w:val="20"/>
                <w:szCs w:val="20"/>
              </w:rPr>
              <w:t>udget</w:t>
            </w:r>
          </w:p>
        </w:tc>
        <w:tc>
          <w:tcPr>
            <w:tcW w:w="2070" w:type="dxa"/>
            <w:gridSpan w:val="2"/>
            <w:tcBorders>
              <w:top w:val="single" w:sz="4" w:space="0" w:color="000000"/>
            </w:tcBorders>
          </w:tcPr>
          <w:p w14:paraId="28B20BDF" w14:textId="77777777" w:rsidR="003B4393" w:rsidRPr="00BA5F31" w:rsidRDefault="003B4393" w:rsidP="00210FE0">
            <w:pPr>
              <w:ind w:left="309"/>
              <w:jc w:val="center"/>
              <w:rPr>
                <w:rFonts w:ascii="Arial" w:hAnsi="Arial" w:cs="Arial"/>
                <w:b/>
                <w:sz w:val="20"/>
                <w:szCs w:val="20"/>
              </w:rPr>
            </w:pPr>
            <w:r w:rsidRPr="00BA5F31">
              <w:rPr>
                <w:rFonts w:ascii="Arial" w:hAnsi="Arial" w:cs="Arial"/>
                <w:b/>
                <w:sz w:val="20"/>
                <w:szCs w:val="20"/>
              </w:rPr>
              <w:t>Utilization</w:t>
            </w:r>
          </w:p>
        </w:tc>
      </w:tr>
      <w:tr w:rsidR="00D208C1" w:rsidRPr="00BA5F31" w14:paraId="767C66B6" w14:textId="77777777" w:rsidTr="003B4393">
        <w:trPr>
          <w:trHeight w:val="70"/>
          <w:jc w:val="center"/>
        </w:trPr>
        <w:tc>
          <w:tcPr>
            <w:tcW w:w="4476" w:type="dxa"/>
            <w:vMerge/>
            <w:shd w:val="clear" w:color="auto" w:fill="auto"/>
            <w:vAlign w:val="bottom"/>
          </w:tcPr>
          <w:p w14:paraId="2345DFDC" w14:textId="77777777" w:rsidR="003B4393" w:rsidRPr="00BA5F31" w:rsidRDefault="003B4393" w:rsidP="002A6A89">
            <w:pPr>
              <w:rPr>
                <w:rFonts w:ascii="Arial" w:hAnsi="Arial" w:cs="Arial"/>
                <w:sz w:val="20"/>
                <w:szCs w:val="20"/>
              </w:rPr>
            </w:pPr>
          </w:p>
        </w:tc>
        <w:tc>
          <w:tcPr>
            <w:tcW w:w="1080" w:type="dxa"/>
            <w:shd w:val="clear" w:color="auto" w:fill="auto"/>
            <w:vAlign w:val="bottom"/>
          </w:tcPr>
          <w:p w14:paraId="4AA9C0FB" w14:textId="2549B63C" w:rsidR="003B4393" w:rsidRPr="00BA5F31" w:rsidRDefault="00E934F6" w:rsidP="002A6A89">
            <w:pPr>
              <w:jc w:val="right"/>
              <w:rPr>
                <w:rFonts w:ascii="Arial" w:hAnsi="Arial" w:cs="Arial"/>
                <w:b/>
                <w:sz w:val="20"/>
                <w:szCs w:val="20"/>
              </w:rPr>
            </w:pPr>
            <w:r w:rsidRPr="00BA5F31">
              <w:rPr>
                <w:rFonts w:ascii="Arial" w:hAnsi="Arial" w:cs="Arial"/>
                <w:b/>
                <w:sz w:val="20"/>
                <w:szCs w:val="20"/>
              </w:rPr>
              <w:t>2022</w:t>
            </w:r>
          </w:p>
        </w:tc>
        <w:tc>
          <w:tcPr>
            <w:tcW w:w="1080" w:type="dxa"/>
            <w:shd w:val="clear" w:color="auto" w:fill="auto"/>
            <w:vAlign w:val="bottom"/>
          </w:tcPr>
          <w:p w14:paraId="6D5D30A7" w14:textId="796860C5" w:rsidR="003B4393" w:rsidRPr="00BA5F31" w:rsidRDefault="000F4596" w:rsidP="00E934F6">
            <w:pPr>
              <w:jc w:val="right"/>
              <w:rPr>
                <w:rFonts w:ascii="Arial" w:hAnsi="Arial" w:cs="Arial"/>
                <w:b/>
                <w:sz w:val="20"/>
                <w:szCs w:val="20"/>
              </w:rPr>
            </w:pPr>
            <w:r w:rsidRPr="00BA5F31">
              <w:rPr>
                <w:rFonts w:ascii="Arial" w:hAnsi="Arial" w:cs="Arial"/>
                <w:b/>
                <w:sz w:val="20"/>
                <w:szCs w:val="20"/>
              </w:rPr>
              <w:t>202</w:t>
            </w:r>
            <w:r w:rsidR="00E934F6" w:rsidRPr="00BA5F31">
              <w:rPr>
                <w:rFonts w:ascii="Arial" w:hAnsi="Arial" w:cs="Arial"/>
                <w:b/>
                <w:sz w:val="20"/>
                <w:szCs w:val="20"/>
              </w:rPr>
              <w:t>1</w:t>
            </w:r>
          </w:p>
        </w:tc>
        <w:tc>
          <w:tcPr>
            <w:tcW w:w="1080" w:type="dxa"/>
          </w:tcPr>
          <w:p w14:paraId="2B205DD9" w14:textId="62B10EFF" w:rsidR="003B4393" w:rsidRPr="00BA5F31" w:rsidRDefault="000F4596" w:rsidP="00E934F6">
            <w:pPr>
              <w:jc w:val="right"/>
              <w:rPr>
                <w:rFonts w:ascii="Arial" w:hAnsi="Arial" w:cs="Arial"/>
                <w:b/>
                <w:sz w:val="20"/>
                <w:szCs w:val="20"/>
              </w:rPr>
            </w:pPr>
            <w:r w:rsidRPr="00BA5F31">
              <w:rPr>
                <w:rFonts w:ascii="Arial" w:hAnsi="Arial" w:cs="Arial"/>
                <w:b/>
                <w:sz w:val="20"/>
                <w:szCs w:val="20"/>
              </w:rPr>
              <w:t>202</w:t>
            </w:r>
            <w:r w:rsidR="00E934F6" w:rsidRPr="00BA5F31">
              <w:rPr>
                <w:rFonts w:ascii="Arial" w:hAnsi="Arial" w:cs="Arial"/>
                <w:b/>
                <w:sz w:val="20"/>
                <w:szCs w:val="20"/>
              </w:rPr>
              <w:t>2</w:t>
            </w:r>
          </w:p>
        </w:tc>
        <w:tc>
          <w:tcPr>
            <w:tcW w:w="990" w:type="dxa"/>
          </w:tcPr>
          <w:p w14:paraId="13BD05F5" w14:textId="650D4E8A" w:rsidR="003B4393" w:rsidRPr="00BA5F31" w:rsidRDefault="000F4596" w:rsidP="00E934F6">
            <w:pPr>
              <w:jc w:val="right"/>
              <w:rPr>
                <w:rFonts w:ascii="Arial" w:hAnsi="Arial" w:cs="Arial"/>
                <w:b/>
                <w:sz w:val="20"/>
                <w:szCs w:val="20"/>
              </w:rPr>
            </w:pPr>
            <w:r w:rsidRPr="00BA5F31">
              <w:rPr>
                <w:rFonts w:ascii="Arial" w:hAnsi="Arial" w:cs="Arial"/>
                <w:b/>
                <w:sz w:val="20"/>
                <w:szCs w:val="20"/>
              </w:rPr>
              <w:t>202</w:t>
            </w:r>
            <w:r w:rsidR="00E934F6" w:rsidRPr="00BA5F31">
              <w:rPr>
                <w:rFonts w:ascii="Arial" w:hAnsi="Arial" w:cs="Arial"/>
                <w:b/>
                <w:sz w:val="20"/>
                <w:szCs w:val="20"/>
              </w:rPr>
              <w:t>1</w:t>
            </w:r>
          </w:p>
        </w:tc>
      </w:tr>
      <w:tr w:rsidR="00D208C1" w:rsidRPr="00BA5F31" w14:paraId="67B0BAFB" w14:textId="77777777" w:rsidTr="003B4393">
        <w:trPr>
          <w:trHeight w:val="70"/>
          <w:jc w:val="center"/>
        </w:trPr>
        <w:tc>
          <w:tcPr>
            <w:tcW w:w="4476" w:type="dxa"/>
            <w:tcBorders>
              <w:top w:val="single" w:sz="4" w:space="0" w:color="000000"/>
            </w:tcBorders>
            <w:shd w:val="clear" w:color="auto" w:fill="auto"/>
            <w:vAlign w:val="bottom"/>
          </w:tcPr>
          <w:p w14:paraId="6BC2636A" w14:textId="77777777" w:rsidR="00E934F6" w:rsidRPr="00BA5F31" w:rsidRDefault="00E934F6" w:rsidP="00E934F6">
            <w:pPr>
              <w:ind w:left="165" w:hanging="165"/>
              <w:rPr>
                <w:rFonts w:ascii="Arial" w:hAnsi="Arial" w:cs="Arial"/>
                <w:sz w:val="20"/>
                <w:szCs w:val="20"/>
              </w:rPr>
            </w:pPr>
            <w:r w:rsidRPr="00BA5F31">
              <w:rPr>
                <w:rFonts w:ascii="Arial" w:hAnsi="Arial" w:cs="Arial"/>
                <w:sz w:val="20"/>
                <w:szCs w:val="20"/>
              </w:rPr>
              <w:t>Personnel services</w:t>
            </w:r>
          </w:p>
        </w:tc>
        <w:tc>
          <w:tcPr>
            <w:tcW w:w="1080" w:type="dxa"/>
            <w:tcBorders>
              <w:top w:val="single" w:sz="4" w:space="0" w:color="000000"/>
            </w:tcBorders>
            <w:shd w:val="clear" w:color="auto" w:fill="auto"/>
            <w:vAlign w:val="bottom"/>
          </w:tcPr>
          <w:p w14:paraId="1B6CC269" w14:textId="3F67544E" w:rsidR="00E934F6" w:rsidRPr="00BA5F31" w:rsidRDefault="00192EB8" w:rsidP="00E934F6">
            <w:pPr>
              <w:jc w:val="right"/>
              <w:rPr>
                <w:rFonts w:ascii="Arial" w:hAnsi="Arial" w:cs="Arial"/>
                <w:sz w:val="20"/>
                <w:szCs w:val="20"/>
              </w:rPr>
            </w:pPr>
            <w:r w:rsidRPr="00BA5F31">
              <w:rPr>
                <w:rFonts w:ascii="Arial" w:hAnsi="Arial" w:cs="Arial"/>
                <w:sz w:val="20"/>
                <w:szCs w:val="20"/>
              </w:rPr>
              <w:t>71.703</w:t>
            </w:r>
          </w:p>
        </w:tc>
        <w:tc>
          <w:tcPr>
            <w:tcW w:w="1080" w:type="dxa"/>
            <w:tcBorders>
              <w:top w:val="single" w:sz="4" w:space="0" w:color="000000"/>
            </w:tcBorders>
            <w:shd w:val="clear" w:color="auto" w:fill="auto"/>
            <w:vAlign w:val="bottom"/>
          </w:tcPr>
          <w:p w14:paraId="366AF503" w14:textId="037FA8C2" w:rsidR="00E934F6" w:rsidRPr="00BA5F31" w:rsidRDefault="00E934F6" w:rsidP="00E934F6">
            <w:pPr>
              <w:jc w:val="right"/>
              <w:rPr>
                <w:rFonts w:ascii="Arial" w:hAnsi="Arial" w:cs="Arial"/>
                <w:sz w:val="20"/>
                <w:szCs w:val="20"/>
              </w:rPr>
            </w:pPr>
            <w:r w:rsidRPr="00BA5F31">
              <w:rPr>
                <w:rFonts w:ascii="Arial" w:hAnsi="Arial" w:cs="Arial"/>
                <w:sz w:val="20"/>
                <w:szCs w:val="20"/>
              </w:rPr>
              <w:t>70.414</w:t>
            </w:r>
          </w:p>
        </w:tc>
        <w:tc>
          <w:tcPr>
            <w:tcW w:w="1080" w:type="dxa"/>
            <w:tcBorders>
              <w:top w:val="single" w:sz="4" w:space="0" w:color="000000"/>
            </w:tcBorders>
            <w:vAlign w:val="bottom"/>
          </w:tcPr>
          <w:p w14:paraId="404636C7" w14:textId="38CDDD8D" w:rsidR="00E934F6" w:rsidRPr="00BA5F31" w:rsidRDefault="00192EB8" w:rsidP="00E934F6">
            <w:pPr>
              <w:jc w:val="right"/>
              <w:rPr>
                <w:rFonts w:ascii="Arial" w:hAnsi="Arial" w:cs="Arial"/>
                <w:sz w:val="20"/>
                <w:szCs w:val="20"/>
              </w:rPr>
            </w:pPr>
            <w:r w:rsidRPr="00BA5F31">
              <w:rPr>
                <w:rFonts w:ascii="Arial" w:hAnsi="Arial" w:cs="Arial"/>
                <w:sz w:val="20"/>
                <w:szCs w:val="20"/>
              </w:rPr>
              <w:t>62.205</w:t>
            </w:r>
          </w:p>
        </w:tc>
        <w:tc>
          <w:tcPr>
            <w:tcW w:w="990" w:type="dxa"/>
            <w:tcBorders>
              <w:top w:val="single" w:sz="4" w:space="0" w:color="000000"/>
            </w:tcBorders>
            <w:vAlign w:val="bottom"/>
          </w:tcPr>
          <w:p w14:paraId="60B03D18" w14:textId="4DB74D57" w:rsidR="00E934F6" w:rsidRPr="00BA5F31" w:rsidRDefault="00E934F6" w:rsidP="00E934F6">
            <w:pPr>
              <w:jc w:val="right"/>
              <w:rPr>
                <w:rFonts w:ascii="Arial" w:hAnsi="Arial" w:cs="Arial"/>
                <w:sz w:val="20"/>
                <w:szCs w:val="20"/>
              </w:rPr>
            </w:pPr>
            <w:r w:rsidRPr="00BA5F31">
              <w:rPr>
                <w:rFonts w:ascii="Arial" w:hAnsi="Arial" w:cs="Arial"/>
                <w:sz w:val="20"/>
                <w:szCs w:val="20"/>
              </w:rPr>
              <w:t>63.070</w:t>
            </w:r>
          </w:p>
        </w:tc>
      </w:tr>
      <w:tr w:rsidR="00D208C1" w:rsidRPr="00BA5F31" w14:paraId="0BE0CB31" w14:textId="77777777" w:rsidTr="003B4393">
        <w:trPr>
          <w:trHeight w:val="80"/>
          <w:jc w:val="center"/>
        </w:trPr>
        <w:tc>
          <w:tcPr>
            <w:tcW w:w="4476" w:type="dxa"/>
            <w:shd w:val="clear" w:color="auto" w:fill="auto"/>
            <w:vAlign w:val="bottom"/>
          </w:tcPr>
          <w:p w14:paraId="02022068" w14:textId="77777777" w:rsidR="00E934F6" w:rsidRPr="00BA5F31" w:rsidRDefault="00E934F6" w:rsidP="00E934F6">
            <w:pPr>
              <w:ind w:left="165" w:hanging="165"/>
              <w:rPr>
                <w:rFonts w:ascii="Arial" w:hAnsi="Arial" w:cs="Arial"/>
                <w:sz w:val="20"/>
                <w:szCs w:val="20"/>
              </w:rPr>
            </w:pPr>
            <w:r w:rsidRPr="00BA5F31">
              <w:rPr>
                <w:rFonts w:ascii="Arial" w:hAnsi="Arial" w:cs="Arial"/>
                <w:sz w:val="20"/>
                <w:szCs w:val="20"/>
              </w:rPr>
              <w:t>Maintenance and other operating expenses</w:t>
            </w:r>
          </w:p>
        </w:tc>
        <w:tc>
          <w:tcPr>
            <w:tcW w:w="1080" w:type="dxa"/>
            <w:shd w:val="clear" w:color="auto" w:fill="auto"/>
            <w:vAlign w:val="bottom"/>
          </w:tcPr>
          <w:p w14:paraId="26A1D481" w14:textId="0BDCBA9A" w:rsidR="00E934F6" w:rsidRPr="00BA5F31" w:rsidRDefault="00192EB8" w:rsidP="00E934F6">
            <w:pPr>
              <w:tabs>
                <w:tab w:val="center" w:pos="1557"/>
                <w:tab w:val="right" w:pos="3114"/>
              </w:tabs>
              <w:jc w:val="right"/>
              <w:rPr>
                <w:rFonts w:ascii="Arial" w:hAnsi="Arial" w:cs="Arial"/>
                <w:sz w:val="20"/>
                <w:szCs w:val="20"/>
              </w:rPr>
            </w:pPr>
            <w:r w:rsidRPr="00BA5F31">
              <w:rPr>
                <w:rFonts w:ascii="Arial" w:hAnsi="Arial" w:cs="Arial"/>
                <w:sz w:val="20"/>
                <w:szCs w:val="20"/>
              </w:rPr>
              <w:t>265.239</w:t>
            </w:r>
          </w:p>
        </w:tc>
        <w:tc>
          <w:tcPr>
            <w:tcW w:w="1080" w:type="dxa"/>
            <w:shd w:val="clear" w:color="auto" w:fill="auto"/>
            <w:vAlign w:val="bottom"/>
          </w:tcPr>
          <w:p w14:paraId="29621E7A" w14:textId="006C3782" w:rsidR="00E934F6" w:rsidRPr="00BA5F31" w:rsidRDefault="00E934F6" w:rsidP="00E934F6">
            <w:pPr>
              <w:tabs>
                <w:tab w:val="center" w:pos="1557"/>
                <w:tab w:val="right" w:pos="3114"/>
              </w:tabs>
              <w:jc w:val="right"/>
              <w:rPr>
                <w:rFonts w:ascii="Arial" w:hAnsi="Arial" w:cs="Arial"/>
                <w:sz w:val="20"/>
                <w:szCs w:val="20"/>
              </w:rPr>
            </w:pPr>
            <w:r w:rsidRPr="00BA5F31">
              <w:rPr>
                <w:rFonts w:ascii="Arial" w:hAnsi="Arial" w:cs="Arial"/>
                <w:sz w:val="20"/>
                <w:szCs w:val="20"/>
              </w:rPr>
              <w:t>221.398</w:t>
            </w:r>
          </w:p>
        </w:tc>
        <w:tc>
          <w:tcPr>
            <w:tcW w:w="1080" w:type="dxa"/>
            <w:vAlign w:val="bottom"/>
          </w:tcPr>
          <w:p w14:paraId="3437EEFC" w14:textId="4FC5B4D3" w:rsidR="00E934F6" w:rsidRPr="00BA5F31" w:rsidRDefault="00192EB8" w:rsidP="00E934F6">
            <w:pPr>
              <w:tabs>
                <w:tab w:val="center" w:pos="1557"/>
                <w:tab w:val="right" w:pos="3114"/>
              </w:tabs>
              <w:jc w:val="right"/>
              <w:rPr>
                <w:rFonts w:ascii="Arial" w:hAnsi="Arial" w:cs="Arial"/>
                <w:sz w:val="20"/>
                <w:szCs w:val="20"/>
              </w:rPr>
            </w:pPr>
            <w:r w:rsidRPr="00BA5F31">
              <w:rPr>
                <w:rFonts w:ascii="Arial" w:hAnsi="Arial" w:cs="Arial"/>
                <w:sz w:val="20"/>
                <w:szCs w:val="20"/>
              </w:rPr>
              <w:t>29.</w:t>
            </w:r>
            <w:r w:rsidR="003C4841" w:rsidRPr="00BA5F31">
              <w:rPr>
                <w:rFonts w:ascii="Arial" w:hAnsi="Arial" w:cs="Arial"/>
                <w:sz w:val="20"/>
                <w:szCs w:val="20"/>
              </w:rPr>
              <w:t>467</w:t>
            </w:r>
          </w:p>
        </w:tc>
        <w:tc>
          <w:tcPr>
            <w:tcW w:w="990" w:type="dxa"/>
            <w:vAlign w:val="bottom"/>
          </w:tcPr>
          <w:p w14:paraId="60D80A05" w14:textId="2FFCC318" w:rsidR="00E934F6" w:rsidRPr="00BA5F31" w:rsidRDefault="00E934F6" w:rsidP="00E934F6">
            <w:pPr>
              <w:tabs>
                <w:tab w:val="center" w:pos="1557"/>
                <w:tab w:val="right" w:pos="3114"/>
              </w:tabs>
              <w:jc w:val="right"/>
              <w:rPr>
                <w:rFonts w:ascii="Arial" w:hAnsi="Arial" w:cs="Arial"/>
                <w:sz w:val="20"/>
                <w:szCs w:val="20"/>
              </w:rPr>
            </w:pPr>
            <w:r w:rsidRPr="00BA5F31">
              <w:rPr>
                <w:rFonts w:ascii="Arial" w:hAnsi="Arial" w:cs="Arial"/>
                <w:sz w:val="20"/>
                <w:szCs w:val="20"/>
              </w:rPr>
              <w:t>30.</w:t>
            </w:r>
            <w:r w:rsidR="003C4841" w:rsidRPr="00BA5F31">
              <w:rPr>
                <w:rFonts w:ascii="Arial" w:hAnsi="Arial" w:cs="Arial"/>
                <w:sz w:val="20"/>
                <w:szCs w:val="20"/>
              </w:rPr>
              <w:t>564</w:t>
            </w:r>
          </w:p>
        </w:tc>
      </w:tr>
      <w:tr w:rsidR="00D208C1" w:rsidRPr="00BA5F31" w14:paraId="66A598ED" w14:textId="77777777" w:rsidTr="003B4393">
        <w:trPr>
          <w:trHeight w:val="80"/>
          <w:jc w:val="center"/>
        </w:trPr>
        <w:tc>
          <w:tcPr>
            <w:tcW w:w="4476" w:type="dxa"/>
            <w:tcBorders>
              <w:bottom w:val="single" w:sz="4" w:space="0" w:color="000000"/>
            </w:tcBorders>
            <w:shd w:val="clear" w:color="auto" w:fill="auto"/>
            <w:vAlign w:val="bottom"/>
          </w:tcPr>
          <w:p w14:paraId="49DFCE79" w14:textId="77777777" w:rsidR="00E934F6" w:rsidRPr="00BA5F31" w:rsidRDefault="00E934F6" w:rsidP="00E934F6">
            <w:pPr>
              <w:ind w:left="165" w:hanging="165"/>
              <w:rPr>
                <w:rFonts w:ascii="Arial" w:hAnsi="Arial" w:cs="Arial"/>
                <w:sz w:val="20"/>
                <w:szCs w:val="20"/>
              </w:rPr>
            </w:pPr>
            <w:r w:rsidRPr="00BA5F31">
              <w:rPr>
                <w:rFonts w:ascii="Arial" w:hAnsi="Arial" w:cs="Arial"/>
                <w:sz w:val="20"/>
                <w:szCs w:val="20"/>
              </w:rPr>
              <w:t>Capital expenditures</w:t>
            </w:r>
          </w:p>
        </w:tc>
        <w:tc>
          <w:tcPr>
            <w:tcW w:w="1080" w:type="dxa"/>
            <w:tcBorders>
              <w:bottom w:val="single" w:sz="4" w:space="0" w:color="000000"/>
            </w:tcBorders>
            <w:shd w:val="clear" w:color="auto" w:fill="auto"/>
            <w:vAlign w:val="bottom"/>
          </w:tcPr>
          <w:p w14:paraId="2A00D039" w14:textId="2B0B3263" w:rsidR="00E934F6" w:rsidRPr="00BA5F31" w:rsidRDefault="00776304" w:rsidP="00E934F6">
            <w:pPr>
              <w:jc w:val="right"/>
              <w:rPr>
                <w:rFonts w:ascii="Arial" w:hAnsi="Arial" w:cs="Arial"/>
                <w:sz w:val="20"/>
                <w:szCs w:val="20"/>
              </w:rPr>
            </w:pPr>
            <w:r w:rsidRPr="00BA5F31">
              <w:rPr>
                <w:rFonts w:ascii="Arial" w:hAnsi="Arial" w:cs="Arial"/>
                <w:sz w:val="20"/>
                <w:szCs w:val="20"/>
              </w:rPr>
              <w:t>10.806</w:t>
            </w:r>
          </w:p>
        </w:tc>
        <w:tc>
          <w:tcPr>
            <w:tcW w:w="1080" w:type="dxa"/>
            <w:tcBorders>
              <w:bottom w:val="single" w:sz="4" w:space="0" w:color="000000"/>
            </w:tcBorders>
            <w:shd w:val="clear" w:color="auto" w:fill="auto"/>
            <w:vAlign w:val="bottom"/>
          </w:tcPr>
          <w:p w14:paraId="7C40F37E" w14:textId="0194952B" w:rsidR="00E934F6" w:rsidRPr="00BA5F31" w:rsidRDefault="00E934F6" w:rsidP="00E934F6">
            <w:pPr>
              <w:jc w:val="right"/>
              <w:rPr>
                <w:rFonts w:ascii="Arial" w:hAnsi="Arial" w:cs="Arial"/>
                <w:sz w:val="20"/>
                <w:szCs w:val="20"/>
              </w:rPr>
            </w:pPr>
            <w:r w:rsidRPr="00BA5F31">
              <w:rPr>
                <w:rFonts w:ascii="Arial" w:hAnsi="Arial" w:cs="Arial"/>
                <w:sz w:val="20"/>
                <w:szCs w:val="20"/>
              </w:rPr>
              <w:t>3.806</w:t>
            </w:r>
          </w:p>
        </w:tc>
        <w:tc>
          <w:tcPr>
            <w:tcW w:w="1080" w:type="dxa"/>
            <w:tcBorders>
              <w:bottom w:val="single" w:sz="4" w:space="0" w:color="000000"/>
            </w:tcBorders>
            <w:vAlign w:val="bottom"/>
          </w:tcPr>
          <w:p w14:paraId="62CA3257" w14:textId="1A093BFB" w:rsidR="00E934F6" w:rsidRPr="00BA5F31" w:rsidRDefault="00776304" w:rsidP="00E934F6">
            <w:pPr>
              <w:jc w:val="right"/>
              <w:rPr>
                <w:rFonts w:ascii="Arial" w:hAnsi="Arial" w:cs="Arial"/>
                <w:sz w:val="20"/>
                <w:szCs w:val="20"/>
              </w:rPr>
            </w:pPr>
            <w:r w:rsidRPr="00BA5F31">
              <w:rPr>
                <w:rFonts w:ascii="Arial" w:hAnsi="Arial" w:cs="Arial"/>
                <w:sz w:val="20"/>
                <w:szCs w:val="20"/>
              </w:rPr>
              <w:t>0.365</w:t>
            </w:r>
          </w:p>
        </w:tc>
        <w:tc>
          <w:tcPr>
            <w:tcW w:w="990" w:type="dxa"/>
            <w:tcBorders>
              <w:bottom w:val="single" w:sz="4" w:space="0" w:color="000000"/>
            </w:tcBorders>
            <w:vAlign w:val="bottom"/>
          </w:tcPr>
          <w:p w14:paraId="01FA2055" w14:textId="2461480A" w:rsidR="00E934F6" w:rsidRPr="00BA5F31" w:rsidRDefault="00E934F6" w:rsidP="00E934F6">
            <w:pPr>
              <w:jc w:val="right"/>
              <w:rPr>
                <w:rFonts w:ascii="Arial" w:hAnsi="Arial" w:cs="Arial"/>
                <w:sz w:val="20"/>
                <w:szCs w:val="20"/>
              </w:rPr>
            </w:pPr>
            <w:r w:rsidRPr="00BA5F31">
              <w:rPr>
                <w:rFonts w:ascii="Arial" w:hAnsi="Arial" w:cs="Arial"/>
                <w:sz w:val="20"/>
                <w:szCs w:val="20"/>
              </w:rPr>
              <w:t>1.022</w:t>
            </w:r>
          </w:p>
        </w:tc>
      </w:tr>
      <w:tr w:rsidR="00E934F6" w:rsidRPr="00BA5F31" w14:paraId="5E278F15" w14:textId="77777777" w:rsidTr="003B4393">
        <w:trPr>
          <w:trHeight w:val="360"/>
          <w:jc w:val="center"/>
        </w:trPr>
        <w:tc>
          <w:tcPr>
            <w:tcW w:w="4476" w:type="dxa"/>
            <w:tcBorders>
              <w:top w:val="single" w:sz="4" w:space="0" w:color="000000"/>
              <w:bottom w:val="double" w:sz="4" w:space="0" w:color="auto"/>
            </w:tcBorders>
            <w:shd w:val="clear" w:color="auto" w:fill="auto"/>
            <w:vAlign w:val="bottom"/>
          </w:tcPr>
          <w:p w14:paraId="79E8A00C" w14:textId="77777777" w:rsidR="00E934F6" w:rsidRPr="00BA5F31" w:rsidRDefault="00E934F6" w:rsidP="00E934F6">
            <w:pPr>
              <w:rPr>
                <w:rFonts w:ascii="Arial" w:hAnsi="Arial" w:cs="Arial"/>
                <w:b/>
                <w:sz w:val="20"/>
                <w:szCs w:val="20"/>
              </w:rPr>
            </w:pPr>
            <w:r w:rsidRPr="00BA5F31">
              <w:rPr>
                <w:rFonts w:ascii="Arial" w:hAnsi="Arial" w:cs="Arial"/>
                <w:b/>
                <w:sz w:val="20"/>
                <w:szCs w:val="20"/>
              </w:rPr>
              <w:t>Total</w:t>
            </w:r>
          </w:p>
        </w:tc>
        <w:tc>
          <w:tcPr>
            <w:tcW w:w="1080" w:type="dxa"/>
            <w:tcBorders>
              <w:top w:val="single" w:sz="4" w:space="0" w:color="000000"/>
              <w:bottom w:val="double" w:sz="4" w:space="0" w:color="auto"/>
            </w:tcBorders>
            <w:shd w:val="clear" w:color="auto" w:fill="auto"/>
            <w:vAlign w:val="bottom"/>
          </w:tcPr>
          <w:p w14:paraId="6C50F866" w14:textId="6A11E89E" w:rsidR="00E934F6" w:rsidRPr="00BA5F31" w:rsidRDefault="00776304" w:rsidP="00E934F6">
            <w:pPr>
              <w:jc w:val="right"/>
              <w:rPr>
                <w:rFonts w:ascii="Arial" w:hAnsi="Arial" w:cs="Arial"/>
                <w:b/>
                <w:sz w:val="20"/>
                <w:szCs w:val="20"/>
              </w:rPr>
            </w:pPr>
            <w:r w:rsidRPr="00BA5F31">
              <w:rPr>
                <w:rFonts w:ascii="Arial" w:hAnsi="Arial" w:cs="Arial"/>
                <w:b/>
                <w:sz w:val="20"/>
                <w:szCs w:val="20"/>
              </w:rPr>
              <w:t>347.748</w:t>
            </w:r>
          </w:p>
        </w:tc>
        <w:tc>
          <w:tcPr>
            <w:tcW w:w="1080" w:type="dxa"/>
            <w:tcBorders>
              <w:top w:val="single" w:sz="4" w:space="0" w:color="000000"/>
              <w:bottom w:val="double" w:sz="4" w:space="0" w:color="auto"/>
            </w:tcBorders>
            <w:shd w:val="clear" w:color="auto" w:fill="auto"/>
            <w:vAlign w:val="bottom"/>
          </w:tcPr>
          <w:p w14:paraId="79564D9F" w14:textId="62D9A281" w:rsidR="00E934F6" w:rsidRPr="00BA5F31" w:rsidRDefault="00E934F6" w:rsidP="00E934F6">
            <w:pPr>
              <w:jc w:val="right"/>
              <w:rPr>
                <w:rFonts w:ascii="Arial" w:hAnsi="Arial" w:cs="Arial"/>
                <w:b/>
                <w:sz w:val="20"/>
                <w:szCs w:val="20"/>
              </w:rPr>
            </w:pPr>
            <w:r w:rsidRPr="00BA5F31">
              <w:rPr>
                <w:rFonts w:ascii="Arial" w:hAnsi="Arial" w:cs="Arial"/>
                <w:b/>
                <w:sz w:val="20"/>
                <w:szCs w:val="20"/>
              </w:rPr>
              <w:t>295.618</w:t>
            </w:r>
          </w:p>
        </w:tc>
        <w:tc>
          <w:tcPr>
            <w:tcW w:w="1080" w:type="dxa"/>
            <w:tcBorders>
              <w:top w:val="single" w:sz="4" w:space="0" w:color="000000"/>
              <w:bottom w:val="double" w:sz="4" w:space="0" w:color="auto"/>
            </w:tcBorders>
            <w:vAlign w:val="bottom"/>
          </w:tcPr>
          <w:p w14:paraId="7EECD49A" w14:textId="51D8A539" w:rsidR="00E934F6" w:rsidRPr="00BA5F31" w:rsidRDefault="00776304" w:rsidP="00E934F6">
            <w:pPr>
              <w:jc w:val="right"/>
              <w:rPr>
                <w:rFonts w:ascii="Arial" w:hAnsi="Arial" w:cs="Arial"/>
                <w:b/>
                <w:sz w:val="20"/>
                <w:szCs w:val="20"/>
              </w:rPr>
            </w:pPr>
            <w:r w:rsidRPr="00BA5F31">
              <w:rPr>
                <w:rFonts w:ascii="Arial" w:hAnsi="Arial" w:cs="Arial"/>
                <w:b/>
                <w:sz w:val="20"/>
                <w:szCs w:val="20"/>
              </w:rPr>
              <w:t>9</w:t>
            </w:r>
            <w:r w:rsidR="003C4841" w:rsidRPr="00BA5F31">
              <w:rPr>
                <w:rFonts w:ascii="Arial" w:hAnsi="Arial" w:cs="Arial"/>
                <w:b/>
                <w:sz w:val="20"/>
                <w:szCs w:val="20"/>
              </w:rPr>
              <w:t>2</w:t>
            </w:r>
            <w:r w:rsidRPr="00BA5F31">
              <w:rPr>
                <w:rFonts w:ascii="Arial" w:hAnsi="Arial" w:cs="Arial"/>
                <w:b/>
                <w:sz w:val="20"/>
                <w:szCs w:val="20"/>
              </w:rPr>
              <w:t>.</w:t>
            </w:r>
            <w:r w:rsidR="003C4841" w:rsidRPr="00BA5F31">
              <w:rPr>
                <w:rFonts w:ascii="Arial" w:hAnsi="Arial" w:cs="Arial"/>
                <w:b/>
                <w:sz w:val="20"/>
                <w:szCs w:val="20"/>
              </w:rPr>
              <w:t>037</w:t>
            </w:r>
          </w:p>
        </w:tc>
        <w:tc>
          <w:tcPr>
            <w:tcW w:w="990" w:type="dxa"/>
            <w:tcBorders>
              <w:top w:val="single" w:sz="4" w:space="0" w:color="000000"/>
              <w:bottom w:val="double" w:sz="4" w:space="0" w:color="auto"/>
            </w:tcBorders>
            <w:vAlign w:val="bottom"/>
          </w:tcPr>
          <w:p w14:paraId="5EA52449" w14:textId="3CFB7F6D" w:rsidR="00E934F6" w:rsidRPr="00BA5F31" w:rsidRDefault="00E934F6" w:rsidP="00E934F6">
            <w:pPr>
              <w:jc w:val="right"/>
              <w:rPr>
                <w:rFonts w:ascii="Arial" w:hAnsi="Arial" w:cs="Arial"/>
                <w:b/>
                <w:sz w:val="20"/>
                <w:szCs w:val="20"/>
              </w:rPr>
            </w:pPr>
            <w:r w:rsidRPr="00BA5F31">
              <w:rPr>
                <w:rFonts w:ascii="Arial" w:hAnsi="Arial" w:cs="Arial"/>
                <w:b/>
                <w:sz w:val="20"/>
                <w:szCs w:val="20"/>
              </w:rPr>
              <w:t>94.</w:t>
            </w:r>
            <w:r w:rsidR="003C4841" w:rsidRPr="00BA5F31">
              <w:rPr>
                <w:rFonts w:ascii="Arial" w:hAnsi="Arial" w:cs="Arial"/>
                <w:b/>
                <w:sz w:val="20"/>
                <w:szCs w:val="20"/>
              </w:rPr>
              <w:t>656</w:t>
            </w:r>
          </w:p>
        </w:tc>
      </w:tr>
    </w:tbl>
    <w:p w14:paraId="7D990F17" w14:textId="77777777" w:rsidR="002C07B4" w:rsidRPr="00BA5F31" w:rsidRDefault="002C07B4" w:rsidP="002A6A89">
      <w:pPr>
        <w:pStyle w:val="NoSpacing"/>
        <w:jc w:val="both"/>
        <w:rPr>
          <w:rFonts w:ascii="Arial" w:hAnsi="Arial" w:cs="Arial"/>
          <w:sz w:val="16"/>
          <w:szCs w:val="16"/>
        </w:rPr>
      </w:pPr>
    </w:p>
    <w:p w14:paraId="23122A15" w14:textId="77777777" w:rsidR="000C40C3" w:rsidRPr="00BA5F31" w:rsidRDefault="000C40C3" w:rsidP="002A6A89">
      <w:pPr>
        <w:pStyle w:val="NoSpacing"/>
        <w:jc w:val="both"/>
        <w:rPr>
          <w:rFonts w:ascii="Arial" w:hAnsi="Arial" w:cs="Arial"/>
          <w:sz w:val="22"/>
          <w:szCs w:val="22"/>
        </w:rPr>
      </w:pPr>
    </w:p>
    <w:p w14:paraId="4EA64F9E" w14:textId="77777777" w:rsidR="009F0094" w:rsidRPr="00BA5F31" w:rsidRDefault="009F0094" w:rsidP="002A6A89">
      <w:pPr>
        <w:pStyle w:val="NoSpacing"/>
        <w:jc w:val="both"/>
        <w:rPr>
          <w:rFonts w:ascii="Arial" w:hAnsi="Arial" w:cs="Arial"/>
          <w:b/>
          <w:sz w:val="22"/>
          <w:szCs w:val="22"/>
        </w:rPr>
      </w:pPr>
      <w:r w:rsidRPr="00BA5F31">
        <w:rPr>
          <w:rFonts w:ascii="Arial" w:hAnsi="Arial" w:cs="Arial"/>
          <w:b/>
          <w:sz w:val="22"/>
          <w:szCs w:val="22"/>
        </w:rPr>
        <w:t>FINANCIAL HIGHLIGHTS</w:t>
      </w:r>
      <w:r w:rsidR="00E7121A" w:rsidRPr="00BA5F31">
        <w:rPr>
          <w:rFonts w:ascii="Arial" w:hAnsi="Arial" w:cs="Arial"/>
          <w:b/>
          <w:sz w:val="22"/>
          <w:szCs w:val="22"/>
        </w:rPr>
        <w:t xml:space="preserve"> (In Philippine Peso)</w:t>
      </w:r>
    </w:p>
    <w:p w14:paraId="5D494CBE" w14:textId="77777777" w:rsidR="00973467" w:rsidRPr="00BA5F31" w:rsidRDefault="00973467" w:rsidP="002A6A89">
      <w:pPr>
        <w:pStyle w:val="NoSpacing"/>
        <w:jc w:val="both"/>
        <w:rPr>
          <w:rFonts w:ascii="Arial" w:hAnsi="Arial" w:cs="Arial"/>
          <w:sz w:val="22"/>
          <w:szCs w:val="22"/>
        </w:rPr>
      </w:pPr>
    </w:p>
    <w:p w14:paraId="601207E3" w14:textId="5C88A6AF" w:rsidR="009F0094" w:rsidRPr="00BA5F31" w:rsidRDefault="009F0094" w:rsidP="00F04C8F">
      <w:pPr>
        <w:pStyle w:val="NoSpacing"/>
        <w:numPr>
          <w:ilvl w:val="0"/>
          <w:numId w:val="2"/>
        </w:numPr>
        <w:ind w:left="426" w:hanging="426"/>
        <w:jc w:val="both"/>
        <w:rPr>
          <w:rFonts w:ascii="Arial" w:hAnsi="Arial" w:cs="Arial"/>
          <w:b/>
          <w:sz w:val="22"/>
          <w:szCs w:val="22"/>
        </w:rPr>
      </w:pPr>
      <w:r w:rsidRPr="00BA5F31">
        <w:rPr>
          <w:rFonts w:ascii="Arial" w:hAnsi="Arial" w:cs="Arial"/>
          <w:b/>
          <w:sz w:val="22"/>
          <w:szCs w:val="22"/>
        </w:rPr>
        <w:t xml:space="preserve">Comparative </w:t>
      </w:r>
      <w:r w:rsidR="003F0AB3" w:rsidRPr="00BA5F31">
        <w:rPr>
          <w:rFonts w:ascii="Arial" w:hAnsi="Arial" w:cs="Arial"/>
          <w:b/>
          <w:sz w:val="22"/>
          <w:szCs w:val="22"/>
        </w:rPr>
        <w:t xml:space="preserve">Consolidated </w:t>
      </w:r>
      <w:r w:rsidRPr="00BA5F31">
        <w:rPr>
          <w:rFonts w:ascii="Arial" w:hAnsi="Arial" w:cs="Arial"/>
          <w:b/>
          <w:sz w:val="22"/>
          <w:szCs w:val="22"/>
        </w:rPr>
        <w:t>Financial Position</w:t>
      </w:r>
    </w:p>
    <w:p w14:paraId="2EC57AC3" w14:textId="77777777" w:rsidR="009F0094" w:rsidRPr="00BA5F31" w:rsidRDefault="009F0094" w:rsidP="00F04C8F">
      <w:pPr>
        <w:pStyle w:val="NoSpacing"/>
        <w:tabs>
          <w:tab w:val="left" w:pos="567"/>
        </w:tabs>
        <w:jc w:val="both"/>
        <w:rPr>
          <w:rFonts w:ascii="Arial" w:hAnsi="Arial" w:cs="Arial"/>
          <w:sz w:val="22"/>
          <w:szCs w:val="22"/>
        </w:rPr>
      </w:pPr>
    </w:p>
    <w:tbl>
      <w:tblPr>
        <w:tblW w:w="8640" w:type="dxa"/>
        <w:tblLayout w:type="fixed"/>
        <w:tblLook w:val="04A0" w:firstRow="1" w:lastRow="0" w:firstColumn="1" w:lastColumn="0" w:noHBand="0" w:noVBand="1"/>
      </w:tblPr>
      <w:tblGrid>
        <w:gridCol w:w="3600"/>
        <w:gridCol w:w="1680"/>
        <w:gridCol w:w="1680"/>
        <w:gridCol w:w="1680"/>
      </w:tblGrid>
      <w:tr w:rsidR="00D208C1" w:rsidRPr="00BA5F31" w14:paraId="698A9F6A" w14:textId="77777777" w:rsidTr="00CB623D">
        <w:trPr>
          <w:tblHeader/>
        </w:trPr>
        <w:tc>
          <w:tcPr>
            <w:tcW w:w="3600" w:type="dxa"/>
            <w:tcBorders>
              <w:top w:val="single" w:sz="4" w:space="0" w:color="000000"/>
              <w:bottom w:val="single" w:sz="4" w:space="0" w:color="000000"/>
            </w:tcBorders>
            <w:shd w:val="clear" w:color="auto" w:fill="auto"/>
            <w:vAlign w:val="center"/>
          </w:tcPr>
          <w:p w14:paraId="690368DF" w14:textId="77777777" w:rsidR="009F0094" w:rsidRPr="00BA5F31" w:rsidRDefault="00644B3E" w:rsidP="002A6A89">
            <w:pPr>
              <w:jc w:val="center"/>
              <w:rPr>
                <w:rFonts w:ascii="Arial" w:hAnsi="Arial" w:cs="Arial"/>
                <w:b/>
                <w:sz w:val="20"/>
                <w:szCs w:val="20"/>
              </w:rPr>
            </w:pPr>
            <w:r w:rsidRPr="00BA5F31">
              <w:rPr>
                <w:rFonts w:ascii="Arial" w:hAnsi="Arial" w:cs="Arial"/>
                <w:b/>
                <w:sz w:val="20"/>
                <w:szCs w:val="20"/>
              </w:rPr>
              <w:t>Particulars</w:t>
            </w:r>
          </w:p>
        </w:tc>
        <w:tc>
          <w:tcPr>
            <w:tcW w:w="1680" w:type="dxa"/>
            <w:tcBorders>
              <w:top w:val="single" w:sz="4" w:space="0" w:color="000000"/>
              <w:bottom w:val="single" w:sz="4" w:space="0" w:color="000000"/>
            </w:tcBorders>
            <w:shd w:val="clear" w:color="auto" w:fill="auto"/>
            <w:vAlign w:val="center"/>
          </w:tcPr>
          <w:p w14:paraId="42DB31A4" w14:textId="33B64662" w:rsidR="009F0094" w:rsidRPr="00BA5F31" w:rsidRDefault="003E609D" w:rsidP="002A6A89">
            <w:pPr>
              <w:jc w:val="right"/>
              <w:rPr>
                <w:rFonts w:ascii="Arial" w:hAnsi="Arial" w:cs="Arial"/>
                <w:b/>
                <w:sz w:val="20"/>
                <w:szCs w:val="20"/>
              </w:rPr>
            </w:pPr>
            <w:r w:rsidRPr="00BA5F31">
              <w:rPr>
                <w:rFonts w:ascii="Arial" w:hAnsi="Arial" w:cs="Arial"/>
                <w:b/>
                <w:sz w:val="20"/>
                <w:szCs w:val="20"/>
              </w:rPr>
              <w:t>2022</w:t>
            </w:r>
          </w:p>
        </w:tc>
        <w:tc>
          <w:tcPr>
            <w:tcW w:w="1680" w:type="dxa"/>
            <w:tcBorders>
              <w:top w:val="single" w:sz="4" w:space="0" w:color="000000"/>
              <w:bottom w:val="single" w:sz="4" w:space="0" w:color="000000"/>
            </w:tcBorders>
            <w:shd w:val="clear" w:color="auto" w:fill="auto"/>
            <w:vAlign w:val="center"/>
          </w:tcPr>
          <w:p w14:paraId="6E0C395E" w14:textId="1971A7F2" w:rsidR="0091315C" w:rsidRPr="00BA5F31" w:rsidRDefault="000963D9" w:rsidP="003E609D">
            <w:pPr>
              <w:jc w:val="right"/>
              <w:rPr>
                <w:rFonts w:ascii="Arial" w:hAnsi="Arial" w:cs="Arial"/>
                <w:b/>
                <w:sz w:val="20"/>
                <w:szCs w:val="20"/>
              </w:rPr>
            </w:pPr>
            <w:r w:rsidRPr="00BA5F31">
              <w:rPr>
                <w:rFonts w:ascii="Arial" w:hAnsi="Arial" w:cs="Arial"/>
                <w:b/>
                <w:sz w:val="20"/>
                <w:szCs w:val="20"/>
              </w:rPr>
              <w:t>20</w:t>
            </w:r>
            <w:r w:rsidR="009D3EE9" w:rsidRPr="00BA5F31">
              <w:rPr>
                <w:rFonts w:ascii="Arial" w:hAnsi="Arial" w:cs="Arial"/>
                <w:b/>
                <w:sz w:val="20"/>
                <w:szCs w:val="20"/>
              </w:rPr>
              <w:t>2</w:t>
            </w:r>
            <w:r w:rsidR="003E609D" w:rsidRPr="00BA5F31">
              <w:rPr>
                <w:rFonts w:ascii="Arial" w:hAnsi="Arial" w:cs="Arial"/>
                <w:b/>
                <w:sz w:val="20"/>
                <w:szCs w:val="20"/>
              </w:rPr>
              <w:t>1</w:t>
            </w:r>
          </w:p>
        </w:tc>
        <w:tc>
          <w:tcPr>
            <w:tcW w:w="1680" w:type="dxa"/>
            <w:tcBorders>
              <w:top w:val="single" w:sz="4" w:space="0" w:color="000000"/>
              <w:bottom w:val="single" w:sz="4" w:space="0" w:color="000000"/>
            </w:tcBorders>
            <w:shd w:val="clear" w:color="auto" w:fill="auto"/>
            <w:vAlign w:val="center"/>
          </w:tcPr>
          <w:p w14:paraId="6601AE5A" w14:textId="77777777" w:rsidR="009F0094" w:rsidRPr="00BA5F31" w:rsidRDefault="009F0094" w:rsidP="002A6A89">
            <w:pPr>
              <w:ind w:left="303"/>
              <w:jc w:val="center"/>
              <w:rPr>
                <w:rFonts w:ascii="Arial" w:hAnsi="Arial" w:cs="Arial"/>
                <w:b/>
                <w:sz w:val="20"/>
                <w:szCs w:val="20"/>
              </w:rPr>
            </w:pPr>
            <w:r w:rsidRPr="00BA5F31">
              <w:rPr>
                <w:rFonts w:ascii="Arial" w:hAnsi="Arial" w:cs="Arial"/>
                <w:b/>
                <w:sz w:val="20"/>
                <w:szCs w:val="20"/>
              </w:rPr>
              <w:t>Increase (Decrease)</w:t>
            </w:r>
          </w:p>
        </w:tc>
      </w:tr>
      <w:tr w:rsidR="00D208C1" w:rsidRPr="00BA5F31" w14:paraId="649C8842" w14:textId="77777777" w:rsidTr="00CB623D">
        <w:trPr>
          <w:trHeight w:val="371"/>
        </w:trPr>
        <w:tc>
          <w:tcPr>
            <w:tcW w:w="3600" w:type="dxa"/>
            <w:tcBorders>
              <w:top w:val="single" w:sz="4" w:space="0" w:color="000000"/>
            </w:tcBorders>
            <w:shd w:val="clear" w:color="auto" w:fill="auto"/>
            <w:vAlign w:val="bottom"/>
          </w:tcPr>
          <w:p w14:paraId="061294DB" w14:textId="77777777" w:rsidR="00AB5863" w:rsidRPr="00BA5F31" w:rsidRDefault="00AB5863" w:rsidP="00AB5863">
            <w:pPr>
              <w:ind w:left="-108"/>
              <w:rPr>
                <w:rFonts w:ascii="Arial" w:hAnsi="Arial" w:cs="Arial"/>
                <w:sz w:val="20"/>
                <w:szCs w:val="20"/>
              </w:rPr>
            </w:pPr>
            <w:r w:rsidRPr="00BA5F31">
              <w:rPr>
                <w:rFonts w:ascii="Arial" w:hAnsi="Arial" w:cs="Arial"/>
                <w:sz w:val="20"/>
                <w:szCs w:val="20"/>
              </w:rPr>
              <w:t>Assets</w:t>
            </w:r>
          </w:p>
        </w:tc>
        <w:tc>
          <w:tcPr>
            <w:tcW w:w="1680" w:type="dxa"/>
            <w:tcBorders>
              <w:top w:val="single" w:sz="4" w:space="0" w:color="000000"/>
            </w:tcBorders>
            <w:shd w:val="clear" w:color="auto" w:fill="auto"/>
            <w:vAlign w:val="bottom"/>
          </w:tcPr>
          <w:p w14:paraId="11E545E4" w14:textId="752509BB" w:rsidR="00AB5863" w:rsidRPr="004F2175" w:rsidRDefault="00AB5863" w:rsidP="00FB1119">
            <w:pPr>
              <w:jc w:val="right"/>
              <w:rPr>
                <w:rFonts w:ascii="Arial" w:hAnsi="Arial" w:cs="Arial"/>
                <w:sz w:val="20"/>
                <w:szCs w:val="20"/>
              </w:rPr>
            </w:pPr>
            <w:r w:rsidRPr="004F2175">
              <w:rPr>
                <w:rFonts w:ascii="Arial" w:hAnsi="Arial" w:cs="Arial"/>
                <w:sz w:val="20"/>
                <w:szCs w:val="20"/>
              </w:rPr>
              <w:t>1</w:t>
            </w:r>
            <w:r w:rsidR="0041015C" w:rsidRPr="004F2175">
              <w:rPr>
                <w:rFonts w:ascii="Arial" w:hAnsi="Arial" w:cs="Arial"/>
                <w:sz w:val="20"/>
                <w:szCs w:val="20"/>
              </w:rPr>
              <w:t>2,817,285,49</w:t>
            </w:r>
            <w:r w:rsidR="00FB1119" w:rsidRPr="004F2175">
              <w:rPr>
                <w:rFonts w:ascii="Arial" w:hAnsi="Arial" w:cs="Arial"/>
                <w:sz w:val="20"/>
                <w:szCs w:val="20"/>
              </w:rPr>
              <w:t>2</w:t>
            </w:r>
          </w:p>
        </w:tc>
        <w:tc>
          <w:tcPr>
            <w:tcW w:w="1680" w:type="dxa"/>
            <w:tcBorders>
              <w:top w:val="single" w:sz="4" w:space="0" w:color="000000"/>
            </w:tcBorders>
            <w:shd w:val="clear" w:color="auto" w:fill="auto"/>
            <w:vAlign w:val="bottom"/>
          </w:tcPr>
          <w:p w14:paraId="23B6F560" w14:textId="55C985FF" w:rsidR="00AB5863" w:rsidRPr="004F2175" w:rsidRDefault="003E609D" w:rsidP="00AB5863">
            <w:pPr>
              <w:jc w:val="right"/>
              <w:rPr>
                <w:rFonts w:ascii="Arial" w:hAnsi="Arial" w:cs="Arial"/>
                <w:sz w:val="20"/>
                <w:szCs w:val="20"/>
              </w:rPr>
            </w:pPr>
            <w:r w:rsidRPr="004F2175">
              <w:rPr>
                <w:rFonts w:ascii="Arial" w:hAnsi="Arial" w:cs="Arial"/>
                <w:sz w:val="20"/>
                <w:szCs w:val="20"/>
              </w:rPr>
              <w:t>13,596,</w:t>
            </w:r>
            <w:r w:rsidR="003F0AB3" w:rsidRPr="004F2175">
              <w:rPr>
                <w:rFonts w:ascii="Arial" w:hAnsi="Arial" w:cs="Arial"/>
                <w:sz w:val="20"/>
                <w:szCs w:val="20"/>
              </w:rPr>
              <w:t>889,418</w:t>
            </w:r>
          </w:p>
        </w:tc>
        <w:tc>
          <w:tcPr>
            <w:tcW w:w="1680" w:type="dxa"/>
            <w:tcBorders>
              <w:top w:val="nil"/>
              <w:left w:val="nil"/>
              <w:bottom w:val="nil"/>
              <w:right w:val="nil"/>
            </w:tcBorders>
            <w:shd w:val="clear" w:color="auto" w:fill="auto"/>
            <w:vAlign w:val="bottom"/>
          </w:tcPr>
          <w:p w14:paraId="3CF02A88" w14:textId="2209B8BD" w:rsidR="00AB5863" w:rsidRPr="004F2175" w:rsidRDefault="003F0AB3" w:rsidP="00FB1119">
            <w:pPr>
              <w:jc w:val="right"/>
              <w:rPr>
                <w:rFonts w:ascii="Arial" w:hAnsi="Arial" w:cs="Arial"/>
                <w:sz w:val="20"/>
                <w:szCs w:val="20"/>
              </w:rPr>
            </w:pPr>
            <w:r w:rsidRPr="004F2175">
              <w:rPr>
                <w:rFonts w:ascii="Arial" w:hAnsi="Arial" w:cs="Arial"/>
                <w:sz w:val="20"/>
                <w:szCs w:val="20"/>
              </w:rPr>
              <w:t>(779,603,92</w:t>
            </w:r>
            <w:r w:rsidR="00FB1119" w:rsidRPr="004F2175">
              <w:rPr>
                <w:rFonts w:ascii="Arial" w:hAnsi="Arial" w:cs="Arial"/>
                <w:sz w:val="20"/>
                <w:szCs w:val="20"/>
              </w:rPr>
              <w:t>6</w:t>
            </w:r>
            <w:r w:rsidRPr="004F2175">
              <w:rPr>
                <w:rFonts w:ascii="Arial" w:hAnsi="Arial" w:cs="Arial"/>
                <w:sz w:val="20"/>
                <w:szCs w:val="20"/>
              </w:rPr>
              <w:t>)</w:t>
            </w:r>
          </w:p>
        </w:tc>
      </w:tr>
      <w:tr w:rsidR="00D208C1" w:rsidRPr="00BA5F31" w14:paraId="20C09794" w14:textId="77777777" w:rsidTr="0041015C">
        <w:trPr>
          <w:trHeight w:val="234"/>
        </w:trPr>
        <w:tc>
          <w:tcPr>
            <w:tcW w:w="3600" w:type="dxa"/>
            <w:shd w:val="clear" w:color="auto" w:fill="auto"/>
            <w:vAlign w:val="bottom"/>
          </w:tcPr>
          <w:p w14:paraId="6424388C" w14:textId="2B55403E" w:rsidR="003E609D" w:rsidRPr="00BA5F31" w:rsidRDefault="003E609D" w:rsidP="0041015C">
            <w:pPr>
              <w:ind w:left="-108"/>
              <w:rPr>
                <w:rFonts w:ascii="Arial" w:hAnsi="Arial" w:cs="Arial"/>
                <w:sz w:val="20"/>
                <w:szCs w:val="20"/>
              </w:rPr>
            </w:pPr>
            <w:r w:rsidRPr="00BA5F31">
              <w:rPr>
                <w:rFonts w:ascii="Arial" w:hAnsi="Arial" w:cs="Arial"/>
                <w:sz w:val="20"/>
                <w:szCs w:val="20"/>
              </w:rPr>
              <w:t>Liabilities</w:t>
            </w:r>
          </w:p>
        </w:tc>
        <w:tc>
          <w:tcPr>
            <w:tcW w:w="1680" w:type="dxa"/>
            <w:shd w:val="clear" w:color="auto" w:fill="auto"/>
            <w:vAlign w:val="bottom"/>
          </w:tcPr>
          <w:p w14:paraId="5C9A3444" w14:textId="18908FB9" w:rsidR="003E609D" w:rsidRPr="004F2175" w:rsidRDefault="003F0AB3" w:rsidP="00FB1119">
            <w:pPr>
              <w:jc w:val="right"/>
              <w:rPr>
                <w:rFonts w:ascii="Arial" w:hAnsi="Arial" w:cs="Arial"/>
                <w:sz w:val="20"/>
                <w:szCs w:val="20"/>
              </w:rPr>
            </w:pPr>
            <w:r w:rsidRPr="004F2175">
              <w:rPr>
                <w:rFonts w:ascii="Arial" w:hAnsi="Arial" w:cs="Arial"/>
                <w:sz w:val="20"/>
                <w:szCs w:val="20"/>
              </w:rPr>
              <w:t>2,971,870,29</w:t>
            </w:r>
            <w:r w:rsidR="00FB1119" w:rsidRPr="004F2175">
              <w:rPr>
                <w:rFonts w:ascii="Arial" w:hAnsi="Arial" w:cs="Arial"/>
                <w:sz w:val="20"/>
                <w:szCs w:val="20"/>
              </w:rPr>
              <w:t>5</w:t>
            </w:r>
          </w:p>
        </w:tc>
        <w:tc>
          <w:tcPr>
            <w:tcW w:w="1680" w:type="dxa"/>
            <w:shd w:val="clear" w:color="auto" w:fill="auto"/>
            <w:vAlign w:val="bottom"/>
          </w:tcPr>
          <w:p w14:paraId="22D3F3A4" w14:textId="15A5395B" w:rsidR="003E609D" w:rsidRPr="004F2175" w:rsidRDefault="003E609D" w:rsidP="0041015C">
            <w:pPr>
              <w:jc w:val="right"/>
              <w:rPr>
                <w:rFonts w:ascii="Arial" w:hAnsi="Arial" w:cs="Arial"/>
                <w:sz w:val="20"/>
                <w:szCs w:val="20"/>
              </w:rPr>
            </w:pPr>
            <w:r w:rsidRPr="004F2175">
              <w:rPr>
                <w:rFonts w:ascii="Arial" w:hAnsi="Arial" w:cs="Arial"/>
                <w:sz w:val="20"/>
                <w:szCs w:val="20"/>
              </w:rPr>
              <w:t>4,216,</w:t>
            </w:r>
            <w:r w:rsidR="003F0AB3" w:rsidRPr="004F2175">
              <w:rPr>
                <w:rFonts w:ascii="Arial" w:hAnsi="Arial" w:cs="Arial"/>
                <w:sz w:val="20"/>
                <w:szCs w:val="20"/>
              </w:rPr>
              <w:t>945,045</w:t>
            </w:r>
          </w:p>
        </w:tc>
        <w:tc>
          <w:tcPr>
            <w:tcW w:w="1680" w:type="dxa"/>
            <w:tcBorders>
              <w:top w:val="nil"/>
              <w:left w:val="nil"/>
              <w:bottom w:val="nil"/>
              <w:right w:val="nil"/>
            </w:tcBorders>
            <w:shd w:val="clear" w:color="auto" w:fill="auto"/>
            <w:vAlign w:val="bottom"/>
          </w:tcPr>
          <w:p w14:paraId="38369360" w14:textId="3EB871FD" w:rsidR="003E609D" w:rsidRPr="004F2175" w:rsidRDefault="003F0AB3" w:rsidP="00FB1119">
            <w:pPr>
              <w:jc w:val="right"/>
              <w:rPr>
                <w:rFonts w:ascii="Arial" w:hAnsi="Arial" w:cs="Arial"/>
                <w:sz w:val="20"/>
                <w:szCs w:val="20"/>
              </w:rPr>
            </w:pPr>
            <w:r w:rsidRPr="004F2175">
              <w:rPr>
                <w:rFonts w:ascii="Arial" w:hAnsi="Arial" w:cs="Arial"/>
                <w:sz w:val="20"/>
                <w:szCs w:val="20"/>
              </w:rPr>
              <w:t>(1,245,074,7</w:t>
            </w:r>
            <w:r w:rsidR="00FB1119" w:rsidRPr="004F2175">
              <w:rPr>
                <w:rFonts w:ascii="Arial" w:hAnsi="Arial" w:cs="Arial"/>
                <w:sz w:val="20"/>
                <w:szCs w:val="20"/>
              </w:rPr>
              <w:t>50</w:t>
            </w:r>
            <w:r w:rsidR="003E609D" w:rsidRPr="004F2175">
              <w:rPr>
                <w:rFonts w:ascii="Arial" w:hAnsi="Arial" w:cs="Arial"/>
                <w:sz w:val="20"/>
                <w:szCs w:val="20"/>
              </w:rPr>
              <w:t>)</w:t>
            </w:r>
          </w:p>
        </w:tc>
      </w:tr>
      <w:tr w:rsidR="003E609D" w:rsidRPr="00BA5F31" w14:paraId="14999295" w14:textId="77777777" w:rsidTr="00CB623D">
        <w:trPr>
          <w:trHeight w:val="191"/>
        </w:trPr>
        <w:tc>
          <w:tcPr>
            <w:tcW w:w="3600" w:type="dxa"/>
            <w:shd w:val="clear" w:color="auto" w:fill="auto"/>
            <w:vAlign w:val="bottom"/>
          </w:tcPr>
          <w:p w14:paraId="1783CA1B" w14:textId="77777777" w:rsidR="003E609D" w:rsidRPr="00BA5F31" w:rsidRDefault="003E609D" w:rsidP="003E609D">
            <w:pPr>
              <w:ind w:left="-108"/>
              <w:rPr>
                <w:rFonts w:ascii="Arial" w:hAnsi="Arial" w:cs="Arial"/>
                <w:sz w:val="20"/>
                <w:szCs w:val="20"/>
              </w:rPr>
            </w:pPr>
            <w:r w:rsidRPr="00BA5F31">
              <w:rPr>
                <w:rFonts w:ascii="Arial" w:hAnsi="Arial" w:cs="Arial"/>
                <w:sz w:val="20"/>
                <w:szCs w:val="20"/>
              </w:rPr>
              <w:t>Fund equity</w:t>
            </w:r>
          </w:p>
        </w:tc>
        <w:tc>
          <w:tcPr>
            <w:tcW w:w="1680" w:type="dxa"/>
            <w:shd w:val="clear" w:color="auto" w:fill="auto"/>
            <w:vAlign w:val="bottom"/>
          </w:tcPr>
          <w:p w14:paraId="35ED3045" w14:textId="76C94061" w:rsidR="003E609D" w:rsidRPr="00BA5F31" w:rsidRDefault="003F0AB3" w:rsidP="003E609D">
            <w:pPr>
              <w:jc w:val="right"/>
              <w:rPr>
                <w:rFonts w:ascii="Arial" w:hAnsi="Arial" w:cs="Arial"/>
                <w:sz w:val="20"/>
                <w:szCs w:val="20"/>
              </w:rPr>
            </w:pPr>
            <w:r w:rsidRPr="00BA5F31">
              <w:rPr>
                <w:rFonts w:ascii="Arial" w:hAnsi="Arial" w:cs="Arial"/>
                <w:sz w:val="20"/>
                <w:szCs w:val="20"/>
              </w:rPr>
              <w:t>9,845,415,197</w:t>
            </w:r>
          </w:p>
        </w:tc>
        <w:tc>
          <w:tcPr>
            <w:tcW w:w="1680" w:type="dxa"/>
            <w:shd w:val="clear" w:color="auto" w:fill="auto"/>
            <w:vAlign w:val="bottom"/>
          </w:tcPr>
          <w:p w14:paraId="6761A553" w14:textId="6D73F343" w:rsidR="003E609D" w:rsidRPr="00BA5F31" w:rsidRDefault="003E609D" w:rsidP="003E609D">
            <w:pPr>
              <w:jc w:val="right"/>
              <w:rPr>
                <w:rFonts w:ascii="Arial" w:hAnsi="Arial" w:cs="Arial"/>
                <w:sz w:val="20"/>
                <w:szCs w:val="20"/>
              </w:rPr>
            </w:pPr>
            <w:r w:rsidRPr="00BA5F31">
              <w:rPr>
                <w:rFonts w:ascii="Arial" w:hAnsi="Arial" w:cs="Arial"/>
                <w:sz w:val="20"/>
                <w:szCs w:val="20"/>
              </w:rPr>
              <w:t>9,3</w:t>
            </w:r>
            <w:r w:rsidR="003F0AB3" w:rsidRPr="00BA5F31">
              <w:rPr>
                <w:rFonts w:ascii="Arial" w:hAnsi="Arial" w:cs="Arial"/>
                <w:sz w:val="20"/>
                <w:szCs w:val="20"/>
              </w:rPr>
              <w:t>79,944,373</w:t>
            </w:r>
          </w:p>
        </w:tc>
        <w:tc>
          <w:tcPr>
            <w:tcW w:w="1680" w:type="dxa"/>
            <w:tcBorders>
              <w:top w:val="nil"/>
              <w:left w:val="nil"/>
              <w:bottom w:val="nil"/>
              <w:right w:val="nil"/>
            </w:tcBorders>
            <w:shd w:val="clear" w:color="auto" w:fill="auto"/>
            <w:vAlign w:val="bottom"/>
          </w:tcPr>
          <w:p w14:paraId="28104E53" w14:textId="75CC3634" w:rsidR="003E609D" w:rsidRPr="00BA5F31" w:rsidRDefault="003F0AB3" w:rsidP="003E609D">
            <w:pPr>
              <w:ind w:right="25"/>
              <w:jc w:val="right"/>
              <w:rPr>
                <w:rFonts w:ascii="Arial" w:hAnsi="Arial" w:cs="Arial"/>
                <w:sz w:val="20"/>
                <w:szCs w:val="20"/>
              </w:rPr>
            </w:pPr>
            <w:r w:rsidRPr="00BA5F31">
              <w:rPr>
                <w:rFonts w:ascii="Arial" w:hAnsi="Arial" w:cs="Arial"/>
                <w:sz w:val="20"/>
                <w:szCs w:val="20"/>
              </w:rPr>
              <w:t>465,470,824</w:t>
            </w:r>
          </w:p>
        </w:tc>
      </w:tr>
    </w:tbl>
    <w:p w14:paraId="0B390E58" w14:textId="7681877A" w:rsidR="005B67B5" w:rsidRPr="00BA5F31" w:rsidRDefault="005B67B5" w:rsidP="002A6A89">
      <w:pPr>
        <w:tabs>
          <w:tab w:val="left" w:pos="720"/>
        </w:tabs>
        <w:jc w:val="both"/>
        <w:rPr>
          <w:rFonts w:ascii="Arial" w:hAnsi="Arial" w:cs="Arial"/>
          <w:b/>
          <w:sz w:val="20"/>
          <w:szCs w:val="22"/>
        </w:rPr>
      </w:pPr>
    </w:p>
    <w:p w14:paraId="26D7A6E0" w14:textId="346974CF" w:rsidR="00132627" w:rsidRPr="00BA5F31" w:rsidRDefault="00132627" w:rsidP="00F04C8F">
      <w:pPr>
        <w:pStyle w:val="NoSpacing"/>
        <w:numPr>
          <w:ilvl w:val="0"/>
          <w:numId w:val="2"/>
        </w:numPr>
        <w:ind w:left="426" w:hanging="426"/>
        <w:jc w:val="both"/>
        <w:rPr>
          <w:rFonts w:ascii="Arial" w:hAnsi="Arial" w:cs="Arial"/>
          <w:b/>
          <w:sz w:val="22"/>
          <w:szCs w:val="22"/>
        </w:rPr>
      </w:pPr>
      <w:r w:rsidRPr="00BA5F31">
        <w:rPr>
          <w:rFonts w:ascii="Arial" w:hAnsi="Arial" w:cs="Arial"/>
          <w:b/>
          <w:sz w:val="22"/>
          <w:szCs w:val="22"/>
        </w:rPr>
        <w:t xml:space="preserve">Comparative </w:t>
      </w:r>
      <w:r w:rsidR="003F0AB3" w:rsidRPr="00BA5F31">
        <w:rPr>
          <w:rFonts w:ascii="Arial" w:hAnsi="Arial" w:cs="Arial"/>
          <w:b/>
          <w:sz w:val="22"/>
          <w:szCs w:val="22"/>
        </w:rPr>
        <w:t xml:space="preserve">Consolidated </w:t>
      </w:r>
      <w:r w:rsidRPr="00BA5F31">
        <w:rPr>
          <w:rFonts w:ascii="Arial" w:hAnsi="Arial" w:cs="Arial"/>
          <w:b/>
          <w:sz w:val="22"/>
          <w:szCs w:val="22"/>
        </w:rPr>
        <w:t>Results of Operations</w:t>
      </w:r>
    </w:p>
    <w:p w14:paraId="3A29B744" w14:textId="77777777" w:rsidR="002A6351" w:rsidRPr="00BA5F31" w:rsidRDefault="002A6351" w:rsidP="002A6A89">
      <w:pPr>
        <w:tabs>
          <w:tab w:val="left" w:pos="720"/>
        </w:tabs>
        <w:jc w:val="both"/>
        <w:rPr>
          <w:rFonts w:ascii="Arial" w:hAnsi="Arial" w:cs="Arial"/>
          <w:b/>
          <w:sz w:val="18"/>
          <w:szCs w:val="22"/>
        </w:rPr>
      </w:pPr>
    </w:p>
    <w:tbl>
      <w:tblPr>
        <w:tblW w:w="8640" w:type="dxa"/>
        <w:tblLayout w:type="fixed"/>
        <w:tblLook w:val="0000" w:firstRow="0" w:lastRow="0" w:firstColumn="0" w:lastColumn="0" w:noHBand="0" w:noVBand="0"/>
      </w:tblPr>
      <w:tblGrid>
        <w:gridCol w:w="3600"/>
        <w:gridCol w:w="1680"/>
        <w:gridCol w:w="1680"/>
        <w:gridCol w:w="1680"/>
      </w:tblGrid>
      <w:tr w:rsidR="00D208C1" w:rsidRPr="00BA5F31" w14:paraId="48466F65" w14:textId="77777777" w:rsidTr="00CB623D">
        <w:tc>
          <w:tcPr>
            <w:tcW w:w="3600" w:type="dxa"/>
            <w:tcBorders>
              <w:top w:val="single" w:sz="4" w:space="0" w:color="000000"/>
              <w:bottom w:val="single" w:sz="4" w:space="0" w:color="auto"/>
            </w:tcBorders>
            <w:shd w:val="clear" w:color="auto" w:fill="auto"/>
            <w:vAlign w:val="center"/>
          </w:tcPr>
          <w:p w14:paraId="6D688803" w14:textId="77777777" w:rsidR="000670BC" w:rsidRPr="00BA5F31" w:rsidRDefault="000670BC" w:rsidP="002A6A89">
            <w:pPr>
              <w:jc w:val="center"/>
              <w:rPr>
                <w:rFonts w:ascii="Arial" w:hAnsi="Arial" w:cs="Arial"/>
                <w:b/>
                <w:sz w:val="20"/>
                <w:szCs w:val="20"/>
              </w:rPr>
            </w:pPr>
            <w:r w:rsidRPr="00BA5F31">
              <w:rPr>
                <w:rFonts w:ascii="Arial" w:hAnsi="Arial" w:cs="Arial"/>
                <w:b/>
                <w:sz w:val="20"/>
                <w:szCs w:val="20"/>
              </w:rPr>
              <w:t>Particulars</w:t>
            </w:r>
          </w:p>
        </w:tc>
        <w:tc>
          <w:tcPr>
            <w:tcW w:w="1680" w:type="dxa"/>
            <w:tcBorders>
              <w:top w:val="single" w:sz="4" w:space="0" w:color="000000"/>
              <w:bottom w:val="single" w:sz="4" w:space="0" w:color="auto"/>
            </w:tcBorders>
            <w:shd w:val="clear" w:color="auto" w:fill="auto"/>
            <w:vAlign w:val="center"/>
          </w:tcPr>
          <w:p w14:paraId="5E36D2E6" w14:textId="12D138FC" w:rsidR="000670BC" w:rsidRPr="00BA5F31" w:rsidRDefault="003E609D" w:rsidP="002A6A89">
            <w:pPr>
              <w:tabs>
                <w:tab w:val="left" w:pos="432"/>
                <w:tab w:val="left" w:pos="980"/>
              </w:tabs>
              <w:jc w:val="right"/>
              <w:rPr>
                <w:rFonts w:ascii="Arial" w:hAnsi="Arial" w:cs="Arial"/>
                <w:b/>
                <w:sz w:val="20"/>
                <w:szCs w:val="20"/>
              </w:rPr>
            </w:pPr>
            <w:r w:rsidRPr="00BA5F31">
              <w:rPr>
                <w:rFonts w:ascii="Arial" w:hAnsi="Arial" w:cs="Arial"/>
                <w:b/>
                <w:sz w:val="20"/>
                <w:szCs w:val="20"/>
              </w:rPr>
              <w:t>2022</w:t>
            </w:r>
          </w:p>
        </w:tc>
        <w:tc>
          <w:tcPr>
            <w:tcW w:w="1680" w:type="dxa"/>
            <w:tcBorders>
              <w:top w:val="single" w:sz="4" w:space="0" w:color="000000"/>
              <w:bottom w:val="single" w:sz="4" w:space="0" w:color="auto"/>
            </w:tcBorders>
            <w:shd w:val="clear" w:color="auto" w:fill="auto"/>
            <w:vAlign w:val="center"/>
          </w:tcPr>
          <w:p w14:paraId="7845AC79" w14:textId="35078DB3" w:rsidR="0091315C" w:rsidRPr="00BA5F31" w:rsidRDefault="007E27D0" w:rsidP="003E609D">
            <w:pPr>
              <w:tabs>
                <w:tab w:val="left" w:pos="432"/>
                <w:tab w:val="left" w:pos="980"/>
              </w:tabs>
              <w:jc w:val="right"/>
              <w:rPr>
                <w:rFonts w:ascii="Arial" w:hAnsi="Arial" w:cs="Arial"/>
                <w:b/>
                <w:sz w:val="20"/>
                <w:szCs w:val="20"/>
                <w:lang w:val="en-PH"/>
              </w:rPr>
            </w:pPr>
            <w:r w:rsidRPr="00BA5F31">
              <w:rPr>
                <w:rFonts w:ascii="Arial" w:hAnsi="Arial" w:cs="Arial"/>
                <w:b/>
                <w:sz w:val="20"/>
                <w:szCs w:val="20"/>
              </w:rPr>
              <w:t>202</w:t>
            </w:r>
            <w:r w:rsidR="003E609D" w:rsidRPr="00BA5F31">
              <w:rPr>
                <w:rFonts w:ascii="Arial" w:hAnsi="Arial" w:cs="Arial"/>
                <w:b/>
                <w:sz w:val="20"/>
                <w:szCs w:val="20"/>
              </w:rPr>
              <w:t>1</w:t>
            </w:r>
          </w:p>
        </w:tc>
        <w:tc>
          <w:tcPr>
            <w:tcW w:w="1680" w:type="dxa"/>
            <w:tcBorders>
              <w:top w:val="single" w:sz="4" w:space="0" w:color="000000"/>
              <w:bottom w:val="single" w:sz="4" w:space="0" w:color="auto"/>
            </w:tcBorders>
            <w:shd w:val="clear" w:color="auto" w:fill="auto"/>
            <w:vAlign w:val="center"/>
          </w:tcPr>
          <w:p w14:paraId="23F6A5E1" w14:textId="77777777" w:rsidR="000670BC" w:rsidRPr="00BA5F31" w:rsidRDefault="000670BC" w:rsidP="002A6A89">
            <w:pPr>
              <w:ind w:left="303"/>
              <w:jc w:val="center"/>
              <w:rPr>
                <w:rFonts w:ascii="Arial" w:hAnsi="Arial" w:cs="Arial"/>
                <w:b/>
                <w:sz w:val="20"/>
                <w:szCs w:val="20"/>
              </w:rPr>
            </w:pPr>
            <w:r w:rsidRPr="00BA5F31">
              <w:rPr>
                <w:rFonts w:ascii="Arial" w:hAnsi="Arial" w:cs="Arial"/>
                <w:b/>
                <w:sz w:val="20"/>
                <w:szCs w:val="20"/>
              </w:rPr>
              <w:t>Increase (Decrease)</w:t>
            </w:r>
          </w:p>
        </w:tc>
      </w:tr>
      <w:tr w:rsidR="00D208C1" w:rsidRPr="00BA5F31" w14:paraId="7CDC9FF8" w14:textId="77777777" w:rsidTr="00CB623D">
        <w:trPr>
          <w:trHeight w:val="368"/>
        </w:trPr>
        <w:tc>
          <w:tcPr>
            <w:tcW w:w="3600" w:type="dxa"/>
            <w:tcBorders>
              <w:top w:val="single" w:sz="4" w:space="0" w:color="auto"/>
            </w:tcBorders>
            <w:shd w:val="clear" w:color="auto" w:fill="auto"/>
            <w:vAlign w:val="bottom"/>
          </w:tcPr>
          <w:p w14:paraId="512C5A8B" w14:textId="77777777" w:rsidR="001259BF" w:rsidRPr="00BA5F31" w:rsidRDefault="001259BF" w:rsidP="001259BF">
            <w:pPr>
              <w:ind w:left="-110"/>
              <w:jc w:val="both"/>
              <w:rPr>
                <w:rFonts w:ascii="Arial" w:hAnsi="Arial" w:cs="Arial"/>
                <w:sz w:val="20"/>
                <w:szCs w:val="20"/>
              </w:rPr>
            </w:pPr>
            <w:r w:rsidRPr="00BA5F31">
              <w:rPr>
                <w:rFonts w:ascii="Arial" w:hAnsi="Arial" w:cs="Arial"/>
                <w:sz w:val="20"/>
                <w:szCs w:val="20"/>
              </w:rPr>
              <w:t>Income</w:t>
            </w:r>
          </w:p>
        </w:tc>
        <w:tc>
          <w:tcPr>
            <w:tcW w:w="1680" w:type="dxa"/>
            <w:tcBorders>
              <w:top w:val="single" w:sz="4" w:space="0" w:color="auto"/>
            </w:tcBorders>
            <w:shd w:val="clear" w:color="auto" w:fill="auto"/>
            <w:vAlign w:val="bottom"/>
          </w:tcPr>
          <w:p w14:paraId="2D9A7312" w14:textId="7D683D50" w:rsidR="001259BF" w:rsidRPr="00BA5F31" w:rsidRDefault="00C740CB" w:rsidP="001259BF">
            <w:pPr>
              <w:jc w:val="right"/>
              <w:rPr>
                <w:rFonts w:ascii="Arial" w:hAnsi="Arial" w:cs="Arial"/>
                <w:sz w:val="20"/>
                <w:szCs w:val="20"/>
              </w:rPr>
            </w:pPr>
            <w:r w:rsidRPr="00BA5F31">
              <w:rPr>
                <w:rFonts w:ascii="Arial" w:hAnsi="Arial" w:cs="Arial"/>
                <w:sz w:val="20"/>
                <w:szCs w:val="20"/>
              </w:rPr>
              <w:t>826,378,102</w:t>
            </w:r>
          </w:p>
        </w:tc>
        <w:tc>
          <w:tcPr>
            <w:tcW w:w="1680" w:type="dxa"/>
            <w:tcBorders>
              <w:top w:val="single" w:sz="4" w:space="0" w:color="auto"/>
            </w:tcBorders>
            <w:shd w:val="clear" w:color="auto" w:fill="auto"/>
            <w:vAlign w:val="bottom"/>
          </w:tcPr>
          <w:p w14:paraId="193D3496" w14:textId="2EE2A1C0" w:rsidR="001259BF" w:rsidRPr="00BA5F31" w:rsidRDefault="00C740CB" w:rsidP="001259BF">
            <w:pPr>
              <w:jc w:val="right"/>
              <w:rPr>
                <w:rFonts w:ascii="Arial" w:hAnsi="Arial" w:cs="Arial"/>
                <w:sz w:val="20"/>
                <w:szCs w:val="20"/>
              </w:rPr>
            </w:pPr>
            <w:r w:rsidRPr="00BA5F31">
              <w:rPr>
                <w:rFonts w:ascii="Arial" w:hAnsi="Arial" w:cs="Arial"/>
                <w:sz w:val="20"/>
                <w:szCs w:val="20"/>
              </w:rPr>
              <w:t>479,936,995</w:t>
            </w:r>
          </w:p>
        </w:tc>
        <w:tc>
          <w:tcPr>
            <w:tcW w:w="1680" w:type="dxa"/>
            <w:tcBorders>
              <w:top w:val="single" w:sz="4" w:space="0" w:color="auto"/>
            </w:tcBorders>
            <w:shd w:val="clear" w:color="auto" w:fill="auto"/>
            <w:vAlign w:val="bottom"/>
          </w:tcPr>
          <w:p w14:paraId="5C171710" w14:textId="47429A34" w:rsidR="001259BF" w:rsidRPr="00BA5F31" w:rsidRDefault="00C740CB" w:rsidP="001259BF">
            <w:pPr>
              <w:jc w:val="right"/>
              <w:rPr>
                <w:rFonts w:ascii="Arial" w:hAnsi="Arial" w:cs="Arial"/>
                <w:sz w:val="20"/>
                <w:szCs w:val="20"/>
              </w:rPr>
            </w:pPr>
            <w:r w:rsidRPr="00BA5F31">
              <w:rPr>
                <w:rFonts w:ascii="Arial" w:hAnsi="Arial" w:cs="Arial"/>
                <w:sz w:val="20"/>
                <w:szCs w:val="20"/>
              </w:rPr>
              <w:t>346,441,107</w:t>
            </w:r>
          </w:p>
        </w:tc>
      </w:tr>
      <w:tr w:rsidR="00D208C1" w:rsidRPr="00BA5F31" w14:paraId="1354A42C" w14:textId="77777777" w:rsidTr="00CB623D">
        <w:trPr>
          <w:trHeight w:val="195"/>
        </w:trPr>
        <w:tc>
          <w:tcPr>
            <w:tcW w:w="3600" w:type="dxa"/>
            <w:shd w:val="clear" w:color="auto" w:fill="auto"/>
          </w:tcPr>
          <w:p w14:paraId="36F1E129" w14:textId="77777777" w:rsidR="001259BF" w:rsidRPr="00BA5F31" w:rsidRDefault="001259BF" w:rsidP="001259BF">
            <w:pPr>
              <w:snapToGrid w:val="0"/>
              <w:ind w:left="-110"/>
              <w:jc w:val="both"/>
              <w:rPr>
                <w:rFonts w:ascii="Arial" w:hAnsi="Arial" w:cs="Arial"/>
                <w:sz w:val="20"/>
                <w:szCs w:val="20"/>
              </w:rPr>
            </w:pPr>
            <w:r w:rsidRPr="00BA5F31">
              <w:rPr>
                <w:rFonts w:ascii="Arial" w:hAnsi="Arial" w:cs="Arial"/>
                <w:sz w:val="20"/>
                <w:szCs w:val="20"/>
              </w:rPr>
              <w:t>Expenses</w:t>
            </w:r>
          </w:p>
        </w:tc>
        <w:tc>
          <w:tcPr>
            <w:tcW w:w="1680" w:type="dxa"/>
            <w:shd w:val="clear" w:color="auto" w:fill="auto"/>
            <w:vAlign w:val="bottom"/>
          </w:tcPr>
          <w:p w14:paraId="7857A34E" w14:textId="59E44338" w:rsidR="001259BF" w:rsidRPr="00BA5F31" w:rsidRDefault="00C740CB" w:rsidP="001259BF">
            <w:pPr>
              <w:jc w:val="right"/>
              <w:rPr>
                <w:rFonts w:ascii="Arial" w:hAnsi="Arial" w:cs="Arial"/>
                <w:sz w:val="20"/>
                <w:szCs w:val="20"/>
              </w:rPr>
            </w:pPr>
            <w:r w:rsidRPr="00BA5F31">
              <w:rPr>
                <w:rFonts w:ascii="Arial" w:hAnsi="Arial" w:cs="Arial"/>
                <w:sz w:val="20"/>
                <w:szCs w:val="20"/>
              </w:rPr>
              <w:t>498,943,464</w:t>
            </w:r>
          </w:p>
        </w:tc>
        <w:tc>
          <w:tcPr>
            <w:tcW w:w="1680" w:type="dxa"/>
            <w:shd w:val="clear" w:color="auto" w:fill="auto"/>
            <w:vAlign w:val="bottom"/>
          </w:tcPr>
          <w:p w14:paraId="5520D721" w14:textId="1561ED1A" w:rsidR="001259BF" w:rsidRPr="00BA5F31" w:rsidRDefault="00C740CB" w:rsidP="001259BF">
            <w:pPr>
              <w:jc w:val="right"/>
              <w:rPr>
                <w:rFonts w:ascii="Arial" w:hAnsi="Arial" w:cs="Arial"/>
                <w:sz w:val="20"/>
                <w:szCs w:val="20"/>
              </w:rPr>
            </w:pPr>
            <w:r w:rsidRPr="00BA5F31">
              <w:rPr>
                <w:rFonts w:ascii="Arial" w:hAnsi="Arial" w:cs="Arial"/>
                <w:sz w:val="20"/>
                <w:szCs w:val="20"/>
              </w:rPr>
              <w:t>220,512,75</w:t>
            </w:r>
            <w:r w:rsidR="003C4841" w:rsidRPr="00BA5F31">
              <w:rPr>
                <w:rFonts w:ascii="Arial" w:hAnsi="Arial" w:cs="Arial"/>
                <w:sz w:val="20"/>
                <w:szCs w:val="20"/>
              </w:rPr>
              <w:t>7</w:t>
            </w:r>
          </w:p>
        </w:tc>
        <w:tc>
          <w:tcPr>
            <w:tcW w:w="1680" w:type="dxa"/>
            <w:shd w:val="clear" w:color="auto" w:fill="auto"/>
            <w:vAlign w:val="bottom"/>
          </w:tcPr>
          <w:p w14:paraId="67E9E720" w14:textId="205C6181" w:rsidR="001259BF" w:rsidRPr="00BA5F31" w:rsidRDefault="00C740CB" w:rsidP="001259BF">
            <w:pPr>
              <w:ind w:right="25"/>
              <w:jc w:val="right"/>
              <w:rPr>
                <w:rFonts w:ascii="Arial" w:hAnsi="Arial" w:cs="Arial"/>
                <w:sz w:val="20"/>
                <w:szCs w:val="20"/>
              </w:rPr>
            </w:pPr>
            <w:r w:rsidRPr="00BA5F31">
              <w:rPr>
                <w:rFonts w:ascii="Arial" w:hAnsi="Arial" w:cs="Arial"/>
                <w:sz w:val="20"/>
                <w:szCs w:val="20"/>
              </w:rPr>
              <w:t>278,430,707</w:t>
            </w:r>
          </w:p>
        </w:tc>
      </w:tr>
      <w:tr w:rsidR="00D208C1" w:rsidRPr="00BA5F31" w14:paraId="25ADD392" w14:textId="77777777" w:rsidTr="00CB623D">
        <w:trPr>
          <w:trHeight w:val="80"/>
        </w:trPr>
        <w:tc>
          <w:tcPr>
            <w:tcW w:w="3600" w:type="dxa"/>
            <w:shd w:val="clear" w:color="auto" w:fill="auto"/>
          </w:tcPr>
          <w:p w14:paraId="312AF4E4" w14:textId="1F78765A" w:rsidR="001259BF" w:rsidRPr="00BA5F31" w:rsidRDefault="001259BF" w:rsidP="001259BF">
            <w:pPr>
              <w:ind w:left="-110"/>
              <w:rPr>
                <w:rFonts w:ascii="Arial" w:hAnsi="Arial" w:cs="Arial"/>
                <w:sz w:val="20"/>
                <w:szCs w:val="20"/>
              </w:rPr>
            </w:pPr>
            <w:r w:rsidRPr="00BA5F31">
              <w:rPr>
                <w:rFonts w:ascii="Arial" w:hAnsi="Arial" w:cs="Arial"/>
                <w:sz w:val="20"/>
                <w:szCs w:val="20"/>
              </w:rPr>
              <w:t>Other comprehensive loss</w:t>
            </w:r>
          </w:p>
        </w:tc>
        <w:tc>
          <w:tcPr>
            <w:tcW w:w="1680" w:type="dxa"/>
            <w:shd w:val="clear" w:color="auto" w:fill="auto"/>
            <w:vAlign w:val="bottom"/>
          </w:tcPr>
          <w:p w14:paraId="58019E8D" w14:textId="0017A015" w:rsidR="001259BF" w:rsidRPr="00BA5F31" w:rsidRDefault="001259BF" w:rsidP="001259BF">
            <w:pPr>
              <w:jc w:val="right"/>
              <w:rPr>
                <w:rFonts w:ascii="Arial" w:hAnsi="Arial" w:cs="Arial"/>
                <w:sz w:val="20"/>
                <w:szCs w:val="20"/>
              </w:rPr>
            </w:pPr>
            <w:r w:rsidRPr="00BA5F31">
              <w:rPr>
                <w:rFonts w:ascii="Arial" w:hAnsi="Arial" w:cs="Arial"/>
                <w:sz w:val="20"/>
                <w:szCs w:val="20"/>
              </w:rPr>
              <w:t>376,259</w:t>
            </w:r>
          </w:p>
        </w:tc>
        <w:tc>
          <w:tcPr>
            <w:tcW w:w="1680" w:type="dxa"/>
            <w:shd w:val="clear" w:color="auto" w:fill="auto"/>
            <w:vAlign w:val="bottom"/>
          </w:tcPr>
          <w:p w14:paraId="512C6B40" w14:textId="73249EC5" w:rsidR="001259BF" w:rsidRPr="00BA5F31" w:rsidRDefault="001259BF" w:rsidP="001259BF">
            <w:pPr>
              <w:jc w:val="right"/>
              <w:rPr>
                <w:rFonts w:ascii="Arial" w:hAnsi="Arial" w:cs="Arial"/>
                <w:sz w:val="20"/>
                <w:szCs w:val="20"/>
              </w:rPr>
            </w:pPr>
            <w:r w:rsidRPr="00BA5F31">
              <w:rPr>
                <w:rFonts w:ascii="Arial" w:hAnsi="Arial" w:cs="Arial"/>
                <w:sz w:val="20"/>
                <w:szCs w:val="20"/>
              </w:rPr>
              <w:t>956,758</w:t>
            </w:r>
          </w:p>
        </w:tc>
        <w:tc>
          <w:tcPr>
            <w:tcW w:w="1680" w:type="dxa"/>
            <w:shd w:val="clear" w:color="auto" w:fill="auto"/>
            <w:vAlign w:val="bottom"/>
          </w:tcPr>
          <w:p w14:paraId="301B62E6" w14:textId="0FB6B887" w:rsidR="001259BF" w:rsidRPr="00BA5F31" w:rsidRDefault="007316FC" w:rsidP="001259BF">
            <w:pPr>
              <w:jc w:val="right"/>
              <w:rPr>
                <w:rFonts w:ascii="Arial" w:hAnsi="Arial" w:cs="Arial"/>
                <w:sz w:val="20"/>
                <w:szCs w:val="20"/>
              </w:rPr>
            </w:pPr>
            <w:r w:rsidRPr="00BA5F31">
              <w:rPr>
                <w:rFonts w:ascii="Arial" w:hAnsi="Arial" w:cs="Arial"/>
                <w:sz w:val="20"/>
                <w:szCs w:val="20"/>
              </w:rPr>
              <w:t>(</w:t>
            </w:r>
            <w:r w:rsidR="00C94E6E" w:rsidRPr="00BA5F31">
              <w:rPr>
                <w:rFonts w:ascii="Arial" w:hAnsi="Arial" w:cs="Arial"/>
                <w:sz w:val="20"/>
                <w:szCs w:val="20"/>
              </w:rPr>
              <w:t>580,499</w:t>
            </w:r>
            <w:r w:rsidRPr="00BA5F31">
              <w:rPr>
                <w:rFonts w:ascii="Arial" w:hAnsi="Arial" w:cs="Arial"/>
                <w:sz w:val="20"/>
                <w:szCs w:val="20"/>
              </w:rPr>
              <w:t>)</w:t>
            </w:r>
          </w:p>
        </w:tc>
      </w:tr>
      <w:tr w:rsidR="001259BF" w:rsidRPr="00BA5F31" w14:paraId="2CE1B101" w14:textId="77777777" w:rsidTr="00CB623D">
        <w:trPr>
          <w:trHeight w:val="147"/>
        </w:trPr>
        <w:tc>
          <w:tcPr>
            <w:tcW w:w="3600" w:type="dxa"/>
            <w:shd w:val="clear" w:color="auto" w:fill="auto"/>
            <w:vAlign w:val="bottom"/>
          </w:tcPr>
          <w:p w14:paraId="189A3C7E" w14:textId="77777777" w:rsidR="001259BF" w:rsidRPr="00BA5F31" w:rsidRDefault="001259BF" w:rsidP="001259BF">
            <w:pPr>
              <w:ind w:left="-110"/>
              <w:rPr>
                <w:rFonts w:ascii="Arial" w:hAnsi="Arial" w:cs="Arial"/>
                <w:sz w:val="20"/>
                <w:szCs w:val="20"/>
              </w:rPr>
            </w:pPr>
            <w:r w:rsidRPr="00BA5F31">
              <w:rPr>
                <w:rFonts w:ascii="Arial" w:hAnsi="Arial" w:cs="Arial"/>
                <w:sz w:val="20"/>
                <w:szCs w:val="20"/>
              </w:rPr>
              <w:t>Total comprehensive income</w:t>
            </w:r>
          </w:p>
        </w:tc>
        <w:tc>
          <w:tcPr>
            <w:tcW w:w="1680" w:type="dxa"/>
            <w:shd w:val="clear" w:color="auto" w:fill="auto"/>
            <w:vAlign w:val="bottom"/>
          </w:tcPr>
          <w:p w14:paraId="700F66F1" w14:textId="3454AC15" w:rsidR="001259BF" w:rsidRPr="00BA5F31" w:rsidRDefault="000E6A42" w:rsidP="001259BF">
            <w:pPr>
              <w:jc w:val="right"/>
              <w:rPr>
                <w:rFonts w:ascii="Arial" w:hAnsi="Arial" w:cs="Arial"/>
                <w:sz w:val="20"/>
                <w:szCs w:val="20"/>
              </w:rPr>
            </w:pPr>
            <w:r w:rsidRPr="00BA5F31">
              <w:rPr>
                <w:rFonts w:ascii="Arial" w:hAnsi="Arial" w:cs="Arial"/>
                <w:sz w:val="20"/>
                <w:szCs w:val="20"/>
              </w:rPr>
              <w:t>327,058,379</w:t>
            </w:r>
          </w:p>
        </w:tc>
        <w:tc>
          <w:tcPr>
            <w:tcW w:w="1680" w:type="dxa"/>
            <w:shd w:val="clear" w:color="auto" w:fill="auto"/>
            <w:vAlign w:val="bottom"/>
          </w:tcPr>
          <w:p w14:paraId="19ED1C19" w14:textId="1C506FD9" w:rsidR="001259BF" w:rsidRPr="00BA5F31" w:rsidRDefault="001259BF" w:rsidP="001259BF">
            <w:pPr>
              <w:jc w:val="right"/>
              <w:rPr>
                <w:rFonts w:ascii="Arial" w:hAnsi="Arial" w:cs="Arial"/>
                <w:sz w:val="20"/>
                <w:szCs w:val="20"/>
              </w:rPr>
            </w:pPr>
            <w:r w:rsidRPr="00BA5F31">
              <w:rPr>
                <w:rFonts w:ascii="Arial" w:hAnsi="Arial" w:cs="Arial"/>
                <w:sz w:val="20"/>
                <w:szCs w:val="20"/>
              </w:rPr>
              <w:t>258,467,480</w:t>
            </w:r>
          </w:p>
        </w:tc>
        <w:tc>
          <w:tcPr>
            <w:tcW w:w="1680" w:type="dxa"/>
            <w:shd w:val="clear" w:color="auto" w:fill="auto"/>
            <w:vAlign w:val="bottom"/>
          </w:tcPr>
          <w:p w14:paraId="385B97F7" w14:textId="7AD94C1F" w:rsidR="001259BF" w:rsidRPr="00BA5F31" w:rsidRDefault="007316FC" w:rsidP="001259BF">
            <w:pPr>
              <w:jc w:val="right"/>
              <w:rPr>
                <w:rFonts w:ascii="Arial" w:hAnsi="Arial" w:cs="Arial"/>
                <w:sz w:val="20"/>
                <w:szCs w:val="20"/>
              </w:rPr>
            </w:pPr>
            <w:r w:rsidRPr="00BA5F31">
              <w:rPr>
                <w:rFonts w:ascii="Arial" w:hAnsi="Arial" w:cs="Arial"/>
                <w:sz w:val="20"/>
                <w:szCs w:val="20"/>
              </w:rPr>
              <w:t>68,590,899</w:t>
            </w:r>
          </w:p>
        </w:tc>
      </w:tr>
    </w:tbl>
    <w:p w14:paraId="6EA9B6B5" w14:textId="77777777" w:rsidR="00942592" w:rsidRPr="00BA5F31" w:rsidRDefault="00942592" w:rsidP="002A6A89">
      <w:pPr>
        <w:suppressAutoHyphens w:val="0"/>
        <w:rPr>
          <w:rFonts w:ascii="Arial" w:hAnsi="Arial" w:cs="Arial"/>
          <w:b/>
          <w:sz w:val="18"/>
          <w:szCs w:val="22"/>
        </w:rPr>
      </w:pPr>
    </w:p>
    <w:p w14:paraId="0ED5DCF1" w14:textId="77777777" w:rsidR="005A3300" w:rsidRPr="00BA5F31" w:rsidRDefault="005A3300" w:rsidP="002A6A89">
      <w:pPr>
        <w:rPr>
          <w:rFonts w:ascii="Arial" w:hAnsi="Arial" w:cs="Arial"/>
          <w:sz w:val="18"/>
          <w:szCs w:val="22"/>
        </w:rPr>
      </w:pPr>
    </w:p>
    <w:p w14:paraId="3D89B0BD" w14:textId="77777777" w:rsidR="00132627" w:rsidRPr="00BA5F31" w:rsidRDefault="005A3300" w:rsidP="002A6A89">
      <w:pPr>
        <w:rPr>
          <w:rFonts w:ascii="Arial" w:hAnsi="Arial" w:cs="Arial"/>
          <w:sz w:val="22"/>
          <w:szCs w:val="22"/>
        </w:rPr>
      </w:pPr>
      <w:r w:rsidRPr="00BA5F31">
        <w:rPr>
          <w:rFonts w:ascii="Arial" w:hAnsi="Arial" w:cs="Arial"/>
          <w:b/>
          <w:sz w:val="22"/>
          <w:szCs w:val="22"/>
        </w:rPr>
        <w:t xml:space="preserve">SCOPE OF </w:t>
      </w:r>
      <w:r w:rsidR="00132627" w:rsidRPr="00BA5F31">
        <w:rPr>
          <w:rFonts w:ascii="Arial" w:hAnsi="Arial" w:cs="Arial"/>
          <w:b/>
          <w:sz w:val="22"/>
          <w:szCs w:val="22"/>
        </w:rPr>
        <w:t>AUDIT</w:t>
      </w:r>
    </w:p>
    <w:p w14:paraId="664E1C6C" w14:textId="77777777" w:rsidR="00132627" w:rsidRPr="00BA5F31" w:rsidRDefault="00132627" w:rsidP="002A6A89">
      <w:pPr>
        <w:pStyle w:val="NoSpacing"/>
        <w:jc w:val="both"/>
        <w:rPr>
          <w:rFonts w:ascii="Arial" w:hAnsi="Arial" w:cs="Arial"/>
          <w:sz w:val="22"/>
          <w:szCs w:val="22"/>
        </w:rPr>
      </w:pPr>
    </w:p>
    <w:p w14:paraId="3105FA62" w14:textId="5C4208D7" w:rsidR="002302B0" w:rsidRPr="00BA5F31" w:rsidRDefault="00132627" w:rsidP="002A6A89">
      <w:pPr>
        <w:pStyle w:val="NoSpacing"/>
        <w:jc w:val="both"/>
        <w:rPr>
          <w:rFonts w:ascii="Arial" w:hAnsi="Arial" w:cs="Arial"/>
          <w:sz w:val="22"/>
          <w:szCs w:val="22"/>
        </w:rPr>
      </w:pPr>
      <w:r w:rsidRPr="00BA5F31">
        <w:rPr>
          <w:rFonts w:ascii="Arial" w:hAnsi="Arial" w:cs="Arial"/>
          <w:sz w:val="22"/>
          <w:szCs w:val="22"/>
        </w:rPr>
        <w:t>Our audit covered the examination</w:t>
      </w:r>
      <w:r w:rsidR="001F67EB" w:rsidRPr="00BA5F31">
        <w:rPr>
          <w:rFonts w:ascii="Arial" w:hAnsi="Arial" w:cs="Arial"/>
          <w:sz w:val="22"/>
          <w:szCs w:val="22"/>
        </w:rPr>
        <w:t>, on a test basis</w:t>
      </w:r>
      <w:r w:rsidR="005A3300" w:rsidRPr="00BA5F31">
        <w:rPr>
          <w:rFonts w:ascii="Arial" w:hAnsi="Arial" w:cs="Arial"/>
          <w:sz w:val="22"/>
          <w:szCs w:val="22"/>
        </w:rPr>
        <w:t>,</w:t>
      </w:r>
      <w:r w:rsidR="001F67EB" w:rsidRPr="00BA5F31">
        <w:rPr>
          <w:rFonts w:ascii="Arial" w:hAnsi="Arial" w:cs="Arial"/>
          <w:sz w:val="22"/>
          <w:szCs w:val="22"/>
        </w:rPr>
        <w:t xml:space="preserve"> of </w:t>
      </w:r>
      <w:r w:rsidRPr="00BA5F31">
        <w:rPr>
          <w:rFonts w:ascii="Arial" w:hAnsi="Arial" w:cs="Arial"/>
          <w:sz w:val="22"/>
          <w:szCs w:val="22"/>
        </w:rPr>
        <w:t xml:space="preserve">the accounts and </w:t>
      </w:r>
      <w:r w:rsidR="002302B0" w:rsidRPr="00BA5F31">
        <w:rPr>
          <w:rFonts w:ascii="Arial" w:hAnsi="Arial" w:cs="Arial"/>
          <w:sz w:val="22"/>
          <w:szCs w:val="22"/>
        </w:rPr>
        <w:t>transactions</w:t>
      </w:r>
      <w:r w:rsidRPr="00BA5F31">
        <w:rPr>
          <w:rFonts w:ascii="Arial" w:hAnsi="Arial" w:cs="Arial"/>
          <w:sz w:val="22"/>
          <w:szCs w:val="22"/>
        </w:rPr>
        <w:t xml:space="preserve"> of the </w:t>
      </w:r>
      <w:r w:rsidR="002161FF" w:rsidRPr="00BA5F31">
        <w:rPr>
          <w:rFonts w:ascii="Arial" w:hAnsi="Arial" w:cs="Arial"/>
          <w:sz w:val="22"/>
          <w:szCs w:val="22"/>
        </w:rPr>
        <w:t>AFPRSBS and its subsidiary (collectively referred as the Group)</w:t>
      </w:r>
      <w:r w:rsidRPr="00BA5F31">
        <w:rPr>
          <w:rFonts w:ascii="Arial" w:hAnsi="Arial" w:cs="Arial"/>
          <w:sz w:val="22"/>
          <w:szCs w:val="22"/>
        </w:rPr>
        <w:t xml:space="preserve"> </w:t>
      </w:r>
      <w:r w:rsidR="002302B0" w:rsidRPr="00BA5F31">
        <w:rPr>
          <w:rFonts w:ascii="Arial" w:hAnsi="Arial" w:cs="Arial"/>
          <w:sz w:val="22"/>
          <w:szCs w:val="22"/>
        </w:rPr>
        <w:t>for the period January 1 to December 31, 202</w:t>
      </w:r>
      <w:r w:rsidR="00694E07" w:rsidRPr="00BA5F31">
        <w:rPr>
          <w:rFonts w:ascii="Arial" w:hAnsi="Arial" w:cs="Arial"/>
          <w:sz w:val="22"/>
          <w:szCs w:val="22"/>
        </w:rPr>
        <w:t>2</w:t>
      </w:r>
      <w:r w:rsidR="001434B6" w:rsidRPr="00BA5F31">
        <w:rPr>
          <w:rFonts w:ascii="Arial" w:hAnsi="Arial" w:cs="Arial"/>
          <w:sz w:val="22"/>
          <w:szCs w:val="22"/>
        </w:rPr>
        <w:t>,</w:t>
      </w:r>
      <w:r w:rsidR="002302B0" w:rsidRPr="00BA5F31">
        <w:rPr>
          <w:rFonts w:ascii="Arial" w:hAnsi="Arial" w:cs="Arial"/>
          <w:sz w:val="22"/>
          <w:szCs w:val="22"/>
        </w:rPr>
        <w:t xml:space="preserve"> in accordance with International Standards of Supreme Audit Institutions to enable us to express an opinion on the fairness of presentation of the</w:t>
      </w:r>
      <w:r w:rsidR="007316FC" w:rsidRPr="00BA5F31">
        <w:rPr>
          <w:rFonts w:ascii="Arial" w:hAnsi="Arial" w:cs="Arial"/>
          <w:sz w:val="22"/>
          <w:szCs w:val="22"/>
        </w:rPr>
        <w:t xml:space="preserve"> consolidated</w:t>
      </w:r>
      <w:r w:rsidR="00A6038D" w:rsidRPr="00BA5F31">
        <w:rPr>
          <w:rFonts w:ascii="Arial" w:hAnsi="Arial" w:cs="Arial"/>
          <w:sz w:val="22"/>
          <w:szCs w:val="22"/>
        </w:rPr>
        <w:t xml:space="preserve"> </w:t>
      </w:r>
      <w:r w:rsidR="002302B0" w:rsidRPr="00BA5F31">
        <w:rPr>
          <w:rFonts w:ascii="Arial" w:hAnsi="Arial" w:cs="Arial"/>
          <w:sz w:val="22"/>
          <w:szCs w:val="22"/>
        </w:rPr>
        <w:t xml:space="preserve">financial statements </w:t>
      </w:r>
      <w:r w:rsidR="001434B6" w:rsidRPr="00BA5F31">
        <w:rPr>
          <w:rFonts w:ascii="Arial" w:hAnsi="Arial" w:cs="Arial"/>
          <w:sz w:val="22"/>
          <w:szCs w:val="22"/>
        </w:rPr>
        <w:t>(FS</w:t>
      </w:r>
      <w:r w:rsidR="003A2826" w:rsidRPr="00BA5F31">
        <w:rPr>
          <w:rFonts w:ascii="Arial" w:hAnsi="Arial" w:cs="Arial"/>
          <w:sz w:val="22"/>
          <w:szCs w:val="22"/>
        </w:rPr>
        <w:t>s</w:t>
      </w:r>
      <w:r w:rsidR="001434B6" w:rsidRPr="00BA5F31">
        <w:rPr>
          <w:rFonts w:ascii="Arial" w:hAnsi="Arial" w:cs="Arial"/>
          <w:sz w:val="22"/>
          <w:szCs w:val="22"/>
        </w:rPr>
        <w:t xml:space="preserve">) </w:t>
      </w:r>
      <w:r w:rsidR="002302B0" w:rsidRPr="00BA5F31">
        <w:rPr>
          <w:rFonts w:ascii="Arial" w:hAnsi="Arial" w:cs="Arial"/>
          <w:sz w:val="22"/>
          <w:szCs w:val="22"/>
        </w:rPr>
        <w:t>for t</w:t>
      </w:r>
      <w:r w:rsidR="006D05F6" w:rsidRPr="00BA5F31">
        <w:rPr>
          <w:rFonts w:ascii="Arial" w:hAnsi="Arial" w:cs="Arial"/>
          <w:sz w:val="22"/>
          <w:szCs w:val="22"/>
        </w:rPr>
        <w:t>he years ended December 31, 202</w:t>
      </w:r>
      <w:r w:rsidR="00694E07" w:rsidRPr="00BA5F31">
        <w:rPr>
          <w:rFonts w:ascii="Arial" w:hAnsi="Arial" w:cs="Arial"/>
          <w:sz w:val="22"/>
          <w:szCs w:val="22"/>
        </w:rPr>
        <w:t>2</w:t>
      </w:r>
      <w:r w:rsidR="006D05F6" w:rsidRPr="00BA5F31">
        <w:rPr>
          <w:rFonts w:ascii="Arial" w:hAnsi="Arial" w:cs="Arial"/>
          <w:sz w:val="22"/>
          <w:szCs w:val="22"/>
        </w:rPr>
        <w:t xml:space="preserve"> and </w:t>
      </w:r>
      <w:r w:rsidR="006D05F6" w:rsidRPr="00BA5F31">
        <w:rPr>
          <w:rFonts w:ascii="Arial" w:hAnsi="Arial" w:cs="Arial"/>
          <w:sz w:val="22"/>
          <w:szCs w:val="22"/>
        </w:rPr>
        <w:lastRenderedPageBreak/>
        <w:t>202</w:t>
      </w:r>
      <w:r w:rsidR="00694E07" w:rsidRPr="00BA5F31">
        <w:rPr>
          <w:rFonts w:ascii="Arial" w:hAnsi="Arial" w:cs="Arial"/>
          <w:sz w:val="22"/>
          <w:szCs w:val="22"/>
        </w:rPr>
        <w:t>1</w:t>
      </w:r>
      <w:r w:rsidR="002302B0" w:rsidRPr="00BA5F31">
        <w:rPr>
          <w:rFonts w:ascii="Arial" w:hAnsi="Arial" w:cs="Arial"/>
          <w:sz w:val="22"/>
          <w:szCs w:val="22"/>
        </w:rPr>
        <w:t>.  Also, we conducted our audit to assess compliance with pertinent laws, rules and regulations, as well as adherence to prescribed policies and procedures.</w:t>
      </w:r>
    </w:p>
    <w:p w14:paraId="6FF1EAE5" w14:textId="77777777" w:rsidR="002302B0" w:rsidRPr="00BA5F31" w:rsidRDefault="002302B0" w:rsidP="002A6A89">
      <w:pPr>
        <w:jc w:val="both"/>
        <w:rPr>
          <w:rFonts w:ascii="Arial" w:hAnsi="Arial" w:cs="Arial"/>
          <w:b/>
          <w:sz w:val="18"/>
          <w:szCs w:val="22"/>
        </w:rPr>
      </w:pPr>
    </w:p>
    <w:p w14:paraId="290A0CFA" w14:textId="77777777" w:rsidR="00FA2633" w:rsidRPr="00BA5F31" w:rsidRDefault="00FA2633" w:rsidP="002A6A89">
      <w:pPr>
        <w:jc w:val="both"/>
        <w:rPr>
          <w:rFonts w:ascii="Arial" w:hAnsi="Arial" w:cs="Arial"/>
          <w:b/>
          <w:sz w:val="18"/>
          <w:szCs w:val="22"/>
        </w:rPr>
      </w:pPr>
    </w:p>
    <w:p w14:paraId="5CF03BD4" w14:textId="2D7F9D85" w:rsidR="00132627" w:rsidRPr="00BA5F31" w:rsidRDefault="00132627" w:rsidP="002A6A89">
      <w:pPr>
        <w:jc w:val="both"/>
        <w:rPr>
          <w:rFonts w:ascii="Arial" w:hAnsi="Arial" w:cs="Arial"/>
          <w:b/>
          <w:sz w:val="22"/>
          <w:szCs w:val="22"/>
        </w:rPr>
      </w:pPr>
      <w:r w:rsidRPr="00BA5F31">
        <w:rPr>
          <w:rFonts w:ascii="Arial" w:hAnsi="Arial" w:cs="Arial"/>
          <w:b/>
          <w:sz w:val="22"/>
          <w:szCs w:val="22"/>
        </w:rPr>
        <w:t xml:space="preserve">AUDITOR’S </w:t>
      </w:r>
      <w:r w:rsidR="002A6A89" w:rsidRPr="00BA5F31">
        <w:rPr>
          <w:rFonts w:ascii="Arial" w:hAnsi="Arial" w:cs="Arial"/>
          <w:b/>
          <w:sz w:val="22"/>
          <w:szCs w:val="22"/>
        </w:rPr>
        <w:t>OPINION</w:t>
      </w:r>
    </w:p>
    <w:p w14:paraId="13CAC0F9" w14:textId="151BAD04" w:rsidR="001B4118" w:rsidRPr="00BA5F31" w:rsidRDefault="001B4118" w:rsidP="002A6A89">
      <w:pPr>
        <w:jc w:val="both"/>
        <w:rPr>
          <w:rFonts w:ascii="Arial" w:hAnsi="Arial" w:cs="Arial"/>
          <w:b/>
          <w:sz w:val="22"/>
          <w:szCs w:val="22"/>
        </w:rPr>
      </w:pPr>
    </w:p>
    <w:p w14:paraId="7F57FEBB" w14:textId="454E622A" w:rsidR="00610F4F" w:rsidRPr="00BA5F31" w:rsidRDefault="001B4118" w:rsidP="007316FC">
      <w:pPr>
        <w:ind w:right="36"/>
        <w:jc w:val="both"/>
        <w:rPr>
          <w:rFonts w:ascii="Arial" w:hAnsi="Arial" w:cs="Arial"/>
          <w:bCs/>
          <w:sz w:val="22"/>
          <w:szCs w:val="22"/>
          <w:lang w:eastAsia="en-US"/>
        </w:rPr>
      </w:pPr>
      <w:r w:rsidRPr="00BA5F31">
        <w:rPr>
          <w:rFonts w:ascii="Arial" w:hAnsi="Arial" w:cs="Arial"/>
          <w:sz w:val="22"/>
          <w:szCs w:val="22"/>
        </w:rPr>
        <w:t>We rendered a</w:t>
      </w:r>
      <w:r w:rsidR="007E3AF4" w:rsidRPr="00BA5F31">
        <w:rPr>
          <w:rFonts w:ascii="Arial" w:hAnsi="Arial" w:cs="Arial"/>
          <w:sz w:val="22"/>
          <w:szCs w:val="22"/>
        </w:rPr>
        <w:t>n</w:t>
      </w:r>
      <w:r w:rsidRPr="00BA5F31">
        <w:rPr>
          <w:rFonts w:ascii="Arial" w:hAnsi="Arial" w:cs="Arial"/>
          <w:sz w:val="22"/>
          <w:szCs w:val="22"/>
        </w:rPr>
        <w:t xml:space="preserve"> </w:t>
      </w:r>
      <w:r w:rsidR="007E3AF4" w:rsidRPr="00BA5F31">
        <w:rPr>
          <w:rFonts w:ascii="Arial" w:hAnsi="Arial" w:cs="Arial"/>
          <w:sz w:val="22"/>
          <w:szCs w:val="22"/>
        </w:rPr>
        <w:t>adverse</w:t>
      </w:r>
      <w:r w:rsidR="00C740CB" w:rsidRPr="00BA5F31">
        <w:rPr>
          <w:rFonts w:ascii="Arial" w:hAnsi="Arial" w:cs="Arial"/>
          <w:sz w:val="22"/>
          <w:szCs w:val="22"/>
        </w:rPr>
        <w:t xml:space="preserve"> </w:t>
      </w:r>
      <w:r w:rsidRPr="00BA5F31">
        <w:rPr>
          <w:rFonts w:ascii="Arial" w:hAnsi="Arial" w:cs="Arial"/>
          <w:sz w:val="22"/>
          <w:szCs w:val="22"/>
        </w:rPr>
        <w:t xml:space="preserve">opinion on the fairness of presentation of the </w:t>
      </w:r>
      <w:r w:rsidR="005A3EDB" w:rsidRPr="00BA5F31">
        <w:rPr>
          <w:rFonts w:ascii="Arial" w:hAnsi="Arial" w:cs="Arial"/>
          <w:sz w:val="22"/>
          <w:szCs w:val="22"/>
        </w:rPr>
        <w:t xml:space="preserve">consolidated financial statements of the Group </w:t>
      </w:r>
      <w:r w:rsidR="00AB59EC" w:rsidRPr="00BA5F31">
        <w:rPr>
          <w:rFonts w:ascii="Arial" w:hAnsi="Arial" w:cs="Arial"/>
          <w:sz w:val="22"/>
          <w:szCs w:val="22"/>
        </w:rPr>
        <w:t>as at</w:t>
      </w:r>
      <w:r w:rsidRPr="00BA5F31">
        <w:rPr>
          <w:rFonts w:ascii="Arial" w:hAnsi="Arial" w:cs="Arial"/>
          <w:sz w:val="22"/>
          <w:szCs w:val="22"/>
        </w:rPr>
        <w:t xml:space="preserve"> December 31, 2022 and 2021 due</w:t>
      </w:r>
      <w:r w:rsidR="007D3AD5" w:rsidRPr="00BA5F31">
        <w:rPr>
          <w:rFonts w:ascii="Arial" w:hAnsi="Arial" w:cs="Arial"/>
          <w:sz w:val="22"/>
          <w:szCs w:val="22"/>
        </w:rPr>
        <w:t xml:space="preserve"> to</w:t>
      </w:r>
      <w:r w:rsidRPr="00BA5F31">
        <w:rPr>
          <w:rFonts w:ascii="Arial" w:hAnsi="Arial" w:cs="Arial"/>
          <w:sz w:val="22"/>
          <w:szCs w:val="22"/>
        </w:rPr>
        <w:t xml:space="preserve"> </w:t>
      </w:r>
      <w:r w:rsidR="007316FC" w:rsidRPr="00BA5F31">
        <w:rPr>
          <w:rFonts w:ascii="Arial" w:hAnsi="Arial" w:cs="Arial"/>
          <w:bCs/>
          <w:sz w:val="22"/>
          <w:szCs w:val="22"/>
          <w:lang w:eastAsia="en-US"/>
        </w:rPr>
        <w:t xml:space="preserve">the </w:t>
      </w:r>
      <w:r w:rsidR="00610F4F" w:rsidRPr="00BA5F31">
        <w:rPr>
          <w:rFonts w:ascii="Arial" w:hAnsi="Arial" w:cs="Arial"/>
          <w:bCs/>
          <w:sz w:val="22"/>
          <w:szCs w:val="22"/>
          <w:lang w:eastAsia="en-US"/>
        </w:rPr>
        <w:t>following:</w:t>
      </w:r>
    </w:p>
    <w:p w14:paraId="041DB09B" w14:textId="77777777" w:rsidR="00610F4F" w:rsidRPr="00BA5F31" w:rsidRDefault="00610F4F" w:rsidP="007316FC">
      <w:pPr>
        <w:ind w:right="36"/>
        <w:jc w:val="both"/>
        <w:rPr>
          <w:rFonts w:ascii="Arial" w:hAnsi="Arial" w:cs="Arial"/>
          <w:bCs/>
          <w:sz w:val="22"/>
          <w:szCs w:val="22"/>
          <w:lang w:eastAsia="en-US"/>
        </w:rPr>
      </w:pPr>
    </w:p>
    <w:p w14:paraId="2736B309" w14:textId="77777777" w:rsidR="005A3EDB" w:rsidRPr="00BA5F31" w:rsidRDefault="005A3EDB" w:rsidP="00ED6DEA">
      <w:pPr>
        <w:numPr>
          <w:ilvl w:val="0"/>
          <w:numId w:val="44"/>
        </w:numPr>
        <w:suppressAutoHyphens w:val="0"/>
        <w:ind w:left="567" w:right="36" w:hanging="567"/>
        <w:jc w:val="both"/>
        <w:rPr>
          <w:rFonts w:ascii="Arial" w:hAnsi="Arial" w:cs="Arial"/>
          <w:bCs/>
          <w:sz w:val="22"/>
          <w:szCs w:val="22"/>
        </w:rPr>
      </w:pPr>
      <w:bookmarkStart w:id="0" w:name="_Hlk104416264"/>
      <w:r w:rsidRPr="00BA5F31">
        <w:rPr>
          <w:rFonts w:ascii="Arial" w:hAnsi="Arial" w:cs="Arial"/>
          <w:bCs/>
          <w:sz w:val="22"/>
          <w:szCs w:val="22"/>
        </w:rPr>
        <w:t xml:space="preserve">The continued presentation and measurement of the assets, liabilities, equity and income and expenses accounts on a going concern assumption despite the imminent liquidation of the AFPRSBS is not in accordance with the Philippine Accounting Standard (PAS) 1 – </w:t>
      </w:r>
      <w:r w:rsidRPr="00BA5F31">
        <w:rPr>
          <w:rFonts w:ascii="Arial" w:hAnsi="Arial" w:cs="Arial"/>
          <w:bCs/>
          <w:i/>
          <w:iCs/>
          <w:sz w:val="22"/>
          <w:szCs w:val="22"/>
        </w:rPr>
        <w:t>Presentation of Financial Statements</w:t>
      </w:r>
      <w:r w:rsidRPr="00BA5F31">
        <w:rPr>
          <w:rFonts w:ascii="Arial" w:hAnsi="Arial" w:cs="Arial"/>
          <w:bCs/>
          <w:sz w:val="22"/>
          <w:szCs w:val="22"/>
        </w:rPr>
        <w:t xml:space="preserve"> and the Conceptual Framework for Financial Reporting (CFFR). Memorandum Order (MO) No. 90, series of 2016, directs the abolition of AFPRSBS and privatization of its subsidiaries.</w:t>
      </w:r>
    </w:p>
    <w:p w14:paraId="787F2D98" w14:textId="77777777" w:rsidR="005A3EDB" w:rsidRPr="00BA5F31" w:rsidRDefault="005A3EDB" w:rsidP="005A3EDB">
      <w:pPr>
        <w:ind w:left="426" w:right="36"/>
        <w:jc w:val="both"/>
        <w:rPr>
          <w:rFonts w:ascii="Arial" w:hAnsi="Arial" w:cs="Arial"/>
          <w:bCs/>
          <w:sz w:val="22"/>
          <w:szCs w:val="22"/>
        </w:rPr>
      </w:pPr>
    </w:p>
    <w:p w14:paraId="42050B71" w14:textId="77777777" w:rsidR="005A3EDB" w:rsidRPr="00BA5F31" w:rsidRDefault="005A3EDB" w:rsidP="00ED6DEA">
      <w:pPr>
        <w:numPr>
          <w:ilvl w:val="0"/>
          <w:numId w:val="44"/>
        </w:numPr>
        <w:suppressAutoHyphens w:val="0"/>
        <w:ind w:left="567" w:right="36" w:hanging="567"/>
        <w:jc w:val="both"/>
        <w:rPr>
          <w:rFonts w:ascii="Arial" w:hAnsi="Arial" w:cs="Arial"/>
          <w:sz w:val="22"/>
          <w:szCs w:val="22"/>
          <w:lang w:val="en-PH" w:eastAsia="en-PH"/>
        </w:rPr>
      </w:pPr>
      <w:r w:rsidRPr="00BA5F31">
        <w:rPr>
          <w:rFonts w:ascii="Arial" w:hAnsi="Arial" w:cs="Arial"/>
          <w:bCs/>
          <w:sz w:val="22"/>
          <w:szCs w:val="22"/>
        </w:rPr>
        <w:t>T</w:t>
      </w:r>
      <w:r w:rsidRPr="00BA5F31">
        <w:rPr>
          <w:rFonts w:ascii="Arial" w:hAnsi="Arial" w:cs="Arial"/>
          <w:sz w:val="22"/>
          <w:szCs w:val="22"/>
        </w:rPr>
        <w:t xml:space="preserve">he non-consolidation in the financial statements of AFPRSBS of its other subsidiaries where it has investments totaling P1.116 billion resulted in the non-elimination of all the parent and </w:t>
      </w:r>
      <w:r w:rsidRPr="00BA5F31">
        <w:rPr>
          <w:rFonts w:ascii="Arial" w:hAnsi="Arial" w:cs="Arial"/>
          <w:bCs/>
          <w:sz w:val="22"/>
          <w:szCs w:val="22"/>
        </w:rPr>
        <w:t>subsidiary</w:t>
      </w:r>
      <w:r w:rsidRPr="00BA5F31">
        <w:rPr>
          <w:rFonts w:ascii="Arial" w:hAnsi="Arial" w:cs="Arial"/>
          <w:sz w:val="22"/>
          <w:szCs w:val="22"/>
        </w:rPr>
        <w:t xml:space="preserve"> reciprocal account balances which is not in accordance with PFRS 10-</w:t>
      </w:r>
      <w:r w:rsidRPr="00BA5F31">
        <w:rPr>
          <w:rFonts w:ascii="Arial" w:hAnsi="Arial" w:cs="Arial"/>
          <w:i/>
          <w:sz w:val="22"/>
          <w:szCs w:val="22"/>
        </w:rPr>
        <w:t xml:space="preserve">Consolidated Financial Statements. </w:t>
      </w:r>
      <w:r w:rsidRPr="00BA5F31">
        <w:rPr>
          <w:rFonts w:ascii="Arial" w:hAnsi="Arial" w:cs="Arial"/>
          <w:iCs/>
          <w:sz w:val="22"/>
          <w:szCs w:val="22"/>
        </w:rPr>
        <w:t>Only the financial statements</w:t>
      </w:r>
      <w:r w:rsidRPr="00BA5F31">
        <w:rPr>
          <w:rFonts w:ascii="Arial" w:eastAsia="Calibri" w:hAnsi="Arial" w:cs="Arial"/>
          <w:sz w:val="22"/>
          <w:szCs w:val="22"/>
          <w:lang w:val="en-PH" w:eastAsia="en-PH"/>
        </w:rPr>
        <w:t xml:space="preserve"> of Monterrosa Development Corporation were consolidated with the </w:t>
      </w:r>
      <w:r w:rsidRPr="00BA5F31">
        <w:rPr>
          <w:rFonts w:ascii="Arial" w:hAnsi="Arial" w:cs="Arial"/>
          <w:iCs/>
          <w:sz w:val="22"/>
          <w:szCs w:val="22"/>
        </w:rPr>
        <w:t>financial statements</w:t>
      </w:r>
      <w:r w:rsidRPr="00BA5F31">
        <w:rPr>
          <w:rFonts w:ascii="Arial" w:eastAsia="Calibri" w:hAnsi="Arial" w:cs="Arial"/>
          <w:sz w:val="22"/>
          <w:szCs w:val="22"/>
          <w:lang w:val="en-PH" w:eastAsia="en-PH"/>
        </w:rPr>
        <w:t xml:space="preserve"> of AFPRSBS. </w:t>
      </w:r>
    </w:p>
    <w:p w14:paraId="5694C531" w14:textId="77777777" w:rsidR="005A3EDB" w:rsidRPr="00BA5F31" w:rsidRDefault="005A3EDB" w:rsidP="005A3EDB">
      <w:pPr>
        <w:ind w:left="426" w:right="36"/>
        <w:jc w:val="both"/>
        <w:rPr>
          <w:rFonts w:ascii="Arial" w:hAnsi="Arial" w:cs="Arial"/>
          <w:sz w:val="22"/>
          <w:szCs w:val="22"/>
          <w:lang w:val="en-PH" w:eastAsia="en-PH"/>
        </w:rPr>
      </w:pPr>
    </w:p>
    <w:p w14:paraId="245DCC28" w14:textId="77777777" w:rsidR="005A3EDB" w:rsidRPr="00BA5F31" w:rsidRDefault="005A3EDB" w:rsidP="00ED6DEA">
      <w:pPr>
        <w:numPr>
          <w:ilvl w:val="0"/>
          <w:numId w:val="44"/>
        </w:numPr>
        <w:suppressAutoHyphens w:val="0"/>
        <w:ind w:left="567" w:right="36" w:hanging="567"/>
        <w:jc w:val="both"/>
        <w:rPr>
          <w:rFonts w:ascii="Arial" w:hAnsi="Arial" w:cs="Arial"/>
          <w:sz w:val="22"/>
          <w:szCs w:val="22"/>
          <w:lang w:val="en-PH" w:eastAsia="en-PH"/>
        </w:rPr>
      </w:pPr>
      <w:bookmarkStart w:id="1" w:name="_Hlk135211705"/>
      <w:r w:rsidRPr="00BA5F31">
        <w:rPr>
          <w:rFonts w:ascii="Arial" w:hAnsi="Arial" w:cs="Arial"/>
          <w:sz w:val="22"/>
          <w:szCs w:val="22"/>
          <w:lang w:val="en-PH" w:eastAsia="en-PH"/>
        </w:rPr>
        <w:t xml:space="preserve">The Allowance for Impairment computed using a method other than that provided under </w:t>
      </w:r>
      <w:r w:rsidRPr="00BA5F31">
        <w:rPr>
          <w:rFonts w:ascii="Arial" w:hAnsi="Arial" w:cs="Arial"/>
          <w:bCs/>
          <w:sz w:val="22"/>
          <w:szCs w:val="22"/>
        </w:rPr>
        <w:t xml:space="preserve">PFRS 9 – </w:t>
      </w:r>
      <w:r w:rsidRPr="00BA5F31">
        <w:rPr>
          <w:rFonts w:ascii="Arial" w:hAnsi="Arial" w:cs="Arial"/>
          <w:bCs/>
          <w:i/>
          <w:sz w:val="22"/>
          <w:szCs w:val="22"/>
        </w:rPr>
        <w:t>Financial Instruments</w:t>
      </w:r>
      <w:r w:rsidRPr="00BA5F31">
        <w:rPr>
          <w:rFonts w:ascii="Arial" w:hAnsi="Arial" w:cs="Arial"/>
          <w:bCs/>
          <w:sz w:val="22"/>
          <w:szCs w:val="22"/>
        </w:rPr>
        <w:t xml:space="preserve"> resulted in the overstatement by undetermined amounts of the Receivables stated at P859.370 million in CY 2022 and P826.448 million in CY 2021; Loans Receivable stated at P1.091 billion in CY 2022 and P1.046 billion in CY 2021; Installment Contract Receivable stated at P325.778 million in CY 2022 and P273.571 million in CY 2021; and Investment in Bonds stated at P2.349 billion in CY 2022 and P2.375 billion in  CY 2021.  </w:t>
      </w:r>
    </w:p>
    <w:bookmarkEnd w:id="1"/>
    <w:p w14:paraId="3D6DEED3" w14:textId="77777777" w:rsidR="005A3EDB" w:rsidRPr="00BA5F31" w:rsidRDefault="005A3EDB" w:rsidP="005A3EDB">
      <w:pPr>
        <w:rPr>
          <w:rFonts w:ascii="Arial" w:hAnsi="Arial" w:cs="Arial"/>
          <w:sz w:val="22"/>
          <w:szCs w:val="22"/>
        </w:rPr>
      </w:pPr>
    </w:p>
    <w:p w14:paraId="3D6FFBC1" w14:textId="77777777" w:rsidR="005A3EDB" w:rsidRPr="00BA5F31" w:rsidRDefault="005A3EDB" w:rsidP="00ED6DEA">
      <w:pPr>
        <w:numPr>
          <w:ilvl w:val="0"/>
          <w:numId w:val="44"/>
        </w:numPr>
        <w:suppressAutoHyphens w:val="0"/>
        <w:ind w:left="567" w:right="36" w:hanging="567"/>
        <w:jc w:val="both"/>
        <w:rPr>
          <w:rFonts w:ascii="Arial" w:hAnsi="Arial" w:cs="Arial"/>
          <w:sz w:val="22"/>
          <w:szCs w:val="22"/>
          <w:lang w:val="en-PH" w:eastAsia="en-PH"/>
        </w:rPr>
      </w:pPr>
      <w:r w:rsidRPr="00BA5F31">
        <w:rPr>
          <w:rFonts w:ascii="Arial" w:hAnsi="Arial" w:cs="Arial"/>
          <w:sz w:val="22"/>
          <w:szCs w:val="22"/>
          <w:lang w:val="en-PH" w:eastAsia="en-PH"/>
        </w:rPr>
        <w:t xml:space="preserve">There were noted variances in some accounts which remain unreconciled.  There is a variance of P116.560 million and P596.622 million as at December 31, 2022 and 2021, respectively, between the general ledger (GL) and Integrated Financial Management System subsidiary ledger (SL) balances of the Members’ Contributions (MC) Payable and Estimated Liability on MC Earnings accounts.  Also, there is a variance of 146,010 square meters of raw lands with equivalent cost of P84.442 million as at December 31, 2022 and 2,448,871 square meters with equivalent cost of P768.743 million as at December 31, 2021 between the total land area per Transfer Certificates of Title and those recorded in the Real Estate Inventories and Landbanking Assets accounts. </w:t>
      </w:r>
    </w:p>
    <w:p w14:paraId="0C19F28F" w14:textId="77777777" w:rsidR="005A3EDB" w:rsidRPr="00BA5F31" w:rsidRDefault="005A3EDB" w:rsidP="005A3EDB">
      <w:pPr>
        <w:rPr>
          <w:rFonts w:ascii="Arial" w:hAnsi="Arial" w:cs="Arial"/>
          <w:sz w:val="22"/>
          <w:szCs w:val="22"/>
          <w:lang w:val="en-PH" w:eastAsia="en-PH"/>
        </w:rPr>
      </w:pPr>
    </w:p>
    <w:p w14:paraId="5A7B0A73" w14:textId="77777777" w:rsidR="005A3EDB" w:rsidRPr="00BA5F31" w:rsidRDefault="005A3EDB" w:rsidP="005A3EDB">
      <w:pPr>
        <w:suppressAutoHyphens w:val="0"/>
        <w:jc w:val="both"/>
        <w:rPr>
          <w:rFonts w:ascii="Arial" w:eastAsia="Calibri" w:hAnsi="Arial" w:cs="Arial"/>
          <w:sz w:val="22"/>
          <w:szCs w:val="22"/>
          <w:lang w:eastAsia="en-US"/>
        </w:rPr>
      </w:pPr>
      <w:r w:rsidRPr="00BA5F31">
        <w:rPr>
          <w:rFonts w:ascii="Arial" w:eastAsia="Calibri" w:hAnsi="Arial" w:cs="Arial"/>
          <w:sz w:val="22"/>
          <w:szCs w:val="22"/>
          <w:lang w:eastAsia="en-US"/>
        </w:rPr>
        <w:t>For the above observations that caused the issuance of an adverse opinion, we recommended that Management:</w:t>
      </w:r>
    </w:p>
    <w:p w14:paraId="3D4CC7F4" w14:textId="77777777" w:rsidR="005A3EDB" w:rsidRPr="00BA5F31" w:rsidRDefault="005A3EDB" w:rsidP="005A3EDB">
      <w:pPr>
        <w:suppressAutoHyphens w:val="0"/>
        <w:jc w:val="both"/>
        <w:rPr>
          <w:rFonts w:ascii="Arial" w:eastAsia="Calibri" w:hAnsi="Arial" w:cs="Arial"/>
          <w:sz w:val="22"/>
          <w:szCs w:val="22"/>
          <w:lang w:eastAsia="en-US"/>
        </w:rPr>
      </w:pPr>
    </w:p>
    <w:p w14:paraId="459F9DE1" w14:textId="77777777" w:rsidR="005A3EDB" w:rsidRPr="00BA5F31" w:rsidRDefault="005A3EDB" w:rsidP="005A3EDB">
      <w:pPr>
        <w:suppressAutoHyphens w:val="0"/>
        <w:ind w:right="-7"/>
        <w:jc w:val="both"/>
        <w:rPr>
          <w:rFonts w:ascii="Arial" w:hAnsi="Arial" w:cs="Arial"/>
          <w:bCs/>
          <w:i/>
          <w:sz w:val="22"/>
          <w:szCs w:val="22"/>
          <w:lang w:eastAsia="en-US"/>
        </w:rPr>
      </w:pPr>
      <w:r w:rsidRPr="00BA5F31">
        <w:rPr>
          <w:rFonts w:ascii="Arial" w:hAnsi="Arial" w:cs="Arial"/>
          <w:bCs/>
          <w:i/>
          <w:sz w:val="22"/>
          <w:szCs w:val="22"/>
          <w:lang w:eastAsia="en-US"/>
        </w:rPr>
        <w:t>On the going concern assumption used in the preparation of financial statements</w:t>
      </w:r>
    </w:p>
    <w:p w14:paraId="17788A19" w14:textId="77777777" w:rsidR="005A3EDB" w:rsidRPr="00BA5F31" w:rsidRDefault="005A3EDB" w:rsidP="005A3EDB">
      <w:pPr>
        <w:suppressAutoHyphens w:val="0"/>
        <w:ind w:left="426" w:hanging="426"/>
        <w:jc w:val="both"/>
        <w:rPr>
          <w:rFonts w:ascii="Arial" w:hAnsi="Arial" w:cs="Arial"/>
          <w:b/>
          <w:sz w:val="22"/>
          <w:szCs w:val="22"/>
          <w:lang w:eastAsia="en-US"/>
        </w:rPr>
      </w:pPr>
    </w:p>
    <w:p w14:paraId="06568DE5" w14:textId="77777777" w:rsidR="005A3EDB" w:rsidRPr="00BA5F31" w:rsidRDefault="005A3EDB" w:rsidP="005A3EDB">
      <w:pPr>
        <w:numPr>
          <w:ilvl w:val="0"/>
          <w:numId w:val="42"/>
        </w:numPr>
        <w:suppressAutoHyphens w:val="0"/>
        <w:ind w:left="567" w:hanging="567"/>
        <w:jc w:val="both"/>
        <w:rPr>
          <w:rFonts w:ascii="Arial" w:hAnsi="Arial" w:cs="Arial"/>
          <w:sz w:val="22"/>
          <w:szCs w:val="22"/>
        </w:rPr>
      </w:pPr>
      <w:r w:rsidRPr="00BA5F31">
        <w:rPr>
          <w:rFonts w:ascii="Arial" w:hAnsi="Arial" w:cs="Arial"/>
          <w:sz w:val="22"/>
          <w:szCs w:val="22"/>
        </w:rPr>
        <w:t>Prepare the FS and its comparative period using the liquidation basis of accounting; and</w:t>
      </w:r>
    </w:p>
    <w:p w14:paraId="418E2F22" w14:textId="77777777" w:rsidR="005A3EDB" w:rsidRPr="00BA5F31" w:rsidRDefault="005A3EDB" w:rsidP="005A3EDB">
      <w:pPr>
        <w:suppressAutoHyphens w:val="0"/>
        <w:ind w:left="426" w:hanging="426"/>
        <w:jc w:val="both"/>
        <w:rPr>
          <w:rFonts w:ascii="Arial" w:hAnsi="Arial" w:cs="Arial"/>
          <w:sz w:val="22"/>
          <w:szCs w:val="22"/>
          <w:lang w:eastAsia="en-US"/>
        </w:rPr>
      </w:pPr>
    </w:p>
    <w:p w14:paraId="06B2F3E3" w14:textId="77777777" w:rsidR="005A3EDB" w:rsidRPr="00BA5F31" w:rsidRDefault="005A3EDB" w:rsidP="005A3EDB">
      <w:pPr>
        <w:numPr>
          <w:ilvl w:val="0"/>
          <w:numId w:val="42"/>
        </w:numPr>
        <w:suppressAutoHyphens w:val="0"/>
        <w:ind w:left="567" w:hanging="567"/>
        <w:jc w:val="both"/>
        <w:rPr>
          <w:rFonts w:ascii="Arial" w:hAnsi="Arial" w:cs="Arial"/>
          <w:sz w:val="22"/>
          <w:szCs w:val="22"/>
        </w:rPr>
      </w:pPr>
      <w:r w:rsidRPr="00BA5F31">
        <w:rPr>
          <w:rFonts w:ascii="Arial" w:hAnsi="Arial" w:cs="Arial"/>
          <w:sz w:val="22"/>
          <w:szCs w:val="22"/>
        </w:rPr>
        <w:t>Make appropriate disclosures in the Notes to FS taking into consideration the provisions under Paragraph 25 of PAS 1.</w:t>
      </w:r>
    </w:p>
    <w:p w14:paraId="1A42F859" w14:textId="77777777" w:rsidR="005A3EDB" w:rsidRPr="00BA5F31" w:rsidRDefault="005A3EDB" w:rsidP="005A3EDB">
      <w:pPr>
        <w:suppressAutoHyphens w:val="0"/>
        <w:ind w:left="426" w:hanging="426"/>
        <w:jc w:val="both"/>
        <w:rPr>
          <w:rFonts w:ascii="Arial" w:hAnsi="Arial" w:cs="Arial"/>
          <w:sz w:val="22"/>
          <w:szCs w:val="22"/>
          <w:lang w:eastAsia="en-US"/>
        </w:rPr>
      </w:pPr>
    </w:p>
    <w:p w14:paraId="163E409B" w14:textId="77777777" w:rsidR="005A3EDB" w:rsidRPr="00BA5F31" w:rsidRDefault="005A3EDB" w:rsidP="005A3EDB">
      <w:pPr>
        <w:suppressAutoHyphens w:val="0"/>
        <w:ind w:right="-7"/>
        <w:jc w:val="both"/>
        <w:rPr>
          <w:rFonts w:ascii="Arial" w:hAnsi="Arial" w:cs="Arial"/>
          <w:bCs/>
          <w:i/>
          <w:sz w:val="22"/>
          <w:szCs w:val="22"/>
          <w:lang w:eastAsia="en-US"/>
        </w:rPr>
      </w:pPr>
      <w:r w:rsidRPr="00BA5F31">
        <w:rPr>
          <w:rFonts w:ascii="Arial" w:hAnsi="Arial" w:cs="Arial"/>
          <w:bCs/>
          <w:i/>
          <w:sz w:val="22"/>
          <w:szCs w:val="22"/>
          <w:lang w:eastAsia="en-US"/>
        </w:rPr>
        <w:t>On the non-consolidation of FSs of AFPRSBS and all of its subsidiaries</w:t>
      </w:r>
    </w:p>
    <w:p w14:paraId="6D413EB7" w14:textId="77777777" w:rsidR="005A3EDB" w:rsidRPr="00BA5F31" w:rsidRDefault="005A3EDB" w:rsidP="005A3EDB">
      <w:pPr>
        <w:suppressAutoHyphens w:val="0"/>
        <w:ind w:right="-7"/>
        <w:jc w:val="both"/>
        <w:rPr>
          <w:rFonts w:ascii="Arial" w:hAnsi="Arial" w:cs="Arial"/>
          <w:bCs/>
          <w:i/>
          <w:sz w:val="22"/>
          <w:szCs w:val="22"/>
          <w:lang w:eastAsia="en-US"/>
        </w:rPr>
      </w:pPr>
    </w:p>
    <w:p w14:paraId="7B0FEC76" w14:textId="77777777" w:rsidR="005A3EDB" w:rsidRPr="00BA5F31" w:rsidRDefault="005A3EDB" w:rsidP="00354A68">
      <w:pPr>
        <w:numPr>
          <w:ilvl w:val="0"/>
          <w:numId w:val="40"/>
        </w:numPr>
        <w:suppressAutoHyphens w:val="0"/>
        <w:ind w:left="540" w:hanging="540"/>
        <w:contextualSpacing/>
        <w:jc w:val="both"/>
        <w:rPr>
          <w:rFonts w:ascii="Arial" w:hAnsi="Arial" w:cs="Arial"/>
          <w:bCs/>
          <w:sz w:val="22"/>
          <w:szCs w:val="22"/>
        </w:rPr>
      </w:pPr>
      <w:r w:rsidRPr="00BA5F31">
        <w:rPr>
          <w:rFonts w:ascii="Arial" w:hAnsi="Arial" w:cs="Arial"/>
          <w:bCs/>
          <w:sz w:val="22"/>
          <w:szCs w:val="22"/>
        </w:rPr>
        <w:t xml:space="preserve">Prepare the consolidated FS to include the assets, liabilities, and results of operations of all the subsidiaries in compliance with the provisions of PFRS 10; </w:t>
      </w:r>
    </w:p>
    <w:p w14:paraId="2CEF5FFB" w14:textId="77777777" w:rsidR="005A3EDB" w:rsidRPr="00BA5F31" w:rsidRDefault="005A3EDB" w:rsidP="00354A68">
      <w:pPr>
        <w:ind w:left="540" w:hanging="540"/>
        <w:jc w:val="both"/>
        <w:rPr>
          <w:rFonts w:ascii="Arial" w:hAnsi="Arial" w:cs="Arial"/>
          <w:bCs/>
          <w:sz w:val="22"/>
          <w:szCs w:val="22"/>
        </w:rPr>
      </w:pPr>
    </w:p>
    <w:p w14:paraId="7641F66C" w14:textId="77777777" w:rsidR="005A3EDB" w:rsidRPr="00BA5F31" w:rsidRDefault="005A3EDB" w:rsidP="00354A68">
      <w:pPr>
        <w:numPr>
          <w:ilvl w:val="0"/>
          <w:numId w:val="40"/>
        </w:numPr>
        <w:suppressAutoHyphens w:val="0"/>
        <w:ind w:left="540" w:hanging="540"/>
        <w:contextualSpacing/>
        <w:jc w:val="both"/>
        <w:rPr>
          <w:rFonts w:ascii="Arial" w:hAnsi="Arial" w:cs="Arial"/>
          <w:sz w:val="22"/>
          <w:szCs w:val="22"/>
        </w:rPr>
      </w:pPr>
      <w:r w:rsidRPr="00BA5F31">
        <w:rPr>
          <w:rFonts w:ascii="Arial" w:hAnsi="Arial" w:cs="Arial"/>
          <w:bCs/>
          <w:sz w:val="22"/>
          <w:szCs w:val="22"/>
        </w:rPr>
        <w:t>Eliminate all parent and subsidiary reciprocal account balances during the process of consolidation to ensure accurate presentation of the affected accounts in the FS;</w:t>
      </w:r>
    </w:p>
    <w:p w14:paraId="5B97900F" w14:textId="77777777" w:rsidR="005A3EDB" w:rsidRPr="00BA5F31" w:rsidRDefault="005A3EDB" w:rsidP="00354A68">
      <w:pPr>
        <w:suppressAutoHyphens w:val="0"/>
        <w:ind w:left="540" w:hanging="540"/>
        <w:rPr>
          <w:rFonts w:ascii="Arial" w:hAnsi="Arial" w:cs="Arial"/>
          <w:sz w:val="22"/>
          <w:szCs w:val="22"/>
          <w:lang w:eastAsia="en-US"/>
        </w:rPr>
      </w:pPr>
    </w:p>
    <w:p w14:paraId="607E6EFB" w14:textId="77777777" w:rsidR="005A3EDB" w:rsidRPr="00BA5F31" w:rsidRDefault="005A3EDB" w:rsidP="00354A68">
      <w:pPr>
        <w:numPr>
          <w:ilvl w:val="0"/>
          <w:numId w:val="40"/>
        </w:numPr>
        <w:suppressAutoHyphens w:val="0"/>
        <w:ind w:left="540" w:hanging="540"/>
        <w:contextualSpacing/>
        <w:jc w:val="both"/>
        <w:rPr>
          <w:rFonts w:ascii="Arial" w:hAnsi="Arial" w:cs="Arial"/>
          <w:bCs/>
          <w:sz w:val="22"/>
          <w:szCs w:val="22"/>
        </w:rPr>
      </w:pPr>
      <w:r w:rsidRPr="00BA5F31">
        <w:rPr>
          <w:rFonts w:ascii="Arial" w:hAnsi="Arial" w:cs="Arial"/>
          <w:bCs/>
          <w:sz w:val="22"/>
          <w:szCs w:val="22"/>
        </w:rPr>
        <w:t>Conduct an inventory of the assets of the subsidiaries with investment costs totaling P1.116 billion;</w:t>
      </w:r>
    </w:p>
    <w:p w14:paraId="6D7483B9" w14:textId="77777777" w:rsidR="005A3EDB" w:rsidRPr="00BA5F31" w:rsidRDefault="005A3EDB" w:rsidP="00354A68">
      <w:pPr>
        <w:numPr>
          <w:ilvl w:val="255"/>
          <w:numId w:val="0"/>
        </w:numPr>
        <w:ind w:left="540" w:hanging="540"/>
        <w:contextualSpacing/>
        <w:jc w:val="both"/>
        <w:rPr>
          <w:rFonts w:ascii="Arial" w:hAnsi="Arial" w:cs="Arial"/>
          <w:bCs/>
          <w:sz w:val="22"/>
          <w:szCs w:val="22"/>
        </w:rPr>
      </w:pPr>
    </w:p>
    <w:p w14:paraId="29EE49AB" w14:textId="77777777" w:rsidR="005A3EDB" w:rsidRPr="00BA5F31" w:rsidRDefault="005A3EDB" w:rsidP="00354A68">
      <w:pPr>
        <w:numPr>
          <w:ilvl w:val="0"/>
          <w:numId w:val="40"/>
        </w:numPr>
        <w:suppressAutoHyphens w:val="0"/>
        <w:ind w:left="540" w:hanging="540"/>
        <w:contextualSpacing/>
        <w:jc w:val="both"/>
        <w:rPr>
          <w:rFonts w:ascii="Arial" w:hAnsi="Arial" w:cs="Arial"/>
          <w:bCs/>
          <w:sz w:val="22"/>
          <w:szCs w:val="22"/>
        </w:rPr>
      </w:pPr>
      <w:r w:rsidRPr="00BA5F31">
        <w:rPr>
          <w:rFonts w:ascii="Arial" w:hAnsi="Arial" w:cs="Arial"/>
          <w:bCs/>
          <w:sz w:val="22"/>
          <w:szCs w:val="22"/>
        </w:rPr>
        <w:t>Prepare/update the corresponding FS of the aforesaid subsidiaries; and</w:t>
      </w:r>
    </w:p>
    <w:p w14:paraId="358CE988" w14:textId="77777777" w:rsidR="005A3EDB" w:rsidRPr="00BA5F31" w:rsidRDefault="005A3EDB" w:rsidP="00354A68">
      <w:pPr>
        <w:suppressAutoHyphens w:val="0"/>
        <w:ind w:left="540" w:hanging="540"/>
        <w:contextualSpacing/>
        <w:jc w:val="both"/>
        <w:rPr>
          <w:rFonts w:ascii="Arial" w:hAnsi="Arial" w:cs="Arial"/>
          <w:bCs/>
          <w:sz w:val="22"/>
          <w:szCs w:val="22"/>
          <w:lang w:eastAsia="en-US"/>
        </w:rPr>
      </w:pPr>
    </w:p>
    <w:p w14:paraId="79E7DA06" w14:textId="77777777" w:rsidR="005A3EDB" w:rsidRPr="00BA5F31" w:rsidRDefault="005A3EDB" w:rsidP="00354A68">
      <w:pPr>
        <w:numPr>
          <w:ilvl w:val="0"/>
          <w:numId w:val="40"/>
        </w:numPr>
        <w:suppressAutoHyphens w:val="0"/>
        <w:ind w:left="540" w:hanging="540"/>
        <w:contextualSpacing/>
        <w:jc w:val="both"/>
        <w:rPr>
          <w:rFonts w:ascii="Arial" w:hAnsi="Arial" w:cs="Arial"/>
          <w:sz w:val="22"/>
          <w:szCs w:val="22"/>
        </w:rPr>
      </w:pPr>
      <w:r w:rsidRPr="00BA5F31">
        <w:rPr>
          <w:rFonts w:ascii="Arial" w:hAnsi="Arial" w:cs="Arial"/>
          <w:sz w:val="22"/>
          <w:szCs w:val="22"/>
        </w:rPr>
        <w:t>Take actions to officially dissolve the non-operating/closed subsidiaries’ corporate life and liquidate the assets accordingly.</w:t>
      </w:r>
    </w:p>
    <w:p w14:paraId="4EA40D4B" w14:textId="77777777" w:rsidR="005A3EDB" w:rsidRPr="00BA5F31" w:rsidRDefault="005A3EDB" w:rsidP="005A3EDB">
      <w:pPr>
        <w:suppressAutoHyphens w:val="0"/>
        <w:ind w:left="426" w:hanging="426"/>
        <w:jc w:val="both"/>
        <w:rPr>
          <w:rFonts w:ascii="Arial" w:hAnsi="Arial" w:cs="Arial"/>
          <w:sz w:val="22"/>
          <w:szCs w:val="22"/>
          <w:lang w:eastAsia="en-US"/>
        </w:rPr>
      </w:pPr>
    </w:p>
    <w:p w14:paraId="069ECC7E" w14:textId="77777777" w:rsidR="005A3EDB" w:rsidRPr="00BA5F31" w:rsidRDefault="005A3EDB" w:rsidP="005A3EDB">
      <w:pPr>
        <w:suppressAutoHyphens w:val="0"/>
        <w:jc w:val="both"/>
        <w:rPr>
          <w:rFonts w:ascii="Arial" w:hAnsi="Arial" w:cs="Arial"/>
          <w:i/>
          <w:sz w:val="22"/>
          <w:szCs w:val="22"/>
          <w:lang w:eastAsia="en-US"/>
        </w:rPr>
      </w:pPr>
      <w:r w:rsidRPr="00BA5F31">
        <w:rPr>
          <w:rFonts w:ascii="Arial" w:hAnsi="Arial" w:cs="Arial"/>
          <w:i/>
          <w:sz w:val="22"/>
          <w:szCs w:val="22"/>
          <w:lang w:eastAsia="en-US"/>
        </w:rPr>
        <w:t>On the Allowance for Impairment computed using a method other than that required under PFRS 9 – Financial Instruments</w:t>
      </w:r>
    </w:p>
    <w:p w14:paraId="1517B3E0" w14:textId="77777777" w:rsidR="005A3EDB" w:rsidRPr="00BA5F31" w:rsidRDefault="005A3EDB" w:rsidP="005A3EDB">
      <w:pPr>
        <w:suppressAutoHyphens w:val="0"/>
        <w:jc w:val="both"/>
        <w:rPr>
          <w:rFonts w:ascii="Arial" w:hAnsi="Arial" w:cs="Arial"/>
          <w:i/>
          <w:sz w:val="22"/>
          <w:szCs w:val="22"/>
          <w:lang w:eastAsia="en-US"/>
        </w:rPr>
      </w:pPr>
    </w:p>
    <w:p w14:paraId="495C5165" w14:textId="77777777" w:rsidR="005A3EDB" w:rsidRPr="00BA5F31" w:rsidRDefault="005A3EDB" w:rsidP="00354A68">
      <w:pPr>
        <w:numPr>
          <w:ilvl w:val="0"/>
          <w:numId w:val="43"/>
        </w:numPr>
        <w:tabs>
          <w:tab w:val="left" w:pos="1170"/>
          <w:tab w:val="left" w:pos="1350"/>
        </w:tabs>
        <w:suppressAutoHyphens w:val="0"/>
        <w:ind w:left="540" w:hanging="540"/>
        <w:contextualSpacing/>
        <w:jc w:val="both"/>
        <w:rPr>
          <w:rFonts w:ascii="Arial" w:hAnsi="Arial" w:cs="Arial"/>
          <w:sz w:val="22"/>
          <w:szCs w:val="22"/>
        </w:rPr>
      </w:pPr>
      <w:r w:rsidRPr="00BA5F31">
        <w:rPr>
          <w:rFonts w:ascii="Arial" w:hAnsi="Arial" w:cs="Arial"/>
          <w:sz w:val="22"/>
          <w:szCs w:val="22"/>
        </w:rPr>
        <w:t>Provide allowance for impairment for the AFPRSBS’ financial assets based on ECL; and</w:t>
      </w:r>
    </w:p>
    <w:p w14:paraId="75AB724B" w14:textId="77777777" w:rsidR="005A3EDB" w:rsidRPr="00BA5F31" w:rsidRDefault="005A3EDB" w:rsidP="00354A68">
      <w:pPr>
        <w:tabs>
          <w:tab w:val="left" w:pos="1170"/>
          <w:tab w:val="left" w:pos="1350"/>
        </w:tabs>
        <w:ind w:left="540" w:hanging="540"/>
        <w:contextualSpacing/>
        <w:jc w:val="both"/>
        <w:rPr>
          <w:rFonts w:ascii="Arial" w:hAnsi="Arial" w:cs="Arial"/>
          <w:sz w:val="22"/>
          <w:szCs w:val="22"/>
        </w:rPr>
      </w:pPr>
    </w:p>
    <w:p w14:paraId="4D4CA8F2" w14:textId="77777777" w:rsidR="005A3EDB" w:rsidRPr="00BA5F31" w:rsidRDefault="005A3EDB" w:rsidP="00354A68">
      <w:pPr>
        <w:numPr>
          <w:ilvl w:val="0"/>
          <w:numId w:val="43"/>
        </w:numPr>
        <w:tabs>
          <w:tab w:val="left" w:pos="1170"/>
          <w:tab w:val="left" w:pos="1350"/>
        </w:tabs>
        <w:suppressAutoHyphens w:val="0"/>
        <w:ind w:left="540" w:hanging="540"/>
        <w:contextualSpacing/>
        <w:jc w:val="both"/>
        <w:rPr>
          <w:rFonts w:ascii="Arial" w:hAnsi="Arial" w:cs="Arial"/>
          <w:sz w:val="22"/>
          <w:szCs w:val="22"/>
        </w:rPr>
      </w:pPr>
      <w:r w:rsidRPr="00BA5F31">
        <w:rPr>
          <w:rFonts w:ascii="Arial" w:hAnsi="Arial" w:cs="Arial"/>
          <w:sz w:val="22"/>
          <w:szCs w:val="22"/>
        </w:rPr>
        <w:t>Secure Board’s approval to set up any additional provisions to recognize the said impairment on financial assets.</w:t>
      </w:r>
    </w:p>
    <w:p w14:paraId="10FA35F1" w14:textId="77777777" w:rsidR="005A3EDB" w:rsidRPr="00BA5F31" w:rsidRDefault="005A3EDB" w:rsidP="005A3EDB">
      <w:pPr>
        <w:suppressAutoHyphens w:val="0"/>
        <w:jc w:val="both"/>
        <w:rPr>
          <w:rFonts w:ascii="Arial" w:hAnsi="Arial" w:cs="Arial"/>
          <w:i/>
          <w:sz w:val="22"/>
          <w:szCs w:val="22"/>
          <w:lang w:eastAsia="en-US"/>
        </w:rPr>
      </w:pPr>
    </w:p>
    <w:p w14:paraId="69F412D9" w14:textId="77777777" w:rsidR="005A3EDB" w:rsidRPr="00BA5F31" w:rsidRDefault="005A3EDB" w:rsidP="005A3EDB">
      <w:pPr>
        <w:suppressAutoHyphens w:val="0"/>
        <w:jc w:val="both"/>
        <w:rPr>
          <w:rFonts w:ascii="Arial" w:hAnsi="Arial" w:cs="Arial"/>
          <w:i/>
          <w:sz w:val="22"/>
          <w:szCs w:val="22"/>
          <w:lang w:eastAsia="en-US"/>
        </w:rPr>
      </w:pPr>
      <w:r w:rsidRPr="00BA5F31">
        <w:rPr>
          <w:rFonts w:ascii="Arial" w:hAnsi="Arial" w:cs="Arial"/>
          <w:i/>
          <w:sz w:val="22"/>
          <w:szCs w:val="22"/>
          <w:lang w:eastAsia="en-US"/>
        </w:rPr>
        <w:t>On the unreconciled amount between the GL and SL balances of the MC Payable and Estimated Liability on Earnings of MC accounts</w:t>
      </w:r>
    </w:p>
    <w:p w14:paraId="538406CB" w14:textId="77777777" w:rsidR="005A3EDB" w:rsidRPr="00BA5F31" w:rsidRDefault="005A3EDB" w:rsidP="005A3EDB">
      <w:pPr>
        <w:suppressAutoHyphens w:val="0"/>
        <w:jc w:val="both"/>
        <w:rPr>
          <w:rFonts w:ascii="Arial" w:hAnsi="Arial" w:cs="Arial"/>
          <w:sz w:val="22"/>
          <w:szCs w:val="22"/>
          <w:lang w:eastAsia="en-US"/>
        </w:rPr>
      </w:pPr>
    </w:p>
    <w:p w14:paraId="0B056C2C" w14:textId="77777777" w:rsidR="005A3EDB" w:rsidRPr="00BA5F31" w:rsidRDefault="005A3EDB" w:rsidP="005A3EDB">
      <w:pPr>
        <w:numPr>
          <w:ilvl w:val="0"/>
          <w:numId w:val="41"/>
        </w:numPr>
        <w:suppressAutoHyphens w:val="0"/>
        <w:ind w:left="567" w:hanging="567"/>
        <w:jc w:val="both"/>
        <w:rPr>
          <w:rFonts w:ascii="Arial" w:hAnsi="Arial" w:cs="Arial"/>
          <w:sz w:val="22"/>
          <w:szCs w:val="22"/>
        </w:rPr>
      </w:pPr>
      <w:r w:rsidRPr="00BA5F31">
        <w:rPr>
          <w:rFonts w:ascii="Arial" w:hAnsi="Arial" w:cs="Arial"/>
          <w:sz w:val="22"/>
          <w:szCs w:val="22"/>
        </w:rPr>
        <w:t>Reconcile the Integrated Financial Management System SLs with the books of accounts/GL maintained by the Accounting Department in preparation for the transfer of MC records to the Government Financial Institution Trustee in accordance with EO Nos. 590 and 590-A, as amended by MO No. 90; and</w:t>
      </w:r>
    </w:p>
    <w:p w14:paraId="6A137FF7" w14:textId="77777777" w:rsidR="005A3EDB" w:rsidRPr="00BA5F31" w:rsidRDefault="005A3EDB" w:rsidP="005A3EDB">
      <w:pPr>
        <w:tabs>
          <w:tab w:val="left" w:pos="321"/>
        </w:tabs>
        <w:suppressAutoHyphens w:val="0"/>
        <w:jc w:val="both"/>
        <w:rPr>
          <w:rFonts w:ascii="Arial" w:hAnsi="Arial" w:cs="Arial"/>
          <w:sz w:val="22"/>
          <w:szCs w:val="22"/>
          <w:lang w:eastAsia="en-US"/>
        </w:rPr>
      </w:pPr>
    </w:p>
    <w:p w14:paraId="0921187A" w14:textId="77777777" w:rsidR="005A3EDB" w:rsidRPr="00BA5F31" w:rsidRDefault="005A3EDB" w:rsidP="005A3EDB">
      <w:pPr>
        <w:numPr>
          <w:ilvl w:val="0"/>
          <w:numId w:val="41"/>
        </w:numPr>
        <w:suppressAutoHyphens w:val="0"/>
        <w:ind w:left="567" w:hanging="567"/>
        <w:jc w:val="both"/>
        <w:rPr>
          <w:rFonts w:ascii="Arial" w:hAnsi="Arial" w:cs="Arial"/>
          <w:sz w:val="22"/>
          <w:szCs w:val="22"/>
        </w:rPr>
      </w:pPr>
      <w:r w:rsidRPr="00BA5F31">
        <w:rPr>
          <w:rFonts w:ascii="Arial" w:hAnsi="Arial" w:cs="Arial"/>
          <w:sz w:val="22"/>
          <w:szCs w:val="22"/>
        </w:rPr>
        <w:t>Designate specific personnel who will focus on the reconciliation of accounts including the preparation of the complete schedule and/or list of members with outstanding balances to support the balances of the MC payable and the Estimated liability on MC earnings accounts.</w:t>
      </w:r>
    </w:p>
    <w:p w14:paraId="55B4A974" w14:textId="77777777" w:rsidR="005A3EDB" w:rsidRPr="00BA5F31" w:rsidRDefault="005A3EDB" w:rsidP="005A3EDB">
      <w:pPr>
        <w:suppressAutoHyphens w:val="0"/>
        <w:ind w:right="-7"/>
        <w:jc w:val="both"/>
        <w:rPr>
          <w:rFonts w:ascii="Arial" w:hAnsi="Arial" w:cs="Arial"/>
          <w:sz w:val="22"/>
          <w:szCs w:val="22"/>
          <w:lang w:eastAsia="en-US"/>
        </w:rPr>
      </w:pPr>
    </w:p>
    <w:p w14:paraId="0ED5BCA2" w14:textId="77777777" w:rsidR="005A3EDB" w:rsidRPr="00BA5F31" w:rsidRDefault="005A3EDB" w:rsidP="005A3EDB">
      <w:pPr>
        <w:suppressAutoHyphens w:val="0"/>
        <w:ind w:right="-7"/>
        <w:jc w:val="both"/>
        <w:rPr>
          <w:rFonts w:ascii="Arial" w:hAnsi="Arial" w:cs="Arial"/>
          <w:bCs/>
          <w:i/>
          <w:sz w:val="22"/>
          <w:szCs w:val="22"/>
          <w:lang w:eastAsia="en-US"/>
        </w:rPr>
      </w:pPr>
      <w:r w:rsidRPr="00BA5F31">
        <w:rPr>
          <w:rFonts w:ascii="Arial" w:hAnsi="Arial" w:cs="Arial"/>
          <w:bCs/>
          <w:i/>
          <w:sz w:val="22"/>
          <w:szCs w:val="22"/>
          <w:lang w:eastAsia="en-US"/>
        </w:rPr>
        <w:t>On the net variance between the recorded total land area and actual inventory of TCTs</w:t>
      </w:r>
    </w:p>
    <w:p w14:paraId="38B23F23" w14:textId="77777777" w:rsidR="005A3EDB" w:rsidRPr="00BA5F31" w:rsidRDefault="005A3EDB" w:rsidP="005A3EDB">
      <w:pPr>
        <w:suppressAutoHyphens w:val="0"/>
        <w:ind w:right="-7"/>
        <w:jc w:val="both"/>
        <w:rPr>
          <w:rFonts w:ascii="Arial" w:hAnsi="Arial" w:cs="Arial"/>
          <w:bCs/>
          <w:sz w:val="22"/>
          <w:szCs w:val="22"/>
          <w:lang w:eastAsia="en-US"/>
        </w:rPr>
      </w:pPr>
    </w:p>
    <w:p w14:paraId="292CE29B" w14:textId="77777777" w:rsidR="005A3EDB" w:rsidRPr="00BA5F31" w:rsidRDefault="005A3EDB" w:rsidP="005A3EDB">
      <w:pPr>
        <w:numPr>
          <w:ilvl w:val="0"/>
          <w:numId w:val="6"/>
        </w:numPr>
        <w:suppressAutoHyphens w:val="0"/>
        <w:ind w:left="567" w:hanging="567"/>
        <w:contextualSpacing/>
        <w:jc w:val="both"/>
        <w:rPr>
          <w:rFonts w:ascii="Arial" w:hAnsi="Arial" w:cs="Arial"/>
          <w:bCs/>
          <w:sz w:val="22"/>
          <w:szCs w:val="22"/>
        </w:rPr>
      </w:pPr>
      <w:r w:rsidRPr="00BA5F31">
        <w:rPr>
          <w:rFonts w:ascii="Arial" w:hAnsi="Arial" w:cs="Arial"/>
          <w:bCs/>
          <w:sz w:val="22"/>
          <w:szCs w:val="22"/>
        </w:rPr>
        <w:t xml:space="preserve">Reconcile the remaining variances between the total land area per physical inventory of TCTs with those recorded under the Landbanking assets account to ensure correctness of the account balance; </w:t>
      </w:r>
    </w:p>
    <w:p w14:paraId="39FE1353" w14:textId="77777777" w:rsidR="005A3EDB" w:rsidRPr="00BA5F31" w:rsidRDefault="005A3EDB" w:rsidP="005A3EDB">
      <w:pPr>
        <w:ind w:left="567" w:hanging="567"/>
        <w:jc w:val="both"/>
        <w:rPr>
          <w:rFonts w:ascii="Arial" w:hAnsi="Arial" w:cs="Arial"/>
          <w:sz w:val="22"/>
          <w:szCs w:val="22"/>
        </w:rPr>
      </w:pPr>
    </w:p>
    <w:p w14:paraId="633827C6" w14:textId="77777777" w:rsidR="005A3EDB" w:rsidRPr="00BA5F31" w:rsidRDefault="005A3EDB" w:rsidP="005A3EDB">
      <w:pPr>
        <w:numPr>
          <w:ilvl w:val="0"/>
          <w:numId w:val="6"/>
        </w:numPr>
        <w:suppressAutoHyphens w:val="0"/>
        <w:ind w:left="567" w:hanging="567"/>
        <w:contextualSpacing/>
        <w:jc w:val="both"/>
        <w:rPr>
          <w:rFonts w:ascii="Arial" w:hAnsi="Arial" w:cs="Arial"/>
          <w:sz w:val="22"/>
          <w:szCs w:val="22"/>
        </w:rPr>
      </w:pPr>
      <w:r w:rsidRPr="00BA5F31">
        <w:rPr>
          <w:rFonts w:ascii="Arial" w:hAnsi="Arial" w:cs="Arial"/>
          <w:sz w:val="22"/>
          <w:szCs w:val="22"/>
        </w:rPr>
        <w:lastRenderedPageBreak/>
        <w:t>Prioritize the submission of the updated reconciliation pertaining to Landbanking assets account for the Audit Team to validate and verify the nature of the remaining variance totaling P84.442 million;</w:t>
      </w:r>
    </w:p>
    <w:p w14:paraId="7C5AC1D9" w14:textId="77777777" w:rsidR="005A3EDB" w:rsidRPr="00BA5F31" w:rsidRDefault="005A3EDB" w:rsidP="005A3EDB">
      <w:pPr>
        <w:ind w:left="567" w:hanging="567"/>
        <w:rPr>
          <w:rFonts w:ascii="Arial" w:hAnsi="Arial" w:cs="Arial"/>
          <w:sz w:val="22"/>
          <w:szCs w:val="22"/>
        </w:rPr>
      </w:pPr>
    </w:p>
    <w:p w14:paraId="40CBA9C1" w14:textId="77777777" w:rsidR="005A3EDB" w:rsidRPr="00BA5F31" w:rsidRDefault="005A3EDB" w:rsidP="005A3EDB">
      <w:pPr>
        <w:numPr>
          <w:ilvl w:val="0"/>
          <w:numId w:val="6"/>
        </w:numPr>
        <w:suppressAutoHyphens w:val="0"/>
        <w:ind w:left="567" w:hanging="567"/>
        <w:contextualSpacing/>
        <w:jc w:val="both"/>
        <w:rPr>
          <w:rFonts w:ascii="Arial" w:hAnsi="Arial" w:cs="Arial"/>
          <w:sz w:val="22"/>
          <w:szCs w:val="22"/>
        </w:rPr>
      </w:pPr>
      <w:r w:rsidRPr="00BA5F31">
        <w:rPr>
          <w:rFonts w:ascii="Arial" w:hAnsi="Arial" w:cs="Arial"/>
          <w:sz w:val="22"/>
          <w:szCs w:val="22"/>
        </w:rPr>
        <w:t>Record in the books of the AFPRSBS the listed/identified assets based on the result of the reconciliation that are duly supported with proofs of ownership; and</w:t>
      </w:r>
    </w:p>
    <w:p w14:paraId="603C17C5" w14:textId="77777777" w:rsidR="005A3EDB" w:rsidRPr="00BA5F31" w:rsidRDefault="005A3EDB" w:rsidP="005A3EDB">
      <w:pPr>
        <w:ind w:left="567" w:hanging="567"/>
        <w:rPr>
          <w:rFonts w:ascii="Arial" w:hAnsi="Arial" w:cs="Arial"/>
          <w:sz w:val="22"/>
          <w:szCs w:val="22"/>
        </w:rPr>
      </w:pPr>
    </w:p>
    <w:p w14:paraId="7C68C56B" w14:textId="77777777" w:rsidR="005A3EDB" w:rsidRPr="00BA5F31" w:rsidRDefault="005A3EDB" w:rsidP="005A3EDB">
      <w:pPr>
        <w:numPr>
          <w:ilvl w:val="0"/>
          <w:numId w:val="6"/>
        </w:numPr>
        <w:suppressAutoHyphens w:val="0"/>
        <w:ind w:left="567" w:hanging="567"/>
        <w:contextualSpacing/>
        <w:jc w:val="both"/>
        <w:rPr>
          <w:rFonts w:ascii="Arial" w:hAnsi="Arial" w:cs="Arial"/>
          <w:sz w:val="22"/>
          <w:szCs w:val="22"/>
        </w:rPr>
      </w:pPr>
      <w:r w:rsidRPr="00BA5F31">
        <w:rPr>
          <w:rFonts w:ascii="Arial" w:hAnsi="Arial" w:cs="Arial"/>
          <w:sz w:val="22"/>
          <w:szCs w:val="22"/>
        </w:rPr>
        <w:t>Derecognize from the books of the AFPRSBS, the unpaid property purchased from Bulaong Enterprises, unless ownership or real rights could already be established.</w:t>
      </w:r>
    </w:p>
    <w:p w14:paraId="28CC25C7" w14:textId="77777777" w:rsidR="00610F4F" w:rsidRPr="00BA5F31" w:rsidRDefault="00610F4F" w:rsidP="0004094C">
      <w:pPr>
        <w:ind w:left="1080" w:hanging="540"/>
        <w:jc w:val="both"/>
        <w:rPr>
          <w:rFonts w:ascii="Arial" w:hAnsi="Arial" w:cs="Arial"/>
          <w:sz w:val="22"/>
          <w:szCs w:val="22"/>
        </w:rPr>
      </w:pPr>
    </w:p>
    <w:bookmarkEnd w:id="0"/>
    <w:p w14:paraId="6D27A97F" w14:textId="77777777" w:rsidR="00791139" w:rsidRPr="00BA5F31" w:rsidRDefault="00791139" w:rsidP="002A6A89">
      <w:pPr>
        <w:pStyle w:val="NoSpacing"/>
        <w:jc w:val="both"/>
        <w:rPr>
          <w:rFonts w:ascii="Arial" w:hAnsi="Arial" w:cs="Arial"/>
          <w:sz w:val="22"/>
          <w:szCs w:val="22"/>
          <w:u w:val="single"/>
          <w:lang w:eastAsia="en-US"/>
        </w:rPr>
      </w:pPr>
    </w:p>
    <w:p w14:paraId="34A7154A" w14:textId="68BDAC3D" w:rsidR="00DD3AF7" w:rsidRPr="00BA5F31" w:rsidRDefault="009E5C37" w:rsidP="002A6A89">
      <w:pPr>
        <w:tabs>
          <w:tab w:val="left" w:pos="1260"/>
        </w:tabs>
        <w:suppressAutoHyphens w:val="0"/>
        <w:jc w:val="both"/>
        <w:rPr>
          <w:rFonts w:ascii="Arial" w:hAnsi="Arial" w:cs="Arial"/>
          <w:b/>
          <w:sz w:val="22"/>
          <w:szCs w:val="22"/>
        </w:rPr>
      </w:pPr>
      <w:r w:rsidRPr="00BA5F31">
        <w:rPr>
          <w:rFonts w:ascii="Arial" w:hAnsi="Arial" w:cs="Arial"/>
          <w:b/>
          <w:sz w:val="22"/>
          <w:szCs w:val="22"/>
        </w:rPr>
        <w:t>SUMMARY OF AUDIT SUSPENSIONS, DISALLOWANCES AND CHARGES</w:t>
      </w:r>
    </w:p>
    <w:p w14:paraId="56FDFC1C" w14:textId="77777777" w:rsidR="009E5C37" w:rsidRPr="00BA5F31" w:rsidRDefault="009E5C37" w:rsidP="002A6A89">
      <w:pPr>
        <w:tabs>
          <w:tab w:val="left" w:pos="1260"/>
        </w:tabs>
        <w:suppressAutoHyphens w:val="0"/>
        <w:jc w:val="both"/>
        <w:rPr>
          <w:rFonts w:ascii="Arial" w:hAnsi="Arial" w:cs="Arial"/>
          <w:sz w:val="22"/>
          <w:szCs w:val="22"/>
          <w:u w:val="single"/>
        </w:rPr>
      </w:pPr>
    </w:p>
    <w:p w14:paraId="4F8599D8" w14:textId="674BCDF8" w:rsidR="009E5C37" w:rsidRPr="00BA5F31" w:rsidRDefault="000713F4" w:rsidP="002A6A89">
      <w:pPr>
        <w:tabs>
          <w:tab w:val="left" w:pos="1260"/>
        </w:tabs>
        <w:suppressAutoHyphens w:val="0"/>
        <w:jc w:val="both"/>
        <w:rPr>
          <w:rFonts w:ascii="Arial" w:hAnsi="Arial" w:cs="Arial"/>
          <w:sz w:val="22"/>
          <w:szCs w:val="22"/>
          <w:u w:val="single"/>
        </w:rPr>
      </w:pPr>
      <w:r w:rsidRPr="00BA5F31">
        <w:rPr>
          <w:rFonts w:ascii="Arial" w:hAnsi="Arial" w:cs="Arial"/>
          <w:bCs/>
          <w:sz w:val="22"/>
          <w:szCs w:val="22"/>
        </w:rPr>
        <w:t>As at December 31, 202</w:t>
      </w:r>
      <w:r w:rsidR="00C12F3A" w:rsidRPr="00BA5F31">
        <w:rPr>
          <w:rFonts w:ascii="Arial" w:hAnsi="Arial" w:cs="Arial"/>
          <w:bCs/>
          <w:sz w:val="22"/>
          <w:szCs w:val="22"/>
        </w:rPr>
        <w:t>2</w:t>
      </w:r>
      <w:r w:rsidRPr="00BA5F31">
        <w:rPr>
          <w:rFonts w:ascii="Arial" w:hAnsi="Arial" w:cs="Arial"/>
          <w:bCs/>
          <w:sz w:val="22"/>
          <w:szCs w:val="22"/>
        </w:rPr>
        <w:t xml:space="preserve">, the balance of audit disallowances amounted to </w:t>
      </w:r>
      <w:r w:rsidR="00570243" w:rsidRPr="00BA5F31">
        <w:rPr>
          <w:rFonts w:ascii="Arial" w:hAnsi="Arial" w:cs="Arial"/>
          <w:bCs/>
          <w:sz w:val="22"/>
          <w:szCs w:val="22"/>
        </w:rPr>
        <w:t>P2</w:t>
      </w:r>
      <w:r w:rsidR="007331B9" w:rsidRPr="00BA5F31">
        <w:rPr>
          <w:rFonts w:ascii="Arial" w:hAnsi="Arial" w:cs="Arial"/>
          <w:bCs/>
          <w:sz w:val="22"/>
          <w:szCs w:val="22"/>
        </w:rPr>
        <w:t>51</w:t>
      </w:r>
      <w:r w:rsidR="00C740CB" w:rsidRPr="00BA5F31">
        <w:rPr>
          <w:rFonts w:ascii="Arial" w:hAnsi="Arial" w:cs="Arial"/>
          <w:bCs/>
          <w:sz w:val="22"/>
          <w:szCs w:val="22"/>
        </w:rPr>
        <w:t>.</w:t>
      </w:r>
      <w:r w:rsidR="007331B9" w:rsidRPr="00BA5F31">
        <w:rPr>
          <w:rFonts w:ascii="Arial" w:hAnsi="Arial" w:cs="Arial"/>
          <w:bCs/>
          <w:sz w:val="22"/>
          <w:szCs w:val="22"/>
        </w:rPr>
        <w:t>46</w:t>
      </w:r>
      <w:r w:rsidR="00C740CB" w:rsidRPr="00BA5F31">
        <w:rPr>
          <w:rFonts w:ascii="Arial" w:hAnsi="Arial" w:cs="Arial"/>
          <w:bCs/>
          <w:sz w:val="22"/>
          <w:szCs w:val="22"/>
        </w:rPr>
        <w:t>8 million</w:t>
      </w:r>
      <w:r w:rsidRPr="00BA5F31">
        <w:rPr>
          <w:rFonts w:ascii="Arial" w:hAnsi="Arial" w:cs="Arial"/>
          <w:bCs/>
          <w:sz w:val="22"/>
          <w:szCs w:val="22"/>
        </w:rPr>
        <w:t>, while audit suspensions</w:t>
      </w:r>
      <w:r w:rsidR="008C5C9C" w:rsidRPr="00BA5F31">
        <w:rPr>
          <w:rFonts w:ascii="Arial" w:hAnsi="Arial" w:cs="Arial"/>
          <w:bCs/>
          <w:sz w:val="22"/>
          <w:szCs w:val="22"/>
        </w:rPr>
        <w:t xml:space="preserve"> and </w:t>
      </w:r>
      <w:r w:rsidRPr="00BA5F31">
        <w:rPr>
          <w:rFonts w:ascii="Arial" w:hAnsi="Arial" w:cs="Arial"/>
          <w:bCs/>
          <w:sz w:val="22"/>
          <w:szCs w:val="22"/>
        </w:rPr>
        <w:t>charges</w:t>
      </w:r>
      <w:r w:rsidR="00567E91" w:rsidRPr="00BA5F31">
        <w:rPr>
          <w:rFonts w:ascii="Arial" w:hAnsi="Arial" w:cs="Arial"/>
          <w:bCs/>
          <w:sz w:val="22"/>
          <w:szCs w:val="22"/>
        </w:rPr>
        <w:t xml:space="preserve"> have no balances</w:t>
      </w:r>
      <w:r w:rsidRPr="00BA5F31">
        <w:rPr>
          <w:rFonts w:ascii="Arial" w:hAnsi="Arial" w:cs="Arial"/>
          <w:bCs/>
          <w:sz w:val="22"/>
          <w:szCs w:val="22"/>
        </w:rPr>
        <w:t>.</w:t>
      </w:r>
    </w:p>
    <w:p w14:paraId="7CF0D175" w14:textId="3DA05F9A" w:rsidR="003737F2" w:rsidRPr="00BA5F31" w:rsidRDefault="003737F2" w:rsidP="002A6A89">
      <w:pPr>
        <w:pStyle w:val="BodyText"/>
        <w:spacing w:after="0"/>
        <w:ind w:right="108"/>
        <w:jc w:val="both"/>
        <w:rPr>
          <w:rFonts w:ascii="Arial" w:hAnsi="Arial" w:cs="Arial"/>
          <w:b/>
          <w:sz w:val="22"/>
          <w:szCs w:val="22"/>
          <w:lang w:val="en-PH"/>
        </w:rPr>
      </w:pPr>
    </w:p>
    <w:p w14:paraId="4C807894" w14:textId="77777777" w:rsidR="003737F2" w:rsidRPr="00BA5F31" w:rsidRDefault="003737F2" w:rsidP="002A6A89">
      <w:pPr>
        <w:pStyle w:val="BodyText"/>
        <w:spacing w:after="0"/>
        <w:ind w:right="108"/>
        <w:jc w:val="both"/>
        <w:rPr>
          <w:rFonts w:ascii="Arial" w:hAnsi="Arial" w:cs="Arial"/>
          <w:b/>
          <w:sz w:val="22"/>
          <w:szCs w:val="22"/>
          <w:lang w:val="en-PH"/>
        </w:rPr>
      </w:pPr>
    </w:p>
    <w:p w14:paraId="08E874CE" w14:textId="77777777" w:rsidR="00132627" w:rsidRPr="00BA5F31" w:rsidRDefault="00132627" w:rsidP="002A6A89">
      <w:pPr>
        <w:pStyle w:val="BodyText"/>
        <w:spacing w:after="0"/>
        <w:ind w:right="108"/>
        <w:jc w:val="both"/>
        <w:rPr>
          <w:rFonts w:ascii="Arial" w:hAnsi="Arial" w:cs="Arial"/>
          <w:b/>
          <w:sz w:val="22"/>
          <w:szCs w:val="22"/>
        </w:rPr>
      </w:pPr>
      <w:r w:rsidRPr="00BA5F31">
        <w:rPr>
          <w:rFonts w:ascii="Arial" w:hAnsi="Arial" w:cs="Arial"/>
          <w:b/>
          <w:sz w:val="22"/>
          <w:szCs w:val="22"/>
          <w:lang w:val="en-PH"/>
        </w:rPr>
        <w:t>STATUS OF IMPLEMENTATION OF PRIOR YEARS’ AUDIT RECOMMENDATIONS</w:t>
      </w:r>
    </w:p>
    <w:p w14:paraId="58D5A9CC" w14:textId="77777777" w:rsidR="00554033" w:rsidRPr="00BA5F31" w:rsidRDefault="00554033" w:rsidP="002A6A89">
      <w:pPr>
        <w:rPr>
          <w:rFonts w:ascii="Arial" w:hAnsi="Arial" w:cs="Arial"/>
          <w:sz w:val="22"/>
          <w:szCs w:val="22"/>
        </w:rPr>
      </w:pPr>
    </w:p>
    <w:p w14:paraId="17DFE256" w14:textId="573E87FE" w:rsidR="00330D13" w:rsidRPr="00D208C1" w:rsidRDefault="00C12F3A" w:rsidP="002A6A89">
      <w:pPr>
        <w:jc w:val="both"/>
        <w:rPr>
          <w:rFonts w:ascii="Arial" w:hAnsi="Arial" w:cs="Arial"/>
          <w:sz w:val="22"/>
          <w:szCs w:val="22"/>
          <w:lang w:val="en-PH"/>
        </w:rPr>
      </w:pPr>
      <w:r w:rsidRPr="00BA5F31">
        <w:rPr>
          <w:rFonts w:ascii="Arial" w:hAnsi="Arial" w:cs="Arial"/>
          <w:bCs/>
          <w:sz w:val="22"/>
          <w:szCs w:val="22"/>
        </w:rPr>
        <w:t>Out of the 5</w:t>
      </w:r>
      <w:r w:rsidR="007E3AF4" w:rsidRPr="00BA5F31">
        <w:rPr>
          <w:rFonts w:ascii="Arial" w:hAnsi="Arial" w:cs="Arial"/>
          <w:bCs/>
          <w:sz w:val="22"/>
          <w:szCs w:val="22"/>
        </w:rPr>
        <w:t>0</w:t>
      </w:r>
      <w:r w:rsidRPr="00BA5F31">
        <w:rPr>
          <w:rFonts w:ascii="Arial" w:hAnsi="Arial" w:cs="Arial"/>
          <w:bCs/>
          <w:sz w:val="22"/>
          <w:szCs w:val="22"/>
        </w:rPr>
        <w:t xml:space="preserve"> audit recommendations embodied in the CY 2021 Annual Audit Report, 3</w:t>
      </w:r>
      <w:r w:rsidR="007E3AF4" w:rsidRPr="00BA5F31">
        <w:rPr>
          <w:rFonts w:ascii="Arial" w:hAnsi="Arial" w:cs="Arial"/>
          <w:bCs/>
          <w:sz w:val="22"/>
          <w:szCs w:val="22"/>
        </w:rPr>
        <w:t>0</w:t>
      </w:r>
      <w:r w:rsidRPr="00BA5F31">
        <w:rPr>
          <w:rFonts w:ascii="Arial" w:hAnsi="Arial" w:cs="Arial"/>
          <w:bCs/>
          <w:sz w:val="22"/>
          <w:szCs w:val="22"/>
        </w:rPr>
        <w:t xml:space="preserve"> were implemented</w:t>
      </w:r>
      <w:r w:rsidR="00C740CB" w:rsidRPr="00BA5F31">
        <w:rPr>
          <w:rFonts w:ascii="Arial" w:hAnsi="Arial" w:cs="Arial"/>
          <w:bCs/>
          <w:sz w:val="22"/>
          <w:szCs w:val="22"/>
        </w:rPr>
        <w:t>,</w:t>
      </w:r>
      <w:r w:rsidRPr="00BA5F31">
        <w:rPr>
          <w:rFonts w:ascii="Arial" w:hAnsi="Arial" w:cs="Arial"/>
          <w:bCs/>
          <w:sz w:val="22"/>
          <w:szCs w:val="22"/>
        </w:rPr>
        <w:t xml:space="preserve"> and </w:t>
      </w:r>
      <w:r w:rsidR="005D1E37" w:rsidRPr="00BA5F31">
        <w:rPr>
          <w:rFonts w:ascii="Arial" w:hAnsi="Arial" w:cs="Arial"/>
          <w:bCs/>
          <w:sz w:val="22"/>
          <w:szCs w:val="22"/>
        </w:rPr>
        <w:t xml:space="preserve">the remaining </w:t>
      </w:r>
      <w:r w:rsidR="007E3AF4" w:rsidRPr="00BA5F31">
        <w:rPr>
          <w:rFonts w:ascii="Arial" w:hAnsi="Arial" w:cs="Arial"/>
          <w:bCs/>
          <w:sz w:val="22"/>
          <w:szCs w:val="22"/>
        </w:rPr>
        <w:t>20</w:t>
      </w:r>
      <w:r w:rsidR="005D1E37" w:rsidRPr="00BA5F31">
        <w:rPr>
          <w:rFonts w:ascii="Arial" w:hAnsi="Arial" w:cs="Arial"/>
          <w:bCs/>
          <w:sz w:val="22"/>
          <w:szCs w:val="22"/>
        </w:rPr>
        <w:t xml:space="preserve"> which </w:t>
      </w:r>
      <w:r w:rsidRPr="00BA5F31">
        <w:rPr>
          <w:rFonts w:ascii="Arial" w:hAnsi="Arial" w:cs="Arial"/>
          <w:bCs/>
          <w:sz w:val="22"/>
          <w:szCs w:val="22"/>
        </w:rPr>
        <w:t xml:space="preserve">were not </w:t>
      </w:r>
      <w:r w:rsidR="005D1E37" w:rsidRPr="00BA5F31">
        <w:rPr>
          <w:rFonts w:ascii="Arial" w:hAnsi="Arial" w:cs="Arial"/>
          <w:bCs/>
          <w:sz w:val="22"/>
          <w:szCs w:val="22"/>
        </w:rPr>
        <w:t xml:space="preserve">implemented </w:t>
      </w:r>
      <w:r w:rsidR="00F23E01">
        <w:rPr>
          <w:rFonts w:ascii="Arial" w:hAnsi="Arial" w:cs="Arial"/>
          <w:bCs/>
          <w:sz w:val="22"/>
          <w:szCs w:val="22"/>
        </w:rPr>
        <w:t>we</w:t>
      </w:r>
      <w:r w:rsidR="005D1E37" w:rsidRPr="00BA5F31">
        <w:rPr>
          <w:rFonts w:ascii="Arial" w:hAnsi="Arial" w:cs="Arial"/>
          <w:bCs/>
          <w:sz w:val="22"/>
          <w:szCs w:val="22"/>
        </w:rPr>
        <w:t>re</w:t>
      </w:r>
      <w:r w:rsidRPr="00BA5F31">
        <w:rPr>
          <w:rFonts w:ascii="Arial" w:hAnsi="Arial" w:cs="Arial"/>
          <w:bCs/>
          <w:sz w:val="22"/>
          <w:szCs w:val="22"/>
        </w:rPr>
        <w:t xml:space="preserve"> reiterated in Part II</w:t>
      </w:r>
      <w:r w:rsidR="005D1E37" w:rsidRPr="00BA5F31">
        <w:rPr>
          <w:rFonts w:ascii="Arial" w:hAnsi="Arial" w:cs="Arial"/>
          <w:bCs/>
          <w:sz w:val="22"/>
          <w:szCs w:val="22"/>
        </w:rPr>
        <w:t>. The details</w:t>
      </w:r>
      <w:r w:rsidR="006E28F8" w:rsidRPr="00BA5F31">
        <w:rPr>
          <w:rFonts w:ascii="Arial" w:hAnsi="Arial" w:cs="Arial"/>
          <w:sz w:val="22"/>
          <w:szCs w:val="22"/>
        </w:rPr>
        <w:t xml:space="preserve"> are presented </w:t>
      </w:r>
      <w:r w:rsidR="002F3A76" w:rsidRPr="00BA5F31">
        <w:rPr>
          <w:rFonts w:ascii="Arial" w:hAnsi="Arial" w:cs="Arial"/>
          <w:sz w:val="22"/>
          <w:szCs w:val="22"/>
        </w:rPr>
        <w:t xml:space="preserve">in </w:t>
      </w:r>
      <w:r w:rsidR="006E28F8" w:rsidRPr="00BA5F31">
        <w:rPr>
          <w:rFonts w:ascii="Arial" w:hAnsi="Arial" w:cs="Arial"/>
          <w:sz w:val="22"/>
          <w:szCs w:val="22"/>
        </w:rPr>
        <w:t xml:space="preserve">Part </w:t>
      </w:r>
      <w:r w:rsidR="005D1E37" w:rsidRPr="00BA5F31">
        <w:rPr>
          <w:rFonts w:ascii="Arial" w:hAnsi="Arial" w:cs="Arial"/>
          <w:sz w:val="22"/>
          <w:szCs w:val="22"/>
        </w:rPr>
        <w:t>III of</w:t>
      </w:r>
      <w:r w:rsidR="006E28F8" w:rsidRPr="00BA5F31">
        <w:rPr>
          <w:rFonts w:ascii="Arial" w:hAnsi="Arial" w:cs="Arial"/>
          <w:sz w:val="22"/>
          <w:szCs w:val="22"/>
        </w:rPr>
        <w:t xml:space="preserve"> this </w:t>
      </w:r>
      <w:r w:rsidR="00B04D9E" w:rsidRPr="00BA5F31">
        <w:rPr>
          <w:rFonts w:ascii="Arial" w:hAnsi="Arial" w:cs="Arial"/>
          <w:sz w:val="22"/>
          <w:szCs w:val="22"/>
        </w:rPr>
        <w:t>R</w:t>
      </w:r>
      <w:r w:rsidR="006E28F8" w:rsidRPr="00BA5F31">
        <w:rPr>
          <w:rFonts w:ascii="Arial" w:hAnsi="Arial" w:cs="Arial"/>
          <w:sz w:val="22"/>
          <w:szCs w:val="22"/>
        </w:rPr>
        <w:t>eport.</w:t>
      </w:r>
    </w:p>
    <w:sectPr w:rsidR="00330D13" w:rsidRPr="00D208C1" w:rsidSect="004D35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51" w:gutter="720"/>
      <w:pgNumType w:fmt="lowerRoman"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EEBC" w14:textId="77777777" w:rsidR="007E3C21" w:rsidRDefault="007E3C21">
      <w:r>
        <w:separator/>
      </w:r>
    </w:p>
  </w:endnote>
  <w:endnote w:type="continuationSeparator" w:id="0">
    <w:p w14:paraId="093248D2" w14:textId="77777777" w:rsidR="007E3C21" w:rsidRDefault="007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1E1E" w14:textId="77777777" w:rsidR="0075686C" w:rsidRDefault="0075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1924" w14:textId="77777777" w:rsidR="00286E04" w:rsidRPr="0049159A" w:rsidRDefault="00286E04" w:rsidP="0049159A">
    <w:pPr>
      <w:pStyle w:val="Footer"/>
      <w:jc w:val="right"/>
      <w:rPr>
        <w:rFonts w:ascii="Arial" w:hAnsi="Arial" w:cs="Arial"/>
        <w:sz w:val="20"/>
        <w:szCs w:val="20"/>
        <w:lang w:val="en-PH"/>
      </w:rPr>
    </w:pPr>
  </w:p>
  <w:p w14:paraId="59434E72" w14:textId="64893D9D" w:rsidR="00286E04" w:rsidRPr="0049159A" w:rsidRDefault="00286E04" w:rsidP="0049159A">
    <w:pPr>
      <w:pStyle w:val="Footer"/>
      <w:jc w:val="right"/>
      <w:rPr>
        <w:rFonts w:ascii="Arial" w:hAnsi="Arial" w:cs="Arial"/>
        <w:sz w:val="20"/>
        <w:szCs w:val="20"/>
      </w:rPr>
    </w:pPr>
    <w:r w:rsidRPr="0049159A">
      <w:rPr>
        <w:rFonts w:ascii="Arial" w:hAnsi="Arial" w:cs="Arial"/>
        <w:sz w:val="20"/>
        <w:szCs w:val="20"/>
      </w:rPr>
      <w:fldChar w:fldCharType="begin"/>
    </w:r>
    <w:r w:rsidRPr="0049159A">
      <w:rPr>
        <w:rFonts w:ascii="Arial" w:hAnsi="Arial" w:cs="Arial"/>
        <w:sz w:val="20"/>
        <w:szCs w:val="20"/>
      </w:rPr>
      <w:instrText xml:space="preserve"> PAGE </w:instrText>
    </w:r>
    <w:r w:rsidRPr="0049159A">
      <w:rPr>
        <w:rFonts w:ascii="Arial" w:hAnsi="Arial" w:cs="Arial"/>
        <w:sz w:val="20"/>
        <w:szCs w:val="20"/>
      </w:rPr>
      <w:fldChar w:fldCharType="separate"/>
    </w:r>
    <w:r w:rsidR="00861CA0">
      <w:rPr>
        <w:rFonts w:ascii="Arial" w:hAnsi="Arial" w:cs="Arial"/>
        <w:noProof/>
        <w:sz w:val="20"/>
        <w:szCs w:val="20"/>
      </w:rPr>
      <w:t>i</w:t>
    </w:r>
    <w:r w:rsidRPr="0049159A">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1C77" w14:textId="77777777" w:rsidR="0075686C" w:rsidRDefault="0075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D956" w14:textId="77777777" w:rsidR="007E3C21" w:rsidRDefault="007E3C21">
      <w:r>
        <w:separator/>
      </w:r>
    </w:p>
  </w:footnote>
  <w:footnote w:type="continuationSeparator" w:id="0">
    <w:p w14:paraId="41D3239D" w14:textId="77777777" w:rsidR="007E3C21" w:rsidRDefault="007E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16C5" w14:textId="4111BBAA" w:rsidR="0075686C" w:rsidRDefault="0075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69F" w14:textId="60594B36" w:rsidR="0075686C" w:rsidRDefault="0075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1511" w14:textId="41C5170A" w:rsidR="0075686C" w:rsidRDefault="00756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1080" w:hanging="360"/>
      </w:pPr>
      <w:rPr>
        <w:rFonts w:hint="default"/>
      </w:rPr>
    </w:lvl>
  </w:abstractNum>
  <w:abstractNum w:abstractNumId="2" w15:restartNumberingAfterBreak="0">
    <w:nsid w:val="00000003"/>
    <w:multiLevelType w:val="multilevel"/>
    <w:tmpl w:val="8AECEE88"/>
    <w:name w:val="WW8Num8"/>
    <w:lvl w:ilvl="0">
      <w:start w:val="1"/>
      <w:numFmt w:val="upperRoman"/>
      <w:lvlText w:val="%1."/>
      <w:lvlJc w:val="left"/>
      <w:pPr>
        <w:tabs>
          <w:tab w:val="num" w:pos="720"/>
        </w:tabs>
        <w:ind w:left="1080" w:hanging="720"/>
      </w:pPr>
      <w:rPr>
        <w:rFonts w:ascii="Arial" w:hAnsi="Arial" w:cs="Arial" w:hint="default"/>
        <w:b/>
        <w:sz w:val="22"/>
        <w:szCs w:val="22"/>
      </w:rPr>
    </w:lvl>
    <w:lvl w:ilvl="1">
      <w:start w:val="1"/>
      <w:numFmt w:val="decimal"/>
      <w:lvlText w:val="%1.%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ascii="Arial" w:hAnsi="Arial" w:cs="Arial" w:hint="default"/>
        <w:b/>
        <w:sz w:val="22"/>
        <w:szCs w:val="22"/>
      </w:rPr>
    </w:lvl>
    <w:lvl w:ilvl="3">
      <w:start w:val="1"/>
      <w:numFmt w:val="decimal"/>
      <w:lvlText w:val="%1.%2.%3.%4"/>
      <w:lvlJc w:val="left"/>
      <w:pPr>
        <w:tabs>
          <w:tab w:val="num" w:pos="0"/>
        </w:tabs>
        <w:ind w:left="1080" w:hanging="720"/>
      </w:pPr>
      <w:rPr>
        <w:rFonts w:ascii="Arial" w:hAnsi="Arial" w:cs="Arial" w:hint="default"/>
        <w:b/>
        <w:sz w:val="22"/>
        <w:szCs w:val="22"/>
      </w:rPr>
    </w:lvl>
    <w:lvl w:ilvl="4">
      <w:start w:val="1"/>
      <w:numFmt w:val="decimal"/>
      <w:lvlText w:val="%1.%2.%3.%4.%5"/>
      <w:lvlJc w:val="left"/>
      <w:pPr>
        <w:tabs>
          <w:tab w:val="num" w:pos="0"/>
        </w:tabs>
        <w:ind w:left="1440" w:hanging="1080"/>
      </w:pPr>
      <w:rPr>
        <w:rFonts w:ascii="Arial" w:hAnsi="Arial" w:cs="Arial" w:hint="default"/>
        <w:b/>
        <w:sz w:val="22"/>
        <w:szCs w:val="22"/>
      </w:rPr>
    </w:lvl>
    <w:lvl w:ilvl="5">
      <w:start w:val="1"/>
      <w:numFmt w:val="decimal"/>
      <w:lvlText w:val="%1.%2.%3.%4.%5.%6"/>
      <w:lvlJc w:val="left"/>
      <w:pPr>
        <w:tabs>
          <w:tab w:val="num" w:pos="0"/>
        </w:tabs>
        <w:ind w:left="1440" w:hanging="1080"/>
      </w:pPr>
      <w:rPr>
        <w:rFonts w:ascii="Arial" w:hAnsi="Arial" w:cs="Arial" w:hint="default"/>
        <w:b/>
        <w:sz w:val="22"/>
        <w:szCs w:val="22"/>
      </w:rPr>
    </w:lvl>
    <w:lvl w:ilvl="6">
      <w:start w:val="1"/>
      <w:numFmt w:val="decimal"/>
      <w:lvlText w:val="%1.%2.%3.%4.%5.%6.%7"/>
      <w:lvlJc w:val="left"/>
      <w:pPr>
        <w:tabs>
          <w:tab w:val="num" w:pos="0"/>
        </w:tabs>
        <w:ind w:left="1800" w:hanging="1440"/>
      </w:pPr>
      <w:rPr>
        <w:rFonts w:ascii="Arial" w:hAnsi="Arial" w:cs="Arial" w:hint="default"/>
        <w:b/>
        <w:sz w:val="22"/>
        <w:szCs w:val="22"/>
      </w:rPr>
    </w:lvl>
    <w:lvl w:ilvl="7">
      <w:start w:val="1"/>
      <w:numFmt w:val="decimal"/>
      <w:lvlText w:val="%1.%2.%3.%4.%5.%6.%7.%8"/>
      <w:lvlJc w:val="left"/>
      <w:pPr>
        <w:tabs>
          <w:tab w:val="num" w:pos="0"/>
        </w:tabs>
        <w:ind w:left="1800" w:hanging="1440"/>
      </w:pPr>
      <w:rPr>
        <w:rFonts w:ascii="Arial" w:hAnsi="Arial" w:cs="Arial" w:hint="default"/>
        <w:b/>
        <w:sz w:val="22"/>
        <w:szCs w:val="22"/>
      </w:rPr>
    </w:lvl>
    <w:lvl w:ilvl="8">
      <w:start w:val="1"/>
      <w:numFmt w:val="decimal"/>
      <w:lvlText w:val="%1.%2.%3.%4.%5.%6.%7.%8.%9"/>
      <w:lvlJc w:val="left"/>
      <w:pPr>
        <w:tabs>
          <w:tab w:val="num" w:pos="0"/>
        </w:tabs>
        <w:ind w:left="2160" w:hanging="1800"/>
      </w:pPr>
      <w:rPr>
        <w:rFonts w:ascii="Arial" w:hAnsi="Arial" w:cs="Arial" w:hint="default"/>
        <w:b/>
        <w:sz w:val="22"/>
        <w:szCs w:val="22"/>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 w15:restartNumberingAfterBreak="0">
    <w:nsid w:val="00000005"/>
    <w:multiLevelType w:val="singleLevel"/>
    <w:tmpl w:val="00000005"/>
    <w:name w:val="WW8Num23"/>
    <w:lvl w:ilvl="0">
      <w:start w:val="1"/>
      <w:numFmt w:val="decimal"/>
      <w:lvlText w:val="%1."/>
      <w:lvlJc w:val="left"/>
      <w:pPr>
        <w:tabs>
          <w:tab w:val="num" w:pos="0"/>
        </w:tabs>
        <w:ind w:left="720" w:hanging="360"/>
      </w:pPr>
      <w:rPr>
        <w:rFonts w:ascii="Arial" w:hAnsi="Arial" w:cs="Arial" w:hint="default"/>
        <w:b w:val="0"/>
        <w:color w:val="FF0000"/>
        <w:sz w:val="22"/>
        <w:szCs w:val="22"/>
      </w:rPr>
    </w:lvl>
  </w:abstractNum>
  <w:abstractNum w:abstractNumId="5" w15:restartNumberingAfterBreak="0">
    <w:nsid w:val="00000006"/>
    <w:multiLevelType w:val="multilevel"/>
    <w:tmpl w:val="00000006"/>
    <w:name w:val="WW8Num2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1.%2"/>
      <w:lvlJc w:val="left"/>
      <w:pPr>
        <w:tabs>
          <w:tab w:val="num" w:pos="720"/>
        </w:tabs>
        <w:ind w:left="720" w:hanging="360"/>
      </w:pPr>
      <w:rPr>
        <w:rFonts w:ascii="Arial" w:hAnsi="Arial" w:cs="Arial" w:hint="default"/>
        <w:sz w:val="22"/>
        <w:szCs w:val="22"/>
      </w:rPr>
    </w:lvl>
    <w:lvl w:ilvl="2">
      <w:start w:val="1"/>
      <w:numFmt w:val="decimal"/>
      <w:lvlText w:val="%1.%2.%3"/>
      <w:lvlJc w:val="left"/>
      <w:pPr>
        <w:tabs>
          <w:tab w:val="num" w:pos="0"/>
        </w:tabs>
        <w:ind w:left="1080" w:hanging="720"/>
      </w:pPr>
      <w:rPr>
        <w:rFonts w:ascii="Arial" w:hAnsi="Arial" w:cs="Arial" w:hint="default"/>
        <w:sz w:val="22"/>
        <w:szCs w:val="22"/>
      </w:rPr>
    </w:lvl>
    <w:lvl w:ilvl="3">
      <w:start w:val="1"/>
      <w:numFmt w:val="decimal"/>
      <w:lvlText w:val="%1.%2.%3.%4"/>
      <w:lvlJc w:val="left"/>
      <w:pPr>
        <w:tabs>
          <w:tab w:val="num" w:pos="0"/>
        </w:tabs>
        <w:ind w:left="1080" w:hanging="720"/>
      </w:pPr>
      <w:rPr>
        <w:rFonts w:ascii="Arial" w:hAnsi="Arial" w:cs="Arial" w:hint="default"/>
        <w:sz w:val="22"/>
        <w:szCs w:val="22"/>
      </w:rPr>
    </w:lvl>
    <w:lvl w:ilvl="4">
      <w:start w:val="1"/>
      <w:numFmt w:val="decimal"/>
      <w:lvlText w:val="%1.%2.%3.%4.%5"/>
      <w:lvlJc w:val="left"/>
      <w:pPr>
        <w:tabs>
          <w:tab w:val="num" w:pos="0"/>
        </w:tabs>
        <w:ind w:left="1440" w:hanging="1080"/>
      </w:pPr>
      <w:rPr>
        <w:rFonts w:ascii="Arial" w:hAnsi="Arial" w:cs="Arial" w:hint="default"/>
        <w:sz w:val="22"/>
        <w:szCs w:val="22"/>
      </w:rPr>
    </w:lvl>
    <w:lvl w:ilvl="5">
      <w:start w:val="1"/>
      <w:numFmt w:val="decimal"/>
      <w:lvlText w:val="%1.%2.%3.%4.%5.%6"/>
      <w:lvlJc w:val="left"/>
      <w:pPr>
        <w:tabs>
          <w:tab w:val="num" w:pos="0"/>
        </w:tabs>
        <w:ind w:left="1440" w:hanging="1080"/>
      </w:pPr>
      <w:rPr>
        <w:rFonts w:ascii="Arial" w:hAnsi="Arial" w:cs="Arial" w:hint="default"/>
        <w:sz w:val="22"/>
        <w:szCs w:val="22"/>
      </w:rPr>
    </w:lvl>
    <w:lvl w:ilvl="6">
      <w:start w:val="1"/>
      <w:numFmt w:val="decimal"/>
      <w:lvlText w:val="%1.%2.%3.%4.%5.%6.%7"/>
      <w:lvlJc w:val="left"/>
      <w:pPr>
        <w:tabs>
          <w:tab w:val="num" w:pos="0"/>
        </w:tabs>
        <w:ind w:left="1800" w:hanging="1440"/>
      </w:pPr>
      <w:rPr>
        <w:rFonts w:ascii="Arial" w:hAnsi="Arial" w:cs="Arial" w:hint="default"/>
        <w:sz w:val="22"/>
        <w:szCs w:val="22"/>
      </w:rPr>
    </w:lvl>
    <w:lvl w:ilvl="7">
      <w:start w:val="1"/>
      <w:numFmt w:val="decimal"/>
      <w:lvlText w:val="%1.%2.%3.%4.%5.%6.%7.%8"/>
      <w:lvlJc w:val="left"/>
      <w:pPr>
        <w:tabs>
          <w:tab w:val="num" w:pos="0"/>
        </w:tabs>
        <w:ind w:left="1800" w:hanging="1440"/>
      </w:pPr>
      <w:rPr>
        <w:rFonts w:ascii="Arial" w:hAnsi="Arial" w:cs="Arial" w:hint="default"/>
        <w:sz w:val="22"/>
        <w:szCs w:val="22"/>
      </w:rPr>
    </w:lvl>
    <w:lvl w:ilvl="8">
      <w:start w:val="1"/>
      <w:numFmt w:val="decimal"/>
      <w:lvlText w:val="%1.%2.%3.%4.%5.%6.%7.%8.%9"/>
      <w:lvlJc w:val="left"/>
      <w:pPr>
        <w:tabs>
          <w:tab w:val="num" w:pos="0"/>
        </w:tabs>
        <w:ind w:left="2160" w:hanging="1800"/>
      </w:pPr>
      <w:rPr>
        <w:rFonts w:ascii="Arial" w:hAnsi="Arial" w:cs="Arial" w:hint="default"/>
        <w:sz w:val="22"/>
        <w:szCs w:val="22"/>
      </w:rPr>
    </w:lvl>
  </w:abstractNum>
  <w:abstractNum w:abstractNumId="6" w15:restartNumberingAfterBreak="0">
    <w:nsid w:val="00000007"/>
    <w:multiLevelType w:val="multilevel"/>
    <w:tmpl w:val="00000007"/>
    <w:name w:val="WW8Num30"/>
    <w:lvl w:ilvl="0">
      <w:start w:val="1"/>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720" w:hanging="360"/>
      </w:pPr>
      <w:rPr>
        <w:rFonts w:ascii="Arial" w:hAnsi="Arial" w:cs="Arial" w:hint="default"/>
        <w:sz w:val="22"/>
        <w:szCs w:val="22"/>
      </w:rPr>
    </w:lvl>
    <w:lvl w:ilvl="2">
      <w:start w:val="1"/>
      <w:numFmt w:val="decimal"/>
      <w:lvlText w:val="%1.%2.%3"/>
      <w:lvlJc w:val="left"/>
      <w:pPr>
        <w:tabs>
          <w:tab w:val="num" w:pos="0"/>
        </w:tabs>
        <w:ind w:left="1440" w:hanging="720"/>
      </w:pPr>
      <w:rPr>
        <w:rFonts w:ascii="Arial" w:hAnsi="Arial" w:cs="Arial" w:hint="default"/>
        <w:sz w:val="22"/>
        <w:szCs w:val="22"/>
      </w:rPr>
    </w:lvl>
    <w:lvl w:ilvl="3">
      <w:start w:val="1"/>
      <w:numFmt w:val="decimal"/>
      <w:lvlText w:val="%1.%2.%3.%4"/>
      <w:lvlJc w:val="left"/>
      <w:pPr>
        <w:tabs>
          <w:tab w:val="num" w:pos="0"/>
        </w:tabs>
        <w:ind w:left="1800" w:hanging="720"/>
      </w:pPr>
      <w:rPr>
        <w:rFonts w:ascii="Arial" w:hAnsi="Arial" w:cs="Arial" w:hint="default"/>
        <w:sz w:val="22"/>
        <w:szCs w:val="22"/>
      </w:rPr>
    </w:lvl>
    <w:lvl w:ilvl="4">
      <w:start w:val="1"/>
      <w:numFmt w:val="decimal"/>
      <w:lvlText w:val="%1.%2.%3.%4.%5"/>
      <w:lvlJc w:val="left"/>
      <w:pPr>
        <w:tabs>
          <w:tab w:val="num" w:pos="0"/>
        </w:tabs>
        <w:ind w:left="2520" w:hanging="1080"/>
      </w:pPr>
      <w:rPr>
        <w:rFonts w:ascii="Arial" w:hAnsi="Arial" w:cs="Arial" w:hint="default"/>
        <w:sz w:val="22"/>
        <w:szCs w:val="22"/>
      </w:rPr>
    </w:lvl>
    <w:lvl w:ilvl="5">
      <w:start w:val="1"/>
      <w:numFmt w:val="decimal"/>
      <w:lvlText w:val="%1.%2.%3.%4.%5.%6"/>
      <w:lvlJc w:val="left"/>
      <w:pPr>
        <w:tabs>
          <w:tab w:val="num" w:pos="0"/>
        </w:tabs>
        <w:ind w:left="2880" w:hanging="1080"/>
      </w:pPr>
      <w:rPr>
        <w:rFonts w:ascii="Arial" w:hAnsi="Arial" w:cs="Arial" w:hint="default"/>
        <w:sz w:val="22"/>
        <w:szCs w:val="22"/>
      </w:rPr>
    </w:lvl>
    <w:lvl w:ilvl="6">
      <w:start w:val="1"/>
      <w:numFmt w:val="decimal"/>
      <w:lvlText w:val="%1.%2.%3.%4.%5.%6.%7"/>
      <w:lvlJc w:val="left"/>
      <w:pPr>
        <w:tabs>
          <w:tab w:val="num" w:pos="0"/>
        </w:tabs>
        <w:ind w:left="3600" w:hanging="1440"/>
      </w:pPr>
      <w:rPr>
        <w:rFonts w:ascii="Arial" w:hAnsi="Arial" w:cs="Arial" w:hint="default"/>
        <w:sz w:val="22"/>
        <w:szCs w:val="22"/>
      </w:rPr>
    </w:lvl>
    <w:lvl w:ilvl="7">
      <w:start w:val="1"/>
      <w:numFmt w:val="decimal"/>
      <w:lvlText w:val="%1.%2.%3.%4.%5.%6.%7.%8"/>
      <w:lvlJc w:val="left"/>
      <w:pPr>
        <w:tabs>
          <w:tab w:val="num" w:pos="0"/>
        </w:tabs>
        <w:ind w:left="3960" w:hanging="1440"/>
      </w:pPr>
      <w:rPr>
        <w:rFonts w:ascii="Arial" w:hAnsi="Arial" w:cs="Arial" w:hint="default"/>
        <w:sz w:val="22"/>
        <w:szCs w:val="22"/>
      </w:rPr>
    </w:lvl>
    <w:lvl w:ilvl="8">
      <w:start w:val="1"/>
      <w:numFmt w:val="decimal"/>
      <w:lvlText w:val="%1.%2.%3.%4.%5.%6.%7.%8.%9"/>
      <w:lvlJc w:val="left"/>
      <w:pPr>
        <w:tabs>
          <w:tab w:val="num" w:pos="0"/>
        </w:tabs>
        <w:ind w:left="4680" w:hanging="1800"/>
      </w:pPr>
      <w:rPr>
        <w:rFonts w:ascii="Arial" w:hAnsi="Arial" w:cs="Arial" w:hint="default"/>
        <w:sz w:val="22"/>
        <w:szCs w:val="22"/>
      </w:rPr>
    </w:lvl>
  </w:abstractNum>
  <w:abstractNum w:abstractNumId="7" w15:restartNumberingAfterBreak="0">
    <w:nsid w:val="00000008"/>
    <w:multiLevelType w:val="singleLevel"/>
    <w:tmpl w:val="00000008"/>
    <w:name w:val="WW8Num3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09"/>
    <w:multiLevelType w:val="multilevel"/>
    <w:tmpl w:val="00000009"/>
    <w:name w:val="WW8Num44"/>
    <w:lvl w:ilvl="0">
      <w:start w:val="3"/>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9" w15:restartNumberingAfterBreak="0">
    <w:nsid w:val="0000000A"/>
    <w:multiLevelType w:val="singleLevel"/>
    <w:tmpl w:val="0000000A"/>
    <w:name w:val="WW8Num46"/>
    <w:lvl w:ilvl="0">
      <w:start w:val="1"/>
      <w:numFmt w:val="lowerLetter"/>
      <w:lvlText w:val="%1."/>
      <w:lvlJc w:val="left"/>
      <w:pPr>
        <w:tabs>
          <w:tab w:val="num" w:pos="0"/>
        </w:tabs>
        <w:ind w:left="1080" w:hanging="360"/>
      </w:pPr>
      <w:rPr>
        <w:rFonts w:ascii="Arial" w:hAnsi="Arial" w:cs="Arial" w:hint="default"/>
        <w:b w:val="0"/>
      </w:rPr>
    </w:lvl>
  </w:abstractNum>
  <w:abstractNum w:abstractNumId="10" w15:restartNumberingAfterBreak="0">
    <w:nsid w:val="0000000B"/>
    <w:multiLevelType w:val="singleLevel"/>
    <w:tmpl w:val="0000000B"/>
    <w:name w:val="WW8Num48"/>
    <w:lvl w:ilvl="0">
      <w:start w:val="1"/>
      <w:numFmt w:val="lowerRoman"/>
      <w:lvlText w:val="%1."/>
      <w:lvlJc w:val="left"/>
      <w:pPr>
        <w:tabs>
          <w:tab w:val="num" w:pos="0"/>
        </w:tabs>
        <w:ind w:left="2160" w:hanging="720"/>
      </w:pPr>
      <w:rPr>
        <w:rFonts w:ascii="Arial" w:hAnsi="Arial" w:cs="Arial" w:hint="default"/>
        <w:sz w:val="22"/>
        <w:szCs w:val="22"/>
      </w:rPr>
    </w:lvl>
  </w:abstractNum>
  <w:abstractNum w:abstractNumId="11" w15:restartNumberingAfterBreak="0">
    <w:nsid w:val="0000000C"/>
    <w:multiLevelType w:val="singleLevel"/>
    <w:tmpl w:val="0000000C"/>
    <w:name w:val="WW8Num52"/>
    <w:lvl w:ilvl="0">
      <w:start w:val="1"/>
      <w:numFmt w:val="lowerLetter"/>
      <w:lvlText w:val="%1."/>
      <w:lvlJc w:val="left"/>
      <w:pPr>
        <w:tabs>
          <w:tab w:val="num" w:pos="0"/>
        </w:tabs>
        <w:ind w:left="2520" w:hanging="360"/>
      </w:pPr>
      <w:rPr>
        <w:rFonts w:ascii="Arial" w:hAnsi="Arial" w:cs="Arial" w:hint="default"/>
        <w:sz w:val="22"/>
        <w:szCs w:val="22"/>
      </w:rPr>
    </w:lvl>
  </w:abstractNum>
  <w:abstractNum w:abstractNumId="12" w15:restartNumberingAfterBreak="0">
    <w:nsid w:val="0000000D"/>
    <w:multiLevelType w:val="singleLevel"/>
    <w:tmpl w:val="0000000D"/>
    <w:name w:val="WW8Num56"/>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3" w15:restartNumberingAfterBreak="0">
    <w:nsid w:val="01F25850"/>
    <w:multiLevelType w:val="hybridMultilevel"/>
    <w:tmpl w:val="F1D63B9C"/>
    <w:lvl w:ilvl="0" w:tplc="5C1CFEC2">
      <w:start w:val="1"/>
      <w:numFmt w:val="lowerLetter"/>
      <w:lvlText w:val="%1."/>
      <w:lvlJc w:val="left"/>
      <w:pPr>
        <w:ind w:left="1996" w:hanging="360"/>
      </w:pPr>
      <w:rPr>
        <w:b w:val="0"/>
      </w:rPr>
    </w:lvl>
    <w:lvl w:ilvl="1" w:tplc="34090019" w:tentative="1">
      <w:start w:val="1"/>
      <w:numFmt w:val="lowerLetter"/>
      <w:lvlText w:val="%2."/>
      <w:lvlJc w:val="left"/>
      <w:pPr>
        <w:ind w:left="2716" w:hanging="360"/>
      </w:pPr>
    </w:lvl>
    <w:lvl w:ilvl="2" w:tplc="3409001B" w:tentative="1">
      <w:start w:val="1"/>
      <w:numFmt w:val="lowerRoman"/>
      <w:lvlText w:val="%3."/>
      <w:lvlJc w:val="right"/>
      <w:pPr>
        <w:ind w:left="3436" w:hanging="180"/>
      </w:pPr>
    </w:lvl>
    <w:lvl w:ilvl="3" w:tplc="3409000F" w:tentative="1">
      <w:start w:val="1"/>
      <w:numFmt w:val="decimal"/>
      <w:lvlText w:val="%4."/>
      <w:lvlJc w:val="left"/>
      <w:pPr>
        <w:ind w:left="4156" w:hanging="360"/>
      </w:pPr>
    </w:lvl>
    <w:lvl w:ilvl="4" w:tplc="34090019" w:tentative="1">
      <w:start w:val="1"/>
      <w:numFmt w:val="lowerLetter"/>
      <w:lvlText w:val="%5."/>
      <w:lvlJc w:val="left"/>
      <w:pPr>
        <w:ind w:left="4876" w:hanging="360"/>
      </w:pPr>
    </w:lvl>
    <w:lvl w:ilvl="5" w:tplc="3409001B" w:tentative="1">
      <w:start w:val="1"/>
      <w:numFmt w:val="lowerRoman"/>
      <w:lvlText w:val="%6."/>
      <w:lvlJc w:val="right"/>
      <w:pPr>
        <w:ind w:left="5596" w:hanging="180"/>
      </w:pPr>
    </w:lvl>
    <w:lvl w:ilvl="6" w:tplc="3409000F" w:tentative="1">
      <w:start w:val="1"/>
      <w:numFmt w:val="decimal"/>
      <w:lvlText w:val="%7."/>
      <w:lvlJc w:val="left"/>
      <w:pPr>
        <w:ind w:left="6316" w:hanging="360"/>
      </w:pPr>
    </w:lvl>
    <w:lvl w:ilvl="7" w:tplc="34090019" w:tentative="1">
      <w:start w:val="1"/>
      <w:numFmt w:val="lowerLetter"/>
      <w:lvlText w:val="%8."/>
      <w:lvlJc w:val="left"/>
      <w:pPr>
        <w:ind w:left="7036" w:hanging="360"/>
      </w:pPr>
    </w:lvl>
    <w:lvl w:ilvl="8" w:tplc="3409001B" w:tentative="1">
      <w:start w:val="1"/>
      <w:numFmt w:val="lowerRoman"/>
      <w:lvlText w:val="%9."/>
      <w:lvlJc w:val="right"/>
      <w:pPr>
        <w:ind w:left="7756" w:hanging="180"/>
      </w:pPr>
    </w:lvl>
  </w:abstractNum>
  <w:abstractNum w:abstractNumId="14" w15:restartNumberingAfterBreak="0">
    <w:nsid w:val="06DC6243"/>
    <w:multiLevelType w:val="hybridMultilevel"/>
    <w:tmpl w:val="E440F484"/>
    <w:lvl w:ilvl="0" w:tplc="C1740CAE">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0FD7F11"/>
    <w:multiLevelType w:val="hybridMultilevel"/>
    <w:tmpl w:val="AD46E6D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11F50B6C"/>
    <w:multiLevelType w:val="hybridMultilevel"/>
    <w:tmpl w:val="E014F63E"/>
    <w:lvl w:ilvl="0" w:tplc="4BBA6CF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A75796"/>
    <w:multiLevelType w:val="multilevel"/>
    <w:tmpl w:val="25A2FE16"/>
    <w:lvl w:ilvl="0">
      <w:start w:val="1"/>
      <w:numFmt w:val="lowerLetter"/>
      <w:lvlText w:val="%1."/>
      <w:lvlJc w:val="left"/>
      <w:pPr>
        <w:ind w:left="1260" w:hanging="360"/>
      </w:pPr>
      <w:rPr>
        <w:rFonts w:hint="default"/>
        <w:b w:val="0"/>
        <w:i w:val="0"/>
        <w:color w:val="auto"/>
        <w:sz w:val="22"/>
        <w:szCs w:val="22"/>
      </w:rPr>
    </w:lvl>
    <w:lvl w:ilvl="1">
      <w:start w:val="1"/>
      <w:numFmt w:val="decimal"/>
      <w:isLgl/>
      <w:lvlText w:val="%1.%2"/>
      <w:lvlJc w:val="left"/>
      <w:pPr>
        <w:ind w:left="900" w:hanging="360"/>
      </w:pPr>
      <w:rPr>
        <w:rFonts w:ascii="Arial" w:hAnsi="Arial" w:cs="Arial" w:hint="default"/>
        <w:b w:val="0"/>
        <w:i w:val="0"/>
        <w:color w:val="auto"/>
        <w:sz w:val="22"/>
        <w:szCs w:val="22"/>
      </w:rPr>
    </w:lvl>
    <w:lvl w:ilvl="2">
      <w:start w:val="1"/>
      <w:numFmt w:val="lowerLetter"/>
      <w:lvlText w:val="%3."/>
      <w:lvlJc w:val="left"/>
      <w:pPr>
        <w:ind w:left="207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19C43780"/>
    <w:multiLevelType w:val="hybridMultilevel"/>
    <w:tmpl w:val="C50A86C4"/>
    <w:lvl w:ilvl="0" w:tplc="F5D45C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A1846D9"/>
    <w:multiLevelType w:val="hybridMultilevel"/>
    <w:tmpl w:val="4CACB7FC"/>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0" w15:restartNumberingAfterBreak="0">
    <w:nsid w:val="1ADF0E1D"/>
    <w:multiLevelType w:val="hybridMultilevel"/>
    <w:tmpl w:val="50E6046C"/>
    <w:lvl w:ilvl="0" w:tplc="07EC5850">
      <w:start w:val="1"/>
      <w:numFmt w:val="lowerLetter"/>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BC472A7"/>
    <w:multiLevelType w:val="hybridMultilevel"/>
    <w:tmpl w:val="6254AFDC"/>
    <w:lvl w:ilvl="0" w:tplc="F5D45CC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5450A7"/>
    <w:multiLevelType w:val="hybridMultilevel"/>
    <w:tmpl w:val="4B44CCB2"/>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5D0454E"/>
    <w:multiLevelType w:val="multilevel"/>
    <w:tmpl w:val="A5A08150"/>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F30302"/>
    <w:multiLevelType w:val="hybridMultilevel"/>
    <w:tmpl w:val="1B923176"/>
    <w:lvl w:ilvl="0" w:tplc="F5D45C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CB00C21"/>
    <w:multiLevelType w:val="hybridMultilevel"/>
    <w:tmpl w:val="1C8A21F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2D7D4907"/>
    <w:multiLevelType w:val="hybridMultilevel"/>
    <w:tmpl w:val="B67C5F28"/>
    <w:lvl w:ilvl="0" w:tplc="EDEE7E70">
      <w:start w:val="1"/>
      <w:numFmt w:val="low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0944B43"/>
    <w:multiLevelType w:val="hybridMultilevel"/>
    <w:tmpl w:val="79040B0E"/>
    <w:lvl w:ilvl="0" w:tplc="AE8E0C08">
      <w:start w:val="1"/>
      <w:numFmt w:val="decimal"/>
      <w:lvlText w:val="2.%1"/>
      <w:lvlJc w:val="left"/>
      <w:pPr>
        <w:ind w:left="1276" w:hanging="360"/>
      </w:pPr>
      <w:rPr>
        <w:rFonts w:hint="default"/>
        <w:b w:val="0"/>
        <w:i w:val="0"/>
        <w:sz w:val="22"/>
        <w:szCs w:val="22"/>
        <w:u w:val="none"/>
      </w:rPr>
    </w:lvl>
    <w:lvl w:ilvl="1" w:tplc="34090019">
      <w:start w:val="1"/>
      <w:numFmt w:val="lowerLetter"/>
      <w:lvlText w:val="%2."/>
      <w:lvlJc w:val="left"/>
      <w:pPr>
        <w:ind w:left="1996" w:hanging="360"/>
      </w:pPr>
    </w:lvl>
    <w:lvl w:ilvl="2" w:tplc="3409001B" w:tentative="1">
      <w:start w:val="1"/>
      <w:numFmt w:val="lowerRoman"/>
      <w:lvlText w:val="%3."/>
      <w:lvlJc w:val="right"/>
      <w:pPr>
        <w:ind w:left="2716" w:hanging="180"/>
      </w:pPr>
    </w:lvl>
    <w:lvl w:ilvl="3" w:tplc="3409000F" w:tentative="1">
      <w:start w:val="1"/>
      <w:numFmt w:val="decimal"/>
      <w:lvlText w:val="%4."/>
      <w:lvlJc w:val="left"/>
      <w:pPr>
        <w:ind w:left="3436" w:hanging="360"/>
      </w:pPr>
    </w:lvl>
    <w:lvl w:ilvl="4" w:tplc="34090019" w:tentative="1">
      <w:start w:val="1"/>
      <w:numFmt w:val="lowerLetter"/>
      <w:lvlText w:val="%5."/>
      <w:lvlJc w:val="left"/>
      <w:pPr>
        <w:ind w:left="4156" w:hanging="360"/>
      </w:pPr>
    </w:lvl>
    <w:lvl w:ilvl="5" w:tplc="3409001B" w:tentative="1">
      <w:start w:val="1"/>
      <w:numFmt w:val="lowerRoman"/>
      <w:lvlText w:val="%6."/>
      <w:lvlJc w:val="right"/>
      <w:pPr>
        <w:ind w:left="4876" w:hanging="180"/>
      </w:pPr>
    </w:lvl>
    <w:lvl w:ilvl="6" w:tplc="3409000F" w:tentative="1">
      <w:start w:val="1"/>
      <w:numFmt w:val="decimal"/>
      <w:lvlText w:val="%7."/>
      <w:lvlJc w:val="left"/>
      <w:pPr>
        <w:ind w:left="5596" w:hanging="360"/>
      </w:pPr>
    </w:lvl>
    <w:lvl w:ilvl="7" w:tplc="34090019" w:tentative="1">
      <w:start w:val="1"/>
      <w:numFmt w:val="lowerLetter"/>
      <w:lvlText w:val="%8."/>
      <w:lvlJc w:val="left"/>
      <w:pPr>
        <w:ind w:left="6316" w:hanging="360"/>
      </w:pPr>
    </w:lvl>
    <w:lvl w:ilvl="8" w:tplc="3409001B" w:tentative="1">
      <w:start w:val="1"/>
      <w:numFmt w:val="lowerRoman"/>
      <w:lvlText w:val="%9."/>
      <w:lvlJc w:val="right"/>
      <w:pPr>
        <w:ind w:left="7036" w:hanging="180"/>
      </w:pPr>
    </w:lvl>
  </w:abstractNum>
  <w:abstractNum w:abstractNumId="28" w15:restartNumberingAfterBreak="0">
    <w:nsid w:val="312D5326"/>
    <w:multiLevelType w:val="hybridMultilevel"/>
    <w:tmpl w:val="808E32CE"/>
    <w:lvl w:ilvl="0" w:tplc="66D2F714">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9" w15:restartNumberingAfterBreak="0">
    <w:nsid w:val="314E4042"/>
    <w:multiLevelType w:val="hybridMultilevel"/>
    <w:tmpl w:val="550E7D44"/>
    <w:lvl w:ilvl="0" w:tplc="00725BF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0" w15:restartNumberingAfterBreak="0">
    <w:nsid w:val="32E7127F"/>
    <w:multiLevelType w:val="hybridMultilevel"/>
    <w:tmpl w:val="E1565E3C"/>
    <w:lvl w:ilvl="0" w:tplc="18864CA6">
      <w:start w:val="1"/>
      <w:numFmt w:val="lowerLetter"/>
      <w:lvlText w:val="%1."/>
      <w:lvlJc w:val="left"/>
      <w:pPr>
        <w:ind w:left="1069" w:hanging="360"/>
      </w:pPr>
      <w:rPr>
        <w:rFonts w:hint="default"/>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1" w15:restartNumberingAfterBreak="0">
    <w:nsid w:val="32EB209C"/>
    <w:multiLevelType w:val="hybridMultilevel"/>
    <w:tmpl w:val="A12CBCD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34E7F58"/>
    <w:multiLevelType w:val="multilevel"/>
    <w:tmpl w:val="588ECF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6040228"/>
    <w:multiLevelType w:val="multilevel"/>
    <w:tmpl w:val="A5AAE36E"/>
    <w:lvl w:ilvl="0">
      <w:start w:val="1"/>
      <w:numFmt w:val="decimal"/>
      <w:lvlText w:val="%1."/>
      <w:lvlJc w:val="left"/>
      <w:pPr>
        <w:ind w:left="720" w:hanging="360"/>
      </w:pPr>
      <w:rPr>
        <w:rFonts w:hint="default"/>
        <w:b w:val="0"/>
        <w:bCs/>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6B622D9"/>
    <w:multiLevelType w:val="hybridMultilevel"/>
    <w:tmpl w:val="353836C8"/>
    <w:lvl w:ilvl="0" w:tplc="43C6713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3BBA1778"/>
    <w:multiLevelType w:val="hybridMultilevel"/>
    <w:tmpl w:val="E014F63E"/>
    <w:lvl w:ilvl="0" w:tplc="4BBA6CF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757389"/>
    <w:multiLevelType w:val="multilevel"/>
    <w:tmpl w:val="26EC7E8E"/>
    <w:lvl w:ilvl="0">
      <w:start w:val="1"/>
      <w:numFmt w:val="decimal"/>
      <w:lvlText w:val="%1."/>
      <w:lvlJc w:val="left"/>
      <w:pPr>
        <w:ind w:left="720" w:hanging="360"/>
      </w:pPr>
      <w:rPr>
        <w:rFonts w:hint="default"/>
        <w:b w:val="0"/>
        <w:i w:val="0"/>
        <w:color w:val="auto"/>
        <w:sz w:val="22"/>
        <w:szCs w:val="22"/>
      </w:rPr>
    </w:lvl>
    <w:lvl w:ilvl="1">
      <w:start w:val="1"/>
      <w:numFmt w:val="decimal"/>
      <w:isLgl/>
      <w:lvlText w:val="%1.%2"/>
      <w:lvlJc w:val="left"/>
      <w:pPr>
        <w:ind w:left="1495" w:hanging="360"/>
      </w:pPr>
      <w:rPr>
        <w:rFonts w:ascii="Arial" w:hAnsi="Arial" w:cs="Arial" w:hint="default"/>
        <w:b w:val="0"/>
        <w:i w:val="0"/>
        <w:color w:val="auto"/>
        <w:sz w:val="22"/>
        <w:szCs w:val="22"/>
      </w:rPr>
    </w:lvl>
    <w:lvl w:ilvl="2">
      <w:start w:val="1"/>
      <w:numFmt w:val="lowerLetter"/>
      <w:lvlText w:val="%3."/>
      <w:lvlJc w:val="left"/>
      <w:pPr>
        <w:ind w:left="1530" w:hanging="720"/>
      </w:pPr>
      <w:rPr>
        <w:rFonts w:hint="default"/>
        <w:b w:val="0"/>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59767A"/>
    <w:multiLevelType w:val="hybridMultilevel"/>
    <w:tmpl w:val="0436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940DF"/>
    <w:multiLevelType w:val="hybridMultilevel"/>
    <w:tmpl w:val="062620E0"/>
    <w:lvl w:ilvl="0" w:tplc="F5DE04DE">
      <w:start w:val="1"/>
      <w:numFmt w:val="lowerLetter"/>
      <w:lvlText w:val="%1."/>
      <w:lvlJc w:val="left"/>
      <w:pPr>
        <w:ind w:left="2668" w:hanging="360"/>
      </w:pPr>
      <w:rPr>
        <w:rFonts w:hint="default"/>
      </w:rPr>
    </w:lvl>
    <w:lvl w:ilvl="1" w:tplc="04090019" w:tentative="1">
      <w:start w:val="1"/>
      <w:numFmt w:val="lowerLetter"/>
      <w:lvlText w:val="%2."/>
      <w:lvlJc w:val="left"/>
      <w:pPr>
        <w:ind w:left="3388" w:hanging="360"/>
      </w:pPr>
    </w:lvl>
    <w:lvl w:ilvl="2" w:tplc="0409001B" w:tentative="1">
      <w:start w:val="1"/>
      <w:numFmt w:val="lowerRoman"/>
      <w:lvlText w:val="%3."/>
      <w:lvlJc w:val="right"/>
      <w:pPr>
        <w:ind w:left="4108" w:hanging="180"/>
      </w:pPr>
    </w:lvl>
    <w:lvl w:ilvl="3" w:tplc="0409000F" w:tentative="1">
      <w:start w:val="1"/>
      <w:numFmt w:val="decimal"/>
      <w:lvlText w:val="%4."/>
      <w:lvlJc w:val="left"/>
      <w:pPr>
        <w:ind w:left="4828" w:hanging="360"/>
      </w:pPr>
    </w:lvl>
    <w:lvl w:ilvl="4" w:tplc="04090019" w:tentative="1">
      <w:start w:val="1"/>
      <w:numFmt w:val="lowerLetter"/>
      <w:lvlText w:val="%5."/>
      <w:lvlJc w:val="left"/>
      <w:pPr>
        <w:ind w:left="5548" w:hanging="360"/>
      </w:pPr>
    </w:lvl>
    <w:lvl w:ilvl="5" w:tplc="0409001B" w:tentative="1">
      <w:start w:val="1"/>
      <w:numFmt w:val="lowerRoman"/>
      <w:lvlText w:val="%6."/>
      <w:lvlJc w:val="right"/>
      <w:pPr>
        <w:ind w:left="6268" w:hanging="180"/>
      </w:pPr>
    </w:lvl>
    <w:lvl w:ilvl="6" w:tplc="0409000F" w:tentative="1">
      <w:start w:val="1"/>
      <w:numFmt w:val="decimal"/>
      <w:lvlText w:val="%7."/>
      <w:lvlJc w:val="left"/>
      <w:pPr>
        <w:ind w:left="6988" w:hanging="360"/>
      </w:pPr>
    </w:lvl>
    <w:lvl w:ilvl="7" w:tplc="04090019" w:tentative="1">
      <w:start w:val="1"/>
      <w:numFmt w:val="lowerLetter"/>
      <w:lvlText w:val="%8."/>
      <w:lvlJc w:val="left"/>
      <w:pPr>
        <w:ind w:left="7708" w:hanging="360"/>
      </w:pPr>
    </w:lvl>
    <w:lvl w:ilvl="8" w:tplc="0409001B" w:tentative="1">
      <w:start w:val="1"/>
      <w:numFmt w:val="lowerRoman"/>
      <w:lvlText w:val="%9."/>
      <w:lvlJc w:val="right"/>
      <w:pPr>
        <w:ind w:left="8428" w:hanging="180"/>
      </w:pPr>
    </w:lvl>
  </w:abstractNum>
  <w:abstractNum w:abstractNumId="39" w15:restartNumberingAfterBreak="0">
    <w:nsid w:val="4AE027A5"/>
    <w:multiLevelType w:val="multilevel"/>
    <w:tmpl w:val="AE5E004E"/>
    <w:lvl w:ilvl="0">
      <w:start w:val="3"/>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i w:val="0"/>
      </w:rPr>
    </w:lvl>
    <w:lvl w:ilvl="2">
      <w:start w:val="1"/>
      <w:numFmt w:val="lowerLetter"/>
      <w:lvlText w:val="%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40" w15:restartNumberingAfterBreak="0">
    <w:nsid w:val="4C424B57"/>
    <w:multiLevelType w:val="hybridMultilevel"/>
    <w:tmpl w:val="0930D47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54A5053"/>
    <w:multiLevelType w:val="hybridMultilevel"/>
    <w:tmpl w:val="0930D47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58185E9F"/>
    <w:multiLevelType w:val="hybridMultilevel"/>
    <w:tmpl w:val="E1565E3C"/>
    <w:lvl w:ilvl="0" w:tplc="18864CA6">
      <w:start w:val="1"/>
      <w:numFmt w:val="lowerLetter"/>
      <w:lvlText w:val="%1."/>
      <w:lvlJc w:val="left"/>
      <w:pPr>
        <w:ind w:left="1069" w:hanging="360"/>
      </w:pPr>
      <w:rPr>
        <w:rFonts w:hint="default"/>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3" w15:restartNumberingAfterBreak="0">
    <w:nsid w:val="58A02A6B"/>
    <w:multiLevelType w:val="hybridMultilevel"/>
    <w:tmpl w:val="E014F63E"/>
    <w:lvl w:ilvl="0" w:tplc="4BBA6CF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1E440C3"/>
    <w:multiLevelType w:val="hybridMultilevel"/>
    <w:tmpl w:val="E014F63E"/>
    <w:lvl w:ilvl="0" w:tplc="4BBA6CF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116C56"/>
    <w:multiLevelType w:val="multilevel"/>
    <w:tmpl w:val="2E1408B8"/>
    <w:lvl w:ilvl="0">
      <w:start w:val="1"/>
      <w:numFmt w:val="decimal"/>
      <w:lvlText w:val="%1."/>
      <w:lvlJc w:val="left"/>
      <w:pPr>
        <w:ind w:left="720" w:hanging="360"/>
      </w:pPr>
      <w:rPr>
        <w:rFonts w:hint="default"/>
        <w:b/>
        <w:i w:val="0"/>
        <w:color w:val="auto"/>
        <w:sz w:val="22"/>
        <w:szCs w:val="22"/>
      </w:rPr>
    </w:lvl>
    <w:lvl w:ilvl="1">
      <w:start w:val="1"/>
      <w:numFmt w:val="decimal"/>
      <w:isLgl/>
      <w:lvlText w:val="%1.%2"/>
      <w:lvlJc w:val="left"/>
      <w:pPr>
        <w:ind w:left="1495" w:hanging="360"/>
      </w:pPr>
      <w:rPr>
        <w:rFonts w:ascii="Arial" w:hAnsi="Arial" w:cs="Arial" w:hint="default"/>
        <w:b w:val="0"/>
        <w:i w:val="0"/>
        <w:color w:val="auto"/>
        <w:sz w:val="22"/>
        <w:szCs w:val="22"/>
      </w:rPr>
    </w:lvl>
    <w:lvl w:ilvl="2">
      <w:start w:val="1"/>
      <w:numFmt w:val="lowerLetter"/>
      <w:lvlText w:val="%3."/>
      <w:lvlJc w:val="left"/>
      <w:pPr>
        <w:ind w:left="15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99D0018"/>
    <w:multiLevelType w:val="hybridMultilevel"/>
    <w:tmpl w:val="2E66610A"/>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CF717C1"/>
    <w:multiLevelType w:val="hybridMultilevel"/>
    <w:tmpl w:val="E440F484"/>
    <w:lvl w:ilvl="0" w:tplc="C1740CAE">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E894B59"/>
    <w:multiLevelType w:val="hybridMultilevel"/>
    <w:tmpl w:val="52BA38B6"/>
    <w:lvl w:ilvl="0" w:tplc="469ADE44">
      <w:start w:val="1"/>
      <w:numFmt w:val="decimal"/>
      <w:lvlText w:val="5.%1"/>
      <w:lvlJc w:val="left"/>
      <w:pPr>
        <w:ind w:left="1186" w:hanging="360"/>
      </w:pPr>
      <w:rPr>
        <w:rFonts w:hint="default"/>
        <w:b w:val="0"/>
        <w:i w:val="0"/>
        <w:sz w:val="22"/>
        <w:szCs w:val="22"/>
        <w:u w:val="none"/>
      </w:rPr>
    </w:lvl>
    <w:lvl w:ilvl="1" w:tplc="34090019" w:tentative="1">
      <w:start w:val="1"/>
      <w:numFmt w:val="lowerLetter"/>
      <w:lvlText w:val="%2."/>
      <w:lvlJc w:val="left"/>
      <w:pPr>
        <w:ind w:left="1906" w:hanging="360"/>
      </w:pPr>
    </w:lvl>
    <w:lvl w:ilvl="2" w:tplc="3409001B" w:tentative="1">
      <w:start w:val="1"/>
      <w:numFmt w:val="lowerRoman"/>
      <w:lvlText w:val="%3."/>
      <w:lvlJc w:val="right"/>
      <w:pPr>
        <w:ind w:left="2626" w:hanging="180"/>
      </w:pPr>
    </w:lvl>
    <w:lvl w:ilvl="3" w:tplc="3409000F" w:tentative="1">
      <w:start w:val="1"/>
      <w:numFmt w:val="decimal"/>
      <w:lvlText w:val="%4."/>
      <w:lvlJc w:val="left"/>
      <w:pPr>
        <w:ind w:left="3346" w:hanging="360"/>
      </w:pPr>
    </w:lvl>
    <w:lvl w:ilvl="4" w:tplc="34090019" w:tentative="1">
      <w:start w:val="1"/>
      <w:numFmt w:val="lowerLetter"/>
      <w:lvlText w:val="%5."/>
      <w:lvlJc w:val="left"/>
      <w:pPr>
        <w:ind w:left="4066" w:hanging="360"/>
      </w:pPr>
    </w:lvl>
    <w:lvl w:ilvl="5" w:tplc="3409001B" w:tentative="1">
      <w:start w:val="1"/>
      <w:numFmt w:val="lowerRoman"/>
      <w:lvlText w:val="%6."/>
      <w:lvlJc w:val="right"/>
      <w:pPr>
        <w:ind w:left="4786" w:hanging="180"/>
      </w:pPr>
    </w:lvl>
    <w:lvl w:ilvl="6" w:tplc="3409000F" w:tentative="1">
      <w:start w:val="1"/>
      <w:numFmt w:val="decimal"/>
      <w:lvlText w:val="%7."/>
      <w:lvlJc w:val="left"/>
      <w:pPr>
        <w:ind w:left="5506" w:hanging="360"/>
      </w:pPr>
    </w:lvl>
    <w:lvl w:ilvl="7" w:tplc="34090019" w:tentative="1">
      <w:start w:val="1"/>
      <w:numFmt w:val="lowerLetter"/>
      <w:lvlText w:val="%8."/>
      <w:lvlJc w:val="left"/>
      <w:pPr>
        <w:ind w:left="6226" w:hanging="360"/>
      </w:pPr>
    </w:lvl>
    <w:lvl w:ilvl="8" w:tplc="3409001B" w:tentative="1">
      <w:start w:val="1"/>
      <w:numFmt w:val="lowerRoman"/>
      <w:lvlText w:val="%9."/>
      <w:lvlJc w:val="right"/>
      <w:pPr>
        <w:ind w:left="6946" w:hanging="180"/>
      </w:pPr>
    </w:lvl>
  </w:abstractNum>
  <w:abstractNum w:abstractNumId="49" w15:restartNumberingAfterBreak="0">
    <w:nsid w:val="705D605E"/>
    <w:multiLevelType w:val="hybridMultilevel"/>
    <w:tmpl w:val="0930D47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70FA7764"/>
    <w:multiLevelType w:val="hybridMultilevel"/>
    <w:tmpl w:val="331E871E"/>
    <w:lvl w:ilvl="0" w:tplc="1CD2EA1A">
      <w:start w:val="1"/>
      <w:numFmt w:val="lowerLetter"/>
      <w:lvlText w:val="%1."/>
      <w:lvlJc w:val="left"/>
      <w:pPr>
        <w:ind w:left="1620" w:hanging="360"/>
      </w:pPr>
      <w:rPr>
        <w:rFonts w:eastAsia="Calibri" w:hint="default"/>
        <w:color w:val="000000" w:themeColor="text1"/>
      </w:rPr>
    </w:lvl>
    <w:lvl w:ilvl="1" w:tplc="34090019">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51" w15:restartNumberingAfterBreak="0">
    <w:nsid w:val="756A28A8"/>
    <w:multiLevelType w:val="hybridMultilevel"/>
    <w:tmpl w:val="0F5CA100"/>
    <w:lvl w:ilvl="0" w:tplc="FFFFFFFF">
      <w:start w:val="1"/>
      <w:numFmt w:val="lowerLetter"/>
      <w:lvlText w:val="%1."/>
      <w:lvlJc w:val="left"/>
      <w:pPr>
        <w:ind w:left="1646" w:hanging="360"/>
      </w:pPr>
      <w:rPr>
        <w:rFonts w:hint="default"/>
      </w:rPr>
    </w:lvl>
    <w:lvl w:ilvl="1" w:tplc="FFFFFFFF" w:tentative="1">
      <w:start w:val="1"/>
      <w:numFmt w:val="lowerLetter"/>
      <w:lvlText w:val="%2."/>
      <w:lvlJc w:val="left"/>
      <w:pPr>
        <w:ind w:left="2366" w:hanging="360"/>
      </w:pPr>
    </w:lvl>
    <w:lvl w:ilvl="2" w:tplc="FFFFFFFF" w:tentative="1">
      <w:start w:val="1"/>
      <w:numFmt w:val="lowerRoman"/>
      <w:lvlText w:val="%3."/>
      <w:lvlJc w:val="right"/>
      <w:pPr>
        <w:ind w:left="3086" w:hanging="180"/>
      </w:pPr>
    </w:lvl>
    <w:lvl w:ilvl="3" w:tplc="FFFFFFFF" w:tentative="1">
      <w:start w:val="1"/>
      <w:numFmt w:val="decimal"/>
      <w:lvlText w:val="%4."/>
      <w:lvlJc w:val="left"/>
      <w:pPr>
        <w:ind w:left="3806" w:hanging="360"/>
      </w:pPr>
    </w:lvl>
    <w:lvl w:ilvl="4" w:tplc="FFFFFFFF" w:tentative="1">
      <w:start w:val="1"/>
      <w:numFmt w:val="lowerLetter"/>
      <w:lvlText w:val="%5."/>
      <w:lvlJc w:val="left"/>
      <w:pPr>
        <w:ind w:left="4526" w:hanging="360"/>
      </w:pPr>
    </w:lvl>
    <w:lvl w:ilvl="5" w:tplc="FFFFFFFF" w:tentative="1">
      <w:start w:val="1"/>
      <w:numFmt w:val="lowerRoman"/>
      <w:lvlText w:val="%6."/>
      <w:lvlJc w:val="right"/>
      <w:pPr>
        <w:ind w:left="5246" w:hanging="180"/>
      </w:pPr>
    </w:lvl>
    <w:lvl w:ilvl="6" w:tplc="FFFFFFFF" w:tentative="1">
      <w:start w:val="1"/>
      <w:numFmt w:val="decimal"/>
      <w:lvlText w:val="%7."/>
      <w:lvlJc w:val="left"/>
      <w:pPr>
        <w:ind w:left="5966" w:hanging="360"/>
      </w:pPr>
    </w:lvl>
    <w:lvl w:ilvl="7" w:tplc="FFFFFFFF" w:tentative="1">
      <w:start w:val="1"/>
      <w:numFmt w:val="lowerLetter"/>
      <w:lvlText w:val="%8."/>
      <w:lvlJc w:val="left"/>
      <w:pPr>
        <w:ind w:left="6686" w:hanging="360"/>
      </w:pPr>
    </w:lvl>
    <w:lvl w:ilvl="8" w:tplc="FFFFFFFF" w:tentative="1">
      <w:start w:val="1"/>
      <w:numFmt w:val="lowerRoman"/>
      <w:lvlText w:val="%9."/>
      <w:lvlJc w:val="right"/>
      <w:pPr>
        <w:ind w:left="7406" w:hanging="180"/>
      </w:pPr>
    </w:lvl>
  </w:abstractNum>
  <w:abstractNum w:abstractNumId="52" w15:restartNumberingAfterBreak="0">
    <w:nsid w:val="75C553D8"/>
    <w:multiLevelType w:val="hybridMultilevel"/>
    <w:tmpl w:val="2E66610A"/>
    <w:lvl w:ilvl="0" w:tplc="80A6E34C">
      <w:start w:val="1"/>
      <w:numFmt w:val="decimal"/>
      <w:lvlText w:val="%1."/>
      <w:lvlJc w:val="left"/>
      <w:pPr>
        <w:ind w:left="720" w:hanging="360"/>
      </w:pPr>
      <w:rPr>
        <w:rFonts w:hint="default"/>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79F53BA"/>
    <w:multiLevelType w:val="hybridMultilevel"/>
    <w:tmpl w:val="E014F63E"/>
    <w:lvl w:ilvl="0" w:tplc="4BBA6CF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E83161"/>
    <w:multiLevelType w:val="hybridMultilevel"/>
    <w:tmpl w:val="2392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92504F"/>
    <w:multiLevelType w:val="multilevel"/>
    <w:tmpl w:val="384072E4"/>
    <w:lvl w:ilvl="0">
      <w:start w:val="1"/>
      <w:numFmt w:val="lowerLetter"/>
      <w:lvlText w:val="%1."/>
      <w:lvlJc w:val="left"/>
      <w:pPr>
        <w:ind w:left="720" w:hanging="360"/>
      </w:pPr>
      <w:rPr>
        <w:rFonts w:hint="default"/>
        <w:b w:val="0"/>
        <w:i w:val="0"/>
        <w:color w:val="auto"/>
        <w:sz w:val="22"/>
        <w:szCs w:val="22"/>
      </w:rPr>
    </w:lvl>
    <w:lvl w:ilvl="1">
      <w:start w:val="1"/>
      <w:numFmt w:val="decimal"/>
      <w:isLgl/>
      <w:lvlText w:val="%1.%2"/>
      <w:lvlJc w:val="left"/>
      <w:pPr>
        <w:ind w:left="1495" w:hanging="360"/>
      </w:pPr>
      <w:rPr>
        <w:rFonts w:ascii="Arial" w:hAnsi="Arial" w:cs="Arial" w:hint="default"/>
        <w:b w:val="0"/>
        <w:i w:val="0"/>
        <w:color w:val="auto"/>
        <w:sz w:val="22"/>
        <w:szCs w:val="22"/>
      </w:rPr>
    </w:lvl>
    <w:lvl w:ilvl="2">
      <w:start w:val="1"/>
      <w:numFmt w:val="lowerLetter"/>
      <w:lvlText w:val="%3."/>
      <w:lvlJc w:val="left"/>
      <w:pPr>
        <w:ind w:left="1530" w:hanging="720"/>
      </w:pPr>
      <w:rPr>
        <w:rFonts w:hint="default"/>
        <w:b w:val="0"/>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24073885">
    <w:abstractNumId w:val="0"/>
  </w:num>
  <w:num w:numId="2" w16cid:durableId="831717796">
    <w:abstractNumId w:val="34"/>
  </w:num>
  <w:num w:numId="3" w16cid:durableId="628707018">
    <w:abstractNumId w:val="33"/>
  </w:num>
  <w:num w:numId="4" w16cid:durableId="520945724">
    <w:abstractNumId w:val="20"/>
  </w:num>
  <w:num w:numId="5" w16cid:durableId="1756391397">
    <w:abstractNumId w:val="43"/>
  </w:num>
  <w:num w:numId="6" w16cid:durableId="198054533">
    <w:abstractNumId w:val="38"/>
  </w:num>
  <w:num w:numId="7" w16cid:durableId="296377500">
    <w:abstractNumId w:val="37"/>
  </w:num>
  <w:num w:numId="8" w16cid:durableId="1743260089">
    <w:abstractNumId w:val="54"/>
  </w:num>
  <w:num w:numId="9" w16cid:durableId="2144426796">
    <w:abstractNumId w:val="36"/>
  </w:num>
  <w:num w:numId="10" w16cid:durableId="1810827836">
    <w:abstractNumId w:val="30"/>
  </w:num>
  <w:num w:numId="11" w16cid:durableId="1082992618">
    <w:abstractNumId w:val="16"/>
  </w:num>
  <w:num w:numId="12" w16cid:durableId="36124188">
    <w:abstractNumId w:val="42"/>
  </w:num>
  <w:num w:numId="13" w16cid:durableId="1045636287">
    <w:abstractNumId w:val="44"/>
  </w:num>
  <w:num w:numId="14" w16cid:durableId="1633168196">
    <w:abstractNumId w:val="45"/>
  </w:num>
  <w:num w:numId="15" w16cid:durableId="441077784">
    <w:abstractNumId w:val="21"/>
  </w:num>
  <w:num w:numId="16" w16cid:durableId="1119183565">
    <w:abstractNumId w:val="24"/>
  </w:num>
  <w:num w:numId="17" w16cid:durableId="2059015024">
    <w:abstractNumId w:val="18"/>
  </w:num>
  <w:num w:numId="18" w16cid:durableId="1277374662">
    <w:abstractNumId w:val="15"/>
  </w:num>
  <w:num w:numId="19" w16cid:durableId="5289903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306906">
    <w:abstractNumId w:val="55"/>
  </w:num>
  <w:num w:numId="21" w16cid:durableId="1466198618">
    <w:abstractNumId w:val="40"/>
  </w:num>
  <w:num w:numId="22" w16cid:durableId="652293391">
    <w:abstractNumId w:val="22"/>
  </w:num>
  <w:num w:numId="23" w16cid:durableId="1519201044">
    <w:abstractNumId w:val="41"/>
  </w:num>
  <w:num w:numId="24" w16cid:durableId="1980574783">
    <w:abstractNumId w:val="49"/>
  </w:num>
  <w:num w:numId="25" w16cid:durableId="304311486">
    <w:abstractNumId w:val="52"/>
  </w:num>
  <w:num w:numId="26" w16cid:durableId="2138134606">
    <w:abstractNumId w:val="51"/>
  </w:num>
  <w:num w:numId="27" w16cid:durableId="354770361">
    <w:abstractNumId w:val="48"/>
  </w:num>
  <w:num w:numId="28" w16cid:durableId="2133163241">
    <w:abstractNumId w:val="27"/>
  </w:num>
  <w:num w:numId="29" w16cid:durableId="1935825103">
    <w:abstractNumId w:val="28"/>
  </w:num>
  <w:num w:numId="30" w16cid:durableId="1869218778">
    <w:abstractNumId w:val="46"/>
  </w:num>
  <w:num w:numId="31" w16cid:durableId="1863518122">
    <w:abstractNumId w:val="47"/>
  </w:num>
  <w:num w:numId="32" w16cid:durableId="830634466">
    <w:abstractNumId w:val="23"/>
  </w:num>
  <w:num w:numId="33" w16cid:durableId="122386940">
    <w:abstractNumId w:val="19"/>
  </w:num>
  <w:num w:numId="34" w16cid:durableId="471606535">
    <w:abstractNumId w:val="50"/>
  </w:num>
  <w:num w:numId="35" w16cid:durableId="1833063637">
    <w:abstractNumId w:val="25"/>
  </w:num>
  <w:num w:numId="36" w16cid:durableId="482041470">
    <w:abstractNumId w:val="53"/>
  </w:num>
  <w:num w:numId="37" w16cid:durableId="299001970">
    <w:abstractNumId w:val="35"/>
  </w:num>
  <w:num w:numId="38" w16cid:durableId="20741115">
    <w:abstractNumId w:val="14"/>
  </w:num>
  <w:num w:numId="39" w16cid:durableId="2132935581">
    <w:abstractNumId w:val="17"/>
  </w:num>
  <w:num w:numId="40" w16cid:durableId="2062248761">
    <w:abstractNumId w:val="32"/>
  </w:num>
  <w:num w:numId="41" w16cid:durableId="1253783137">
    <w:abstractNumId w:val="13"/>
  </w:num>
  <w:num w:numId="42" w16cid:durableId="1099522037">
    <w:abstractNumId w:val="26"/>
  </w:num>
  <w:num w:numId="43" w16cid:durableId="2022969151">
    <w:abstractNumId w:val="29"/>
  </w:num>
  <w:num w:numId="44" w16cid:durableId="57350858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ks2DvWIsRyR7qJa0iiH/VSJ/0wQrogGPSBs66ymDf9+7CZoUl288XZ4bF33huQkzWEjq4zwpBdDkXyCHXhMkg==" w:salt="PJWFOKIms5SZqvgYG1hU0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2D"/>
    <w:rsid w:val="000007DD"/>
    <w:rsid w:val="00001031"/>
    <w:rsid w:val="000016DA"/>
    <w:rsid w:val="000049DB"/>
    <w:rsid w:val="00007AD3"/>
    <w:rsid w:val="00014880"/>
    <w:rsid w:val="00021434"/>
    <w:rsid w:val="00022067"/>
    <w:rsid w:val="00022DB4"/>
    <w:rsid w:val="00026B41"/>
    <w:rsid w:val="0004094C"/>
    <w:rsid w:val="000412E7"/>
    <w:rsid w:val="00041951"/>
    <w:rsid w:val="000478A6"/>
    <w:rsid w:val="00051F91"/>
    <w:rsid w:val="000530F0"/>
    <w:rsid w:val="00054096"/>
    <w:rsid w:val="000541D9"/>
    <w:rsid w:val="00055978"/>
    <w:rsid w:val="00062DC7"/>
    <w:rsid w:val="000670BC"/>
    <w:rsid w:val="000713F4"/>
    <w:rsid w:val="00073F5C"/>
    <w:rsid w:val="000773CD"/>
    <w:rsid w:val="00077807"/>
    <w:rsid w:val="000817E5"/>
    <w:rsid w:val="000824E0"/>
    <w:rsid w:val="00084595"/>
    <w:rsid w:val="0008464A"/>
    <w:rsid w:val="00084B02"/>
    <w:rsid w:val="000901D9"/>
    <w:rsid w:val="0009599A"/>
    <w:rsid w:val="000963D9"/>
    <w:rsid w:val="000A0C65"/>
    <w:rsid w:val="000A164E"/>
    <w:rsid w:val="000A4656"/>
    <w:rsid w:val="000A51FE"/>
    <w:rsid w:val="000B0495"/>
    <w:rsid w:val="000B3D6D"/>
    <w:rsid w:val="000B4221"/>
    <w:rsid w:val="000B68CC"/>
    <w:rsid w:val="000C18D8"/>
    <w:rsid w:val="000C2766"/>
    <w:rsid w:val="000C40C3"/>
    <w:rsid w:val="000C4DFD"/>
    <w:rsid w:val="000C76C0"/>
    <w:rsid w:val="000D0802"/>
    <w:rsid w:val="000D0874"/>
    <w:rsid w:val="000D1A04"/>
    <w:rsid w:val="000D2B65"/>
    <w:rsid w:val="000D4D10"/>
    <w:rsid w:val="000E16CC"/>
    <w:rsid w:val="000E3C60"/>
    <w:rsid w:val="000E6A42"/>
    <w:rsid w:val="000F0549"/>
    <w:rsid w:val="000F4596"/>
    <w:rsid w:val="00100462"/>
    <w:rsid w:val="001037D0"/>
    <w:rsid w:val="001037D6"/>
    <w:rsid w:val="00105A14"/>
    <w:rsid w:val="00105D6F"/>
    <w:rsid w:val="00111FE7"/>
    <w:rsid w:val="00113944"/>
    <w:rsid w:val="00113C6D"/>
    <w:rsid w:val="00114351"/>
    <w:rsid w:val="00122343"/>
    <w:rsid w:val="0012477D"/>
    <w:rsid w:val="001259BF"/>
    <w:rsid w:val="0012739C"/>
    <w:rsid w:val="001303F8"/>
    <w:rsid w:val="00132627"/>
    <w:rsid w:val="00133AF6"/>
    <w:rsid w:val="00134867"/>
    <w:rsid w:val="001434B6"/>
    <w:rsid w:val="00151727"/>
    <w:rsid w:val="00153A3E"/>
    <w:rsid w:val="00164719"/>
    <w:rsid w:val="00171159"/>
    <w:rsid w:val="00175C68"/>
    <w:rsid w:val="00175CD6"/>
    <w:rsid w:val="00191296"/>
    <w:rsid w:val="0019256E"/>
    <w:rsid w:val="001927C0"/>
    <w:rsid w:val="00192C9A"/>
    <w:rsid w:val="00192EB8"/>
    <w:rsid w:val="00193E38"/>
    <w:rsid w:val="0019544D"/>
    <w:rsid w:val="001971C5"/>
    <w:rsid w:val="001A095A"/>
    <w:rsid w:val="001A3EF7"/>
    <w:rsid w:val="001A44DB"/>
    <w:rsid w:val="001A4CC1"/>
    <w:rsid w:val="001A5E31"/>
    <w:rsid w:val="001A62CE"/>
    <w:rsid w:val="001A6E5A"/>
    <w:rsid w:val="001A746D"/>
    <w:rsid w:val="001B4118"/>
    <w:rsid w:val="001B62F4"/>
    <w:rsid w:val="001B788B"/>
    <w:rsid w:val="001C002D"/>
    <w:rsid w:val="001D48F3"/>
    <w:rsid w:val="001D6CA6"/>
    <w:rsid w:val="001D7D97"/>
    <w:rsid w:val="001E215C"/>
    <w:rsid w:val="001E27B3"/>
    <w:rsid w:val="001E32C9"/>
    <w:rsid w:val="001F103D"/>
    <w:rsid w:val="001F3D01"/>
    <w:rsid w:val="001F67EB"/>
    <w:rsid w:val="001F7A35"/>
    <w:rsid w:val="001F7AAC"/>
    <w:rsid w:val="00200F41"/>
    <w:rsid w:val="002044BF"/>
    <w:rsid w:val="002050E1"/>
    <w:rsid w:val="00205C02"/>
    <w:rsid w:val="00207BD8"/>
    <w:rsid w:val="00210FE0"/>
    <w:rsid w:val="00212F6C"/>
    <w:rsid w:val="002135C4"/>
    <w:rsid w:val="00213852"/>
    <w:rsid w:val="00213AD1"/>
    <w:rsid w:val="00214D78"/>
    <w:rsid w:val="002151A7"/>
    <w:rsid w:val="0021583A"/>
    <w:rsid w:val="002161FF"/>
    <w:rsid w:val="0022027C"/>
    <w:rsid w:val="002264CE"/>
    <w:rsid w:val="00227B4F"/>
    <w:rsid w:val="002302B0"/>
    <w:rsid w:val="00232A39"/>
    <w:rsid w:val="00232DA9"/>
    <w:rsid w:val="002341B3"/>
    <w:rsid w:val="002341B7"/>
    <w:rsid w:val="00236EC4"/>
    <w:rsid w:val="002406D7"/>
    <w:rsid w:val="002411FE"/>
    <w:rsid w:val="002510A8"/>
    <w:rsid w:val="002544D0"/>
    <w:rsid w:val="00254AB1"/>
    <w:rsid w:val="00254C47"/>
    <w:rsid w:val="002564E7"/>
    <w:rsid w:val="00256B7E"/>
    <w:rsid w:val="002626B4"/>
    <w:rsid w:val="00264AFF"/>
    <w:rsid w:val="00264F7B"/>
    <w:rsid w:val="002669EE"/>
    <w:rsid w:val="00272549"/>
    <w:rsid w:val="002778E5"/>
    <w:rsid w:val="00280064"/>
    <w:rsid w:val="00283478"/>
    <w:rsid w:val="00283F2D"/>
    <w:rsid w:val="00286E04"/>
    <w:rsid w:val="00286E0A"/>
    <w:rsid w:val="00286EB1"/>
    <w:rsid w:val="00291544"/>
    <w:rsid w:val="002975A1"/>
    <w:rsid w:val="002A6351"/>
    <w:rsid w:val="002A6A89"/>
    <w:rsid w:val="002A7F38"/>
    <w:rsid w:val="002A7F97"/>
    <w:rsid w:val="002B64EB"/>
    <w:rsid w:val="002C07B4"/>
    <w:rsid w:val="002C1C0D"/>
    <w:rsid w:val="002C2B7D"/>
    <w:rsid w:val="002D0C31"/>
    <w:rsid w:val="002D1E1C"/>
    <w:rsid w:val="002E12BC"/>
    <w:rsid w:val="002E22AC"/>
    <w:rsid w:val="002E345B"/>
    <w:rsid w:val="002F1BAE"/>
    <w:rsid w:val="002F2C7E"/>
    <w:rsid w:val="002F3A76"/>
    <w:rsid w:val="002F3BED"/>
    <w:rsid w:val="002F3C1C"/>
    <w:rsid w:val="002F4467"/>
    <w:rsid w:val="00303248"/>
    <w:rsid w:val="00304A38"/>
    <w:rsid w:val="00305409"/>
    <w:rsid w:val="0030553F"/>
    <w:rsid w:val="00310509"/>
    <w:rsid w:val="00314B41"/>
    <w:rsid w:val="00315AEA"/>
    <w:rsid w:val="00320041"/>
    <w:rsid w:val="003212C9"/>
    <w:rsid w:val="00323228"/>
    <w:rsid w:val="00330D13"/>
    <w:rsid w:val="00331553"/>
    <w:rsid w:val="00332970"/>
    <w:rsid w:val="003330EF"/>
    <w:rsid w:val="00336143"/>
    <w:rsid w:val="00336555"/>
    <w:rsid w:val="0033761E"/>
    <w:rsid w:val="0034100F"/>
    <w:rsid w:val="003418AD"/>
    <w:rsid w:val="00341F0A"/>
    <w:rsid w:val="003433D1"/>
    <w:rsid w:val="00343703"/>
    <w:rsid w:val="00345BD0"/>
    <w:rsid w:val="00346FDF"/>
    <w:rsid w:val="00354A68"/>
    <w:rsid w:val="003562FC"/>
    <w:rsid w:val="003570A6"/>
    <w:rsid w:val="003617D6"/>
    <w:rsid w:val="00363178"/>
    <w:rsid w:val="0036482E"/>
    <w:rsid w:val="0036556B"/>
    <w:rsid w:val="00371C82"/>
    <w:rsid w:val="003737F2"/>
    <w:rsid w:val="00375788"/>
    <w:rsid w:val="003809C5"/>
    <w:rsid w:val="0038395B"/>
    <w:rsid w:val="00384778"/>
    <w:rsid w:val="00385128"/>
    <w:rsid w:val="00391F83"/>
    <w:rsid w:val="003A05C1"/>
    <w:rsid w:val="003A1905"/>
    <w:rsid w:val="003A2826"/>
    <w:rsid w:val="003A4B03"/>
    <w:rsid w:val="003B4393"/>
    <w:rsid w:val="003B7B95"/>
    <w:rsid w:val="003C0FF1"/>
    <w:rsid w:val="003C3031"/>
    <w:rsid w:val="003C3712"/>
    <w:rsid w:val="003C4841"/>
    <w:rsid w:val="003D1CC9"/>
    <w:rsid w:val="003D5B99"/>
    <w:rsid w:val="003E10D7"/>
    <w:rsid w:val="003E609D"/>
    <w:rsid w:val="003F0AB3"/>
    <w:rsid w:val="003F0B55"/>
    <w:rsid w:val="003F68A1"/>
    <w:rsid w:val="004015D1"/>
    <w:rsid w:val="00402535"/>
    <w:rsid w:val="004053DF"/>
    <w:rsid w:val="0041015C"/>
    <w:rsid w:val="00415871"/>
    <w:rsid w:val="004160FF"/>
    <w:rsid w:val="00423C37"/>
    <w:rsid w:val="0042515E"/>
    <w:rsid w:val="00431618"/>
    <w:rsid w:val="004318CC"/>
    <w:rsid w:val="00433211"/>
    <w:rsid w:val="00433A1A"/>
    <w:rsid w:val="00435E95"/>
    <w:rsid w:val="00446499"/>
    <w:rsid w:val="00447CE1"/>
    <w:rsid w:val="00451DCA"/>
    <w:rsid w:val="004571BB"/>
    <w:rsid w:val="00465E91"/>
    <w:rsid w:val="00471125"/>
    <w:rsid w:val="0048382D"/>
    <w:rsid w:val="0048632A"/>
    <w:rsid w:val="0048759E"/>
    <w:rsid w:val="0049159A"/>
    <w:rsid w:val="00493206"/>
    <w:rsid w:val="00496ACE"/>
    <w:rsid w:val="004A1F33"/>
    <w:rsid w:val="004B0852"/>
    <w:rsid w:val="004B35C3"/>
    <w:rsid w:val="004B710A"/>
    <w:rsid w:val="004C1C2D"/>
    <w:rsid w:val="004C4D4F"/>
    <w:rsid w:val="004C4FD3"/>
    <w:rsid w:val="004D248F"/>
    <w:rsid w:val="004D2679"/>
    <w:rsid w:val="004D2E0D"/>
    <w:rsid w:val="004D35ED"/>
    <w:rsid w:val="004D6160"/>
    <w:rsid w:val="004D685E"/>
    <w:rsid w:val="004E0673"/>
    <w:rsid w:val="004E0A14"/>
    <w:rsid w:val="004E581E"/>
    <w:rsid w:val="004E5A1F"/>
    <w:rsid w:val="004F07E2"/>
    <w:rsid w:val="004F2175"/>
    <w:rsid w:val="004F650A"/>
    <w:rsid w:val="00500629"/>
    <w:rsid w:val="00503255"/>
    <w:rsid w:val="005136B0"/>
    <w:rsid w:val="00515325"/>
    <w:rsid w:val="00515422"/>
    <w:rsid w:val="00515F20"/>
    <w:rsid w:val="0052064A"/>
    <w:rsid w:val="0052203C"/>
    <w:rsid w:val="00524168"/>
    <w:rsid w:val="0052580F"/>
    <w:rsid w:val="00527AD6"/>
    <w:rsid w:val="00530A63"/>
    <w:rsid w:val="00530EA3"/>
    <w:rsid w:val="005400FB"/>
    <w:rsid w:val="00541AB2"/>
    <w:rsid w:val="005516C4"/>
    <w:rsid w:val="00554033"/>
    <w:rsid w:val="00554126"/>
    <w:rsid w:val="00554EB8"/>
    <w:rsid w:val="00556824"/>
    <w:rsid w:val="00556AFD"/>
    <w:rsid w:val="00560A4F"/>
    <w:rsid w:val="00565237"/>
    <w:rsid w:val="00567208"/>
    <w:rsid w:val="00567E91"/>
    <w:rsid w:val="0057015D"/>
    <w:rsid w:val="00570243"/>
    <w:rsid w:val="005727A0"/>
    <w:rsid w:val="00573438"/>
    <w:rsid w:val="00574DF8"/>
    <w:rsid w:val="0057616E"/>
    <w:rsid w:val="005763FC"/>
    <w:rsid w:val="00580313"/>
    <w:rsid w:val="00580BAC"/>
    <w:rsid w:val="00580CAF"/>
    <w:rsid w:val="00581AE3"/>
    <w:rsid w:val="00583897"/>
    <w:rsid w:val="00591E84"/>
    <w:rsid w:val="005925BA"/>
    <w:rsid w:val="00596F78"/>
    <w:rsid w:val="005A3300"/>
    <w:rsid w:val="005A3EDB"/>
    <w:rsid w:val="005A62E0"/>
    <w:rsid w:val="005A6719"/>
    <w:rsid w:val="005A6A04"/>
    <w:rsid w:val="005B26FF"/>
    <w:rsid w:val="005B2D15"/>
    <w:rsid w:val="005B67B5"/>
    <w:rsid w:val="005C0126"/>
    <w:rsid w:val="005C0E78"/>
    <w:rsid w:val="005C1F3B"/>
    <w:rsid w:val="005C26C9"/>
    <w:rsid w:val="005C60D2"/>
    <w:rsid w:val="005C629C"/>
    <w:rsid w:val="005C638E"/>
    <w:rsid w:val="005D1E37"/>
    <w:rsid w:val="005E1034"/>
    <w:rsid w:val="005E2462"/>
    <w:rsid w:val="005F104E"/>
    <w:rsid w:val="005F3A92"/>
    <w:rsid w:val="005F3EA7"/>
    <w:rsid w:val="005F56E8"/>
    <w:rsid w:val="006030F2"/>
    <w:rsid w:val="00604189"/>
    <w:rsid w:val="00607D21"/>
    <w:rsid w:val="00610611"/>
    <w:rsid w:val="00610F4F"/>
    <w:rsid w:val="00611B62"/>
    <w:rsid w:val="00612352"/>
    <w:rsid w:val="006146EC"/>
    <w:rsid w:val="006178E7"/>
    <w:rsid w:val="00617BB7"/>
    <w:rsid w:val="0062342D"/>
    <w:rsid w:val="006326A4"/>
    <w:rsid w:val="00634A43"/>
    <w:rsid w:val="00641095"/>
    <w:rsid w:val="00642426"/>
    <w:rsid w:val="006441E7"/>
    <w:rsid w:val="00644B3E"/>
    <w:rsid w:val="00645296"/>
    <w:rsid w:val="00650BFB"/>
    <w:rsid w:val="006531CD"/>
    <w:rsid w:val="00654372"/>
    <w:rsid w:val="00660545"/>
    <w:rsid w:val="00660F35"/>
    <w:rsid w:val="006635B0"/>
    <w:rsid w:val="00667085"/>
    <w:rsid w:val="00667D9B"/>
    <w:rsid w:val="006808DC"/>
    <w:rsid w:val="00685622"/>
    <w:rsid w:val="00694E07"/>
    <w:rsid w:val="00695F84"/>
    <w:rsid w:val="006960D7"/>
    <w:rsid w:val="006969F4"/>
    <w:rsid w:val="00696C24"/>
    <w:rsid w:val="00696CFC"/>
    <w:rsid w:val="006A2B1F"/>
    <w:rsid w:val="006A311C"/>
    <w:rsid w:val="006A7820"/>
    <w:rsid w:val="006B212A"/>
    <w:rsid w:val="006B3EDB"/>
    <w:rsid w:val="006B735B"/>
    <w:rsid w:val="006B7C68"/>
    <w:rsid w:val="006C0A2C"/>
    <w:rsid w:val="006C0C13"/>
    <w:rsid w:val="006C0D21"/>
    <w:rsid w:val="006C3FA3"/>
    <w:rsid w:val="006C4A3A"/>
    <w:rsid w:val="006C6C5A"/>
    <w:rsid w:val="006D05F6"/>
    <w:rsid w:val="006D0B70"/>
    <w:rsid w:val="006D48F1"/>
    <w:rsid w:val="006D6310"/>
    <w:rsid w:val="006E26A1"/>
    <w:rsid w:val="006E28F8"/>
    <w:rsid w:val="006E6934"/>
    <w:rsid w:val="006F500E"/>
    <w:rsid w:val="006F70F4"/>
    <w:rsid w:val="00700C25"/>
    <w:rsid w:val="007060C6"/>
    <w:rsid w:val="0070631D"/>
    <w:rsid w:val="0070760F"/>
    <w:rsid w:val="00711DEC"/>
    <w:rsid w:val="0071331F"/>
    <w:rsid w:val="007203BB"/>
    <w:rsid w:val="00720F46"/>
    <w:rsid w:val="00721BE3"/>
    <w:rsid w:val="0072385F"/>
    <w:rsid w:val="00724565"/>
    <w:rsid w:val="007316FC"/>
    <w:rsid w:val="00731F60"/>
    <w:rsid w:val="00732EAC"/>
    <w:rsid w:val="007331B9"/>
    <w:rsid w:val="00735051"/>
    <w:rsid w:val="007360AA"/>
    <w:rsid w:val="00742DB2"/>
    <w:rsid w:val="00746360"/>
    <w:rsid w:val="00747E54"/>
    <w:rsid w:val="0075079C"/>
    <w:rsid w:val="0075686C"/>
    <w:rsid w:val="00756F16"/>
    <w:rsid w:val="007572A3"/>
    <w:rsid w:val="00760D27"/>
    <w:rsid w:val="00760D32"/>
    <w:rsid w:val="00761C50"/>
    <w:rsid w:val="007635E2"/>
    <w:rsid w:val="00763C4A"/>
    <w:rsid w:val="00764877"/>
    <w:rsid w:val="007702C9"/>
    <w:rsid w:val="00771ED8"/>
    <w:rsid w:val="00773464"/>
    <w:rsid w:val="007737A7"/>
    <w:rsid w:val="00774EED"/>
    <w:rsid w:val="0077597F"/>
    <w:rsid w:val="00776304"/>
    <w:rsid w:val="00776376"/>
    <w:rsid w:val="00781E8D"/>
    <w:rsid w:val="00782171"/>
    <w:rsid w:val="007866EF"/>
    <w:rsid w:val="00787A64"/>
    <w:rsid w:val="00787E22"/>
    <w:rsid w:val="00791139"/>
    <w:rsid w:val="00793827"/>
    <w:rsid w:val="00794A38"/>
    <w:rsid w:val="00795BDC"/>
    <w:rsid w:val="00796127"/>
    <w:rsid w:val="007966D7"/>
    <w:rsid w:val="00796FBC"/>
    <w:rsid w:val="007A2813"/>
    <w:rsid w:val="007A2B7F"/>
    <w:rsid w:val="007A4CC0"/>
    <w:rsid w:val="007B0F8E"/>
    <w:rsid w:val="007B190D"/>
    <w:rsid w:val="007B2A4E"/>
    <w:rsid w:val="007B526F"/>
    <w:rsid w:val="007B6E07"/>
    <w:rsid w:val="007B6E8D"/>
    <w:rsid w:val="007C57C9"/>
    <w:rsid w:val="007C5CE4"/>
    <w:rsid w:val="007C7684"/>
    <w:rsid w:val="007D3AD5"/>
    <w:rsid w:val="007D4177"/>
    <w:rsid w:val="007D4A77"/>
    <w:rsid w:val="007D4DCC"/>
    <w:rsid w:val="007D7DFA"/>
    <w:rsid w:val="007E0360"/>
    <w:rsid w:val="007E0BA7"/>
    <w:rsid w:val="007E27D0"/>
    <w:rsid w:val="007E3AF4"/>
    <w:rsid w:val="007E3C21"/>
    <w:rsid w:val="007E5A13"/>
    <w:rsid w:val="00806DB9"/>
    <w:rsid w:val="00806FC9"/>
    <w:rsid w:val="00811E38"/>
    <w:rsid w:val="008121F3"/>
    <w:rsid w:val="00814933"/>
    <w:rsid w:val="00815FE5"/>
    <w:rsid w:val="00816E62"/>
    <w:rsid w:val="00823E2D"/>
    <w:rsid w:val="00825EE8"/>
    <w:rsid w:val="008306EB"/>
    <w:rsid w:val="00831B2E"/>
    <w:rsid w:val="0083305B"/>
    <w:rsid w:val="00840983"/>
    <w:rsid w:val="00844A70"/>
    <w:rsid w:val="008452ED"/>
    <w:rsid w:val="00851DD0"/>
    <w:rsid w:val="00856556"/>
    <w:rsid w:val="00857E5E"/>
    <w:rsid w:val="008605EC"/>
    <w:rsid w:val="00861CA0"/>
    <w:rsid w:val="00862DDE"/>
    <w:rsid w:val="00863A35"/>
    <w:rsid w:val="00873710"/>
    <w:rsid w:val="00873C62"/>
    <w:rsid w:val="0087692C"/>
    <w:rsid w:val="00877B9D"/>
    <w:rsid w:val="008841B8"/>
    <w:rsid w:val="00885653"/>
    <w:rsid w:val="00886FE9"/>
    <w:rsid w:val="00895132"/>
    <w:rsid w:val="00895C0E"/>
    <w:rsid w:val="00896AA0"/>
    <w:rsid w:val="008A2126"/>
    <w:rsid w:val="008A47B1"/>
    <w:rsid w:val="008C1CA5"/>
    <w:rsid w:val="008C1E07"/>
    <w:rsid w:val="008C27E8"/>
    <w:rsid w:val="008C2A81"/>
    <w:rsid w:val="008C5C9C"/>
    <w:rsid w:val="008C65A3"/>
    <w:rsid w:val="008D3283"/>
    <w:rsid w:val="008D4650"/>
    <w:rsid w:val="008D4EF6"/>
    <w:rsid w:val="008E2805"/>
    <w:rsid w:val="008F14F0"/>
    <w:rsid w:val="008F50EF"/>
    <w:rsid w:val="008F53D6"/>
    <w:rsid w:val="008F5452"/>
    <w:rsid w:val="008F66DA"/>
    <w:rsid w:val="008F6D71"/>
    <w:rsid w:val="008F7800"/>
    <w:rsid w:val="00902CA6"/>
    <w:rsid w:val="00904A69"/>
    <w:rsid w:val="0090762B"/>
    <w:rsid w:val="0091315C"/>
    <w:rsid w:val="00914442"/>
    <w:rsid w:val="009166EC"/>
    <w:rsid w:val="00917B6C"/>
    <w:rsid w:val="009205A3"/>
    <w:rsid w:val="009207AD"/>
    <w:rsid w:val="009213A7"/>
    <w:rsid w:val="009307D5"/>
    <w:rsid w:val="00931246"/>
    <w:rsid w:val="00933E04"/>
    <w:rsid w:val="00934F40"/>
    <w:rsid w:val="00935403"/>
    <w:rsid w:val="0093565B"/>
    <w:rsid w:val="00940784"/>
    <w:rsid w:val="00942592"/>
    <w:rsid w:val="0094768C"/>
    <w:rsid w:val="00950C1F"/>
    <w:rsid w:val="009547C4"/>
    <w:rsid w:val="009629DB"/>
    <w:rsid w:val="0096400C"/>
    <w:rsid w:val="009671FD"/>
    <w:rsid w:val="00972538"/>
    <w:rsid w:val="00973467"/>
    <w:rsid w:val="00980260"/>
    <w:rsid w:val="00980ECE"/>
    <w:rsid w:val="00987FC2"/>
    <w:rsid w:val="00991DC1"/>
    <w:rsid w:val="00992FA5"/>
    <w:rsid w:val="00997F50"/>
    <w:rsid w:val="009A1E68"/>
    <w:rsid w:val="009A2C2A"/>
    <w:rsid w:val="009B7214"/>
    <w:rsid w:val="009C2C2F"/>
    <w:rsid w:val="009C598D"/>
    <w:rsid w:val="009D3EE9"/>
    <w:rsid w:val="009E1AF3"/>
    <w:rsid w:val="009E5C37"/>
    <w:rsid w:val="009E5C97"/>
    <w:rsid w:val="009E7A07"/>
    <w:rsid w:val="009F0094"/>
    <w:rsid w:val="009F13BC"/>
    <w:rsid w:val="009F2F80"/>
    <w:rsid w:val="00A00964"/>
    <w:rsid w:val="00A01E67"/>
    <w:rsid w:val="00A06AFA"/>
    <w:rsid w:val="00A0721A"/>
    <w:rsid w:val="00A1006C"/>
    <w:rsid w:val="00A135AF"/>
    <w:rsid w:val="00A14870"/>
    <w:rsid w:val="00A16DCD"/>
    <w:rsid w:val="00A22E1F"/>
    <w:rsid w:val="00A278C2"/>
    <w:rsid w:val="00A329DC"/>
    <w:rsid w:val="00A3553F"/>
    <w:rsid w:val="00A379C9"/>
    <w:rsid w:val="00A564A3"/>
    <w:rsid w:val="00A6038D"/>
    <w:rsid w:val="00A604BB"/>
    <w:rsid w:val="00A64B12"/>
    <w:rsid w:val="00A66A45"/>
    <w:rsid w:val="00A70DAC"/>
    <w:rsid w:val="00A72BDE"/>
    <w:rsid w:val="00A73DB3"/>
    <w:rsid w:val="00A761C6"/>
    <w:rsid w:val="00A8798A"/>
    <w:rsid w:val="00A87ABB"/>
    <w:rsid w:val="00A9103A"/>
    <w:rsid w:val="00A91BDF"/>
    <w:rsid w:val="00A9205B"/>
    <w:rsid w:val="00A93422"/>
    <w:rsid w:val="00A93F01"/>
    <w:rsid w:val="00AB3D59"/>
    <w:rsid w:val="00AB4134"/>
    <w:rsid w:val="00AB518C"/>
    <w:rsid w:val="00AB5863"/>
    <w:rsid w:val="00AB59EC"/>
    <w:rsid w:val="00AB7686"/>
    <w:rsid w:val="00AD1720"/>
    <w:rsid w:val="00AD2E3F"/>
    <w:rsid w:val="00AD4CD7"/>
    <w:rsid w:val="00AD6772"/>
    <w:rsid w:val="00AD7A2F"/>
    <w:rsid w:val="00AE27A2"/>
    <w:rsid w:val="00AF180C"/>
    <w:rsid w:val="00B00B23"/>
    <w:rsid w:val="00B00E54"/>
    <w:rsid w:val="00B0237A"/>
    <w:rsid w:val="00B04D2F"/>
    <w:rsid w:val="00B04D9E"/>
    <w:rsid w:val="00B10859"/>
    <w:rsid w:val="00B118E9"/>
    <w:rsid w:val="00B15CDC"/>
    <w:rsid w:val="00B17C9B"/>
    <w:rsid w:val="00B240AE"/>
    <w:rsid w:val="00B24198"/>
    <w:rsid w:val="00B26773"/>
    <w:rsid w:val="00B30E64"/>
    <w:rsid w:val="00B34634"/>
    <w:rsid w:val="00B36A9E"/>
    <w:rsid w:val="00B44EF2"/>
    <w:rsid w:val="00B53381"/>
    <w:rsid w:val="00B53A15"/>
    <w:rsid w:val="00B60C60"/>
    <w:rsid w:val="00B6142A"/>
    <w:rsid w:val="00B6249A"/>
    <w:rsid w:val="00B63047"/>
    <w:rsid w:val="00B63448"/>
    <w:rsid w:val="00B640ED"/>
    <w:rsid w:val="00B658EB"/>
    <w:rsid w:val="00B66ACE"/>
    <w:rsid w:val="00B70C8B"/>
    <w:rsid w:val="00B72DCB"/>
    <w:rsid w:val="00B72FD9"/>
    <w:rsid w:val="00B73C09"/>
    <w:rsid w:val="00B7445E"/>
    <w:rsid w:val="00B74B3A"/>
    <w:rsid w:val="00B75334"/>
    <w:rsid w:val="00B75B4B"/>
    <w:rsid w:val="00B80C67"/>
    <w:rsid w:val="00B84C92"/>
    <w:rsid w:val="00B92601"/>
    <w:rsid w:val="00B930C6"/>
    <w:rsid w:val="00B963E1"/>
    <w:rsid w:val="00BA08ED"/>
    <w:rsid w:val="00BA540B"/>
    <w:rsid w:val="00BA5A4F"/>
    <w:rsid w:val="00BA5F31"/>
    <w:rsid w:val="00BA6166"/>
    <w:rsid w:val="00BB023E"/>
    <w:rsid w:val="00BB2F83"/>
    <w:rsid w:val="00BB3B1C"/>
    <w:rsid w:val="00BB53BD"/>
    <w:rsid w:val="00BB72CC"/>
    <w:rsid w:val="00BB78C7"/>
    <w:rsid w:val="00BB7A97"/>
    <w:rsid w:val="00BC072D"/>
    <w:rsid w:val="00BC2054"/>
    <w:rsid w:val="00BC4AEF"/>
    <w:rsid w:val="00BD6140"/>
    <w:rsid w:val="00BE1DB3"/>
    <w:rsid w:val="00BE3DCC"/>
    <w:rsid w:val="00BE5705"/>
    <w:rsid w:val="00BE7105"/>
    <w:rsid w:val="00BF02D5"/>
    <w:rsid w:val="00BF29A6"/>
    <w:rsid w:val="00BF42BA"/>
    <w:rsid w:val="00BF5CBF"/>
    <w:rsid w:val="00C0048A"/>
    <w:rsid w:val="00C0050F"/>
    <w:rsid w:val="00C00905"/>
    <w:rsid w:val="00C05010"/>
    <w:rsid w:val="00C057CE"/>
    <w:rsid w:val="00C07D03"/>
    <w:rsid w:val="00C10FC6"/>
    <w:rsid w:val="00C12F3A"/>
    <w:rsid w:val="00C1380A"/>
    <w:rsid w:val="00C174F6"/>
    <w:rsid w:val="00C20E4C"/>
    <w:rsid w:val="00C257D7"/>
    <w:rsid w:val="00C2696D"/>
    <w:rsid w:val="00C27B4A"/>
    <w:rsid w:val="00C27BA4"/>
    <w:rsid w:val="00C27C2F"/>
    <w:rsid w:val="00C32E81"/>
    <w:rsid w:val="00C416C1"/>
    <w:rsid w:val="00C42852"/>
    <w:rsid w:val="00C53E36"/>
    <w:rsid w:val="00C54BE4"/>
    <w:rsid w:val="00C60206"/>
    <w:rsid w:val="00C60914"/>
    <w:rsid w:val="00C657D2"/>
    <w:rsid w:val="00C65E56"/>
    <w:rsid w:val="00C6771F"/>
    <w:rsid w:val="00C72CB5"/>
    <w:rsid w:val="00C740AF"/>
    <w:rsid w:val="00C740CB"/>
    <w:rsid w:val="00C76E70"/>
    <w:rsid w:val="00C81477"/>
    <w:rsid w:val="00C84887"/>
    <w:rsid w:val="00C869E5"/>
    <w:rsid w:val="00C94E6E"/>
    <w:rsid w:val="00CA1422"/>
    <w:rsid w:val="00CA578C"/>
    <w:rsid w:val="00CB0E22"/>
    <w:rsid w:val="00CB26C6"/>
    <w:rsid w:val="00CB49CE"/>
    <w:rsid w:val="00CB51AE"/>
    <w:rsid w:val="00CB6156"/>
    <w:rsid w:val="00CB623D"/>
    <w:rsid w:val="00CC3547"/>
    <w:rsid w:val="00CC3E36"/>
    <w:rsid w:val="00CD2E08"/>
    <w:rsid w:val="00CD76A1"/>
    <w:rsid w:val="00CE0654"/>
    <w:rsid w:val="00CE13CD"/>
    <w:rsid w:val="00CE170B"/>
    <w:rsid w:val="00CE2EBD"/>
    <w:rsid w:val="00CE3031"/>
    <w:rsid w:val="00CF1C45"/>
    <w:rsid w:val="00CF1FE3"/>
    <w:rsid w:val="00CF29FB"/>
    <w:rsid w:val="00CF2EA8"/>
    <w:rsid w:val="00CF61E1"/>
    <w:rsid w:val="00CF63F9"/>
    <w:rsid w:val="00D00BDB"/>
    <w:rsid w:val="00D067D4"/>
    <w:rsid w:val="00D0756C"/>
    <w:rsid w:val="00D0764F"/>
    <w:rsid w:val="00D12819"/>
    <w:rsid w:val="00D13164"/>
    <w:rsid w:val="00D17805"/>
    <w:rsid w:val="00D208C1"/>
    <w:rsid w:val="00D21AC9"/>
    <w:rsid w:val="00D23AB9"/>
    <w:rsid w:val="00D33F8B"/>
    <w:rsid w:val="00D34B07"/>
    <w:rsid w:val="00D35861"/>
    <w:rsid w:val="00D42D08"/>
    <w:rsid w:val="00D478A5"/>
    <w:rsid w:val="00D50130"/>
    <w:rsid w:val="00D60AB7"/>
    <w:rsid w:val="00D60FA1"/>
    <w:rsid w:val="00D611D6"/>
    <w:rsid w:val="00D63C5D"/>
    <w:rsid w:val="00D64E85"/>
    <w:rsid w:val="00D65C3E"/>
    <w:rsid w:val="00D66AFC"/>
    <w:rsid w:val="00D743D3"/>
    <w:rsid w:val="00D74F38"/>
    <w:rsid w:val="00D83A6D"/>
    <w:rsid w:val="00D86CFB"/>
    <w:rsid w:val="00D911D8"/>
    <w:rsid w:val="00D93BD8"/>
    <w:rsid w:val="00D951C1"/>
    <w:rsid w:val="00DA0453"/>
    <w:rsid w:val="00DA2B0A"/>
    <w:rsid w:val="00DA3006"/>
    <w:rsid w:val="00DA4F4E"/>
    <w:rsid w:val="00DB01AD"/>
    <w:rsid w:val="00DB187F"/>
    <w:rsid w:val="00DB384B"/>
    <w:rsid w:val="00DB7E0E"/>
    <w:rsid w:val="00DC20E2"/>
    <w:rsid w:val="00DC2D07"/>
    <w:rsid w:val="00DC725A"/>
    <w:rsid w:val="00DC7B77"/>
    <w:rsid w:val="00DC7C04"/>
    <w:rsid w:val="00DD17F3"/>
    <w:rsid w:val="00DD2D37"/>
    <w:rsid w:val="00DD3AF7"/>
    <w:rsid w:val="00DD791B"/>
    <w:rsid w:val="00DD79CD"/>
    <w:rsid w:val="00DE22F6"/>
    <w:rsid w:val="00DE51C3"/>
    <w:rsid w:val="00DE56E0"/>
    <w:rsid w:val="00E048C8"/>
    <w:rsid w:val="00E04C22"/>
    <w:rsid w:val="00E04EBA"/>
    <w:rsid w:val="00E05A8A"/>
    <w:rsid w:val="00E10208"/>
    <w:rsid w:val="00E10278"/>
    <w:rsid w:val="00E11212"/>
    <w:rsid w:val="00E12BFF"/>
    <w:rsid w:val="00E12C4A"/>
    <w:rsid w:val="00E130F6"/>
    <w:rsid w:val="00E13343"/>
    <w:rsid w:val="00E13C0D"/>
    <w:rsid w:val="00E14746"/>
    <w:rsid w:val="00E153C9"/>
    <w:rsid w:val="00E176D0"/>
    <w:rsid w:val="00E1774C"/>
    <w:rsid w:val="00E178C7"/>
    <w:rsid w:val="00E2512D"/>
    <w:rsid w:val="00E25740"/>
    <w:rsid w:val="00E25E02"/>
    <w:rsid w:val="00E30945"/>
    <w:rsid w:val="00E30A05"/>
    <w:rsid w:val="00E415A3"/>
    <w:rsid w:val="00E42B28"/>
    <w:rsid w:val="00E47A40"/>
    <w:rsid w:val="00E50DD5"/>
    <w:rsid w:val="00E5257B"/>
    <w:rsid w:val="00E6379F"/>
    <w:rsid w:val="00E66BD4"/>
    <w:rsid w:val="00E67575"/>
    <w:rsid w:val="00E7121A"/>
    <w:rsid w:val="00E71F3D"/>
    <w:rsid w:val="00E72E53"/>
    <w:rsid w:val="00E72EBC"/>
    <w:rsid w:val="00E766F2"/>
    <w:rsid w:val="00E767DA"/>
    <w:rsid w:val="00E811E4"/>
    <w:rsid w:val="00E81596"/>
    <w:rsid w:val="00E82021"/>
    <w:rsid w:val="00E83AE5"/>
    <w:rsid w:val="00E86256"/>
    <w:rsid w:val="00E90E63"/>
    <w:rsid w:val="00E91DF9"/>
    <w:rsid w:val="00E934F6"/>
    <w:rsid w:val="00E93B8B"/>
    <w:rsid w:val="00E93D9C"/>
    <w:rsid w:val="00E94B1E"/>
    <w:rsid w:val="00E9605E"/>
    <w:rsid w:val="00EA0B68"/>
    <w:rsid w:val="00EA6C15"/>
    <w:rsid w:val="00EB19AD"/>
    <w:rsid w:val="00EB1F94"/>
    <w:rsid w:val="00EB307C"/>
    <w:rsid w:val="00EB75DF"/>
    <w:rsid w:val="00EC066A"/>
    <w:rsid w:val="00EC7268"/>
    <w:rsid w:val="00ED2757"/>
    <w:rsid w:val="00ED3E28"/>
    <w:rsid w:val="00ED45CE"/>
    <w:rsid w:val="00ED51DB"/>
    <w:rsid w:val="00ED6DEA"/>
    <w:rsid w:val="00EE0C5B"/>
    <w:rsid w:val="00EE5593"/>
    <w:rsid w:val="00EE6632"/>
    <w:rsid w:val="00EF314B"/>
    <w:rsid w:val="00EF7F5F"/>
    <w:rsid w:val="00F0426F"/>
    <w:rsid w:val="00F04C8F"/>
    <w:rsid w:val="00F06746"/>
    <w:rsid w:val="00F12A1A"/>
    <w:rsid w:val="00F14E63"/>
    <w:rsid w:val="00F16F88"/>
    <w:rsid w:val="00F1764C"/>
    <w:rsid w:val="00F2205D"/>
    <w:rsid w:val="00F23E01"/>
    <w:rsid w:val="00F24FB2"/>
    <w:rsid w:val="00F25A72"/>
    <w:rsid w:val="00F25E8C"/>
    <w:rsid w:val="00F2620B"/>
    <w:rsid w:val="00F26710"/>
    <w:rsid w:val="00F31EEC"/>
    <w:rsid w:val="00F31FA8"/>
    <w:rsid w:val="00F330F1"/>
    <w:rsid w:val="00F3369D"/>
    <w:rsid w:val="00F404C7"/>
    <w:rsid w:val="00F432B0"/>
    <w:rsid w:val="00F453AB"/>
    <w:rsid w:val="00F45988"/>
    <w:rsid w:val="00F461C1"/>
    <w:rsid w:val="00F466DC"/>
    <w:rsid w:val="00F46738"/>
    <w:rsid w:val="00F47E85"/>
    <w:rsid w:val="00F555D4"/>
    <w:rsid w:val="00F563F0"/>
    <w:rsid w:val="00F57063"/>
    <w:rsid w:val="00F619EE"/>
    <w:rsid w:val="00F62101"/>
    <w:rsid w:val="00F627D0"/>
    <w:rsid w:val="00F71A25"/>
    <w:rsid w:val="00F76BAA"/>
    <w:rsid w:val="00F76DD5"/>
    <w:rsid w:val="00F807D7"/>
    <w:rsid w:val="00F8087E"/>
    <w:rsid w:val="00F832D5"/>
    <w:rsid w:val="00F84784"/>
    <w:rsid w:val="00F9054A"/>
    <w:rsid w:val="00F94EE3"/>
    <w:rsid w:val="00F95AC4"/>
    <w:rsid w:val="00F95D26"/>
    <w:rsid w:val="00F95F25"/>
    <w:rsid w:val="00F96208"/>
    <w:rsid w:val="00FA00CF"/>
    <w:rsid w:val="00FA0741"/>
    <w:rsid w:val="00FA1662"/>
    <w:rsid w:val="00FA1B9B"/>
    <w:rsid w:val="00FA2633"/>
    <w:rsid w:val="00FA2C69"/>
    <w:rsid w:val="00FA3BC7"/>
    <w:rsid w:val="00FA4BD4"/>
    <w:rsid w:val="00FA5A72"/>
    <w:rsid w:val="00FA5FC7"/>
    <w:rsid w:val="00FA6791"/>
    <w:rsid w:val="00FB1119"/>
    <w:rsid w:val="00FB17A0"/>
    <w:rsid w:val="00FB3010"/>
    <w:rsid w:val="00FB40D6"/>
    <w:rsid w:val="00FB68EC"/>
    <w:rsid w:val="00FB773E"/>
    <w:rsid w:val="00FC0082"/>
    <w:rsid w:val="00FC5025"/>
    <w:rsid w:val="00FD06E7"/>
    <w:rsid w:val="00FD0E8A"/>
    <w:rsid w:val="00FD2219"/>
    <w:rsid w:val="00FE14B7"/>
    <w:rsid w:val="00FE2DA6"/>
    <w:rsid w:val="00FE3477"/>
    <w:rsid w:val="00FE44C0"/>
    <w:rsid w:val="00FF0559"/>
    <w:rsid w:val="00FF081A"/>
    <w:rsid w:val="00FF1140"/>
    <w:rsid w:val="00FF1433"/>
    <w:rsid w:val="00FF1FF0"/>
    <w:rsid w:val="00FF3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11F49E"/>
  <w15:docId w15:val="{80127E46-7D91-4F2F-B3E7-BB410381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360" w:firstLine="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Arial" w:hAnsi="Arial" w:cs="Arial" w:hint="default"/>
      <w:b/>
      <w:sz w:val="22"/>
      <w:szCs w:val="22"/>
    </w:rPr>
  </w:style>
  <w:style w:type="character" w:customStyle="1" w:styleId="WW8Num9z0">
    <w:name w:val="WW8Num9z0"/>
    <w:rPr>
      <w:rFonts w:ascii="Symbol" w:hAnsi="Symbol" w:cs="Symbol" w:hint="default"/>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rPr>
      <w:rFonts w:hint="default"/>
      <w:b w:val="0"/>
      <w:i w:val="0"/>
    </w:rPr>
  </w:style>
  <w:style w:type="character" w:customStyle="1" w:styleId="WW8Num11z2">
    <w:name w:val="WW8Num11z2"/>
    <w:rPr>
      <w:rFonts w:hint="default"/>
      <w:b/>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b w:val="0"/>
    </w:rPr>
  </w:style>
  <w:style w:type="character" w:customStyle="1" w:styleId="WW8Num16z1">
    <w:name w:val="WW8Num16z1"/>
    <w:rPr>
      <w:rFonts w:hint="default"/>
      <w:b w:val="0"/>
      <w:i w:val="0"/>
      <w:sz w:val="22"/>
      <w:szCs w:val="22"/>
    </w:rPr>
  </w:style>
  <w:style w:type="character" w:customStyle="1" w:styleId="WW8Num16z3">
    <w:name w:val="WW8Num16z3"/>
    <w:rPr>
      <w:rFonts w:hint="default"/>
    </w:rPr>
  </w:style>
  <w:style w:type="character" w:customStyle="1" w:styleId="WW8Num17z0">
    <w:name w:val="WW8Num17z0"/>
    <w:rPr>
      <w:rFonts w:hint="default"/>
    </w:rPr>
  </w:style>
  <w:style w:type="character" w:customStyle="1" w:styleId="WW8Num17z1">
    <w:name w:val="WW8Num17z1"/>
    <w:rPr>
      <w:rFonts w:hint="default"/>
      <w:b w:val="0"/>
      <w:i w:val="0"/>
      <w:sz w:val="22"/>
      <w:szCs w:val="22"/>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i w:val="0"/>
      <w:color w:val="000000"/>
    </w:rPr>
  </w:style>
  <w:style w:type="character" w:customStyle="1" w:styleId="WW8Num19z1">
    <w:name w:val="WW8Num19z1"/>
    <w:rPr>
      <w:rFonts w:hint="default"/>
      <w:b w:val="0"/>
      <w:i w:val="0"/>
      <w:sz w:val="22"/>
      <w:szCs w:val="22"/>
    </w:rPr>
  </w:style>
  <w:style w:type="character" w:customStyle="1" w:styleId="WW8Num19z2">
    <w:name w:val="WW8Num19z2"/>
    <w:rPr>
      <w:rFonts w:hint="default"/>
      <w:b w:val="0"/>
      <w:sz w:val="22"/>
      <w:szCs w:val="22"/>
    </w:rPr>
  </w:style>
  <w:style w:type="character" w:customStyle="1" w:styleId="WW8Num19z3">
    <w:name w:val="WW8Num19z3"/>
    <w:rPr>
      <w:rFonts w:hint="default"/>
      <w:b/>
      <w:i w:val="0"/>
    </w:rPr>
  </w:style>
  <w:style w:type="character" w:customStyle="1" w:styleId="WW8Num19z5">
    <w:name w:val="WW8Num19z5"/>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color w:val="FF000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MS Mincho" w:hAnsi="Arial" w:cs="Arial"/>
      <w:b/>
      <w:i w:val="0"/>
      <w:sz w:val="22"/>
      <w:szCs w:val="22"/>
    </w:rPr>
  </w:style>
  <w:style w:type="character" w:customStyle="1" w:styleId="WW8Num26z1">
    <w:name w:val="WW8Num26z1"/>
    <w:rPr>
      <w:rFonts w:hint="default"/>
      <w:b w:val="0"/>
      <w:i w:val="0"/>
      <w:color w:val="auto"/>
      <w:sz w:val="22"/>
      <w:szCs w:val="22"/>
    </w:rPr>
  </w:style>
  <w:style w:type="character" w:customStyle="1" w:styleId="WW8Num26z2">
    <w:name w:val="WW8Num26z2"/>
    <w:rPr>
      <w:rFonts w:hint="default"/>
      <w:b w:val="0"/>
      <w:sz w:val="22"/>
      <w:szCs w:val="22"/>
    </w:rPr>
  </w:style>
  <w:style w:type="character" w:customStyle="1" w:styleId="WW8Num26z3">
    <w:name w:val="WW8Num26z3"/>
    <w:rPr>
      <w:rFonts w:hint="default"/>
      <w:b w:val="0"/>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hint="default"/>
      <w:b w:val="0"/>
    </w:rPr>
  </w:style>
  <w:style w:type="character" w:customStyle="1" w:styleId="WW8Num29z0">
    <w:name w:val="WW8Num29z0"/>
    <w:rPr>
      <w:rFonts w:hint="default"/>
    </w:rPr>
  </w:style>
  <w:style w:type="character" w:customStyle="1" w:styleId="WW8Num30z0">
    <w:name w:val="WW8Num30z0"/>
    <w:rPr>
      <w:rFonts w:ascii="Arial" w:hAnsi="Arial" w:cs="Arial" w:hint="default"/>
      <w:sz w:val="22"/>
      <w:szCs w:val="22"/>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rPr>
      <w:rFonts w:hint="default"/>
      <w:b w:val="0"/>
      <w:i w:val="0"/>
    </w:rPr>
  </w:style>
  <w:style w:type="character" w:customStyle="1" w:styleId="WW8Num32z2">
    <w:name w:val="WW8Num32z2"/>
    <w:rPr>
      <w:rFonts w:hint="default"/>
      <w:b/>
    </w:rPr>
  </w:style>
  <w:style w:type="character" w:customStyle="1" w:styleId="WW8Num33z0">
    <w:name w:val="WW8Num33z0"/>
    <w:rPr>
      <w:rFonts w:ascii="Arial" w:hAnsi="Arial" w:cs="Arial"/>
      <w:sz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5z1">
    <w:name w:val="WW8Num35z1"/>
    <w:rPr>
      <w:rFonts w:ascii="Arial" w:hAnsi="Arial" w:cs="Arial" w:hint="default"/>
      <w:b w:val="0"/>
      <w:i w:val="0"/>
      <w:color w:val="auto"/>
      <w:sz w:val="22"/>
      <w:szCs w:val="22"/>
    </w:rPr>
  </w:style>
  <w:style w:type="character" w:customStyle="1" w:styleId="WW8Num36z0">
    <w:name w:val="WW8Num36z0"/>
    <w:rPr>
      <w:rFonts w:ascii="Symbol" w:hAnsi="Symbol" w:cs="Symbol" w:hint="default"/>
      <w:sz w:val="22"/>
      <w:szCs w:val="22"/>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hint="default"/>
      <w:sz w:val="22"/>
      <w:szCs w:val="22"/>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hint="default"/>
      <w:b w:val="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MS Mincho" w:cs="Times New Roman" w:hint="default"/>
    </w:rPr>
  </w:style>
  <w:style w:type="character" w:customStyle="1" w:styleId="WW8Num56z0">
    <w:name w:val="WW8Num56z0"/>
    <w:rPr>
      <w:rFonts w:ascii="Arial" w:hAnsi="Arial" w:cs="Arial" w:hint="default"/>
      <w:b w:val="0"/>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BodyTextIndentChar">
    <w:name w:val="Body Text Indent Char"/>
    <w:rPr>
      <w:rFonts w:eastAsia="Calibri"/>
      <w:sz w:val="24"/>
      <w:szCs w:val="24"/>
      <w:lang w:val="en-US" w:eastAsia="ar-SA" w:bidi="ar-SA"/>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PageNumber">
    <w:name w:val="page number"/>
    <w:basedOn w:val="DefaultParagraphFont"/>
  </w:style>
  <w:style w:type="character" w:customStyle="1" w:styleId="BodyTextChar">
    <w:name w:val="Body Text Char"/>
    <w:rPr>
      <w:sz w:val="24"/>
      <w:szCs w:val="24"/>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rPr>
      <w:rFonts w:eastAsia="Calibri"/>
    </w:rPr>
  </w:style>
  <w:style w:type="paragraph" w:styleId="ListParagraph">
    <w:name w:val="List Paragraph"/>
    <w:aliases w:val="Resume Title,List Paragraph1"/>
    <w:basedOn w:val="Normal"/>
    <w:link w:val="ListParagraphChar"/>
    <w:uiPriority w:val="34"/>
    <w:qFormat/>
    <w:pPr>
      <w:ind w:left="720"/>
    </w:pPr>
    <w:rPr>
      <w:rFonts w:eastAsia="Calibri"/>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uiPriority w:val="22"/>
    <w:qFormat/>
    <w:rsid w:val="004318CC"/>
    <w:rPr>
      <w:b/>
      <w:bCs/>
    </w:rPr>
  </w:style>
  <w:style w:type="table" w:styleId="TableGrid">
    <w:name w:val="Table Grid"/>
    <w:basedOn w:val="TableNormal"/>
    <w:uiPriority w:val="59"/>
    <w:rsid w:val="006B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6772"/>
    <w:pPr>
      <w:suppressAutoHyphens/>
    </w:pPr>
    <w:rPr>
      <w:sz w:val="24"/>
      <w:szCs w:val="24"/>
      <w:lang w:eastAsia="ar-SA"/>
    </w:rPr>
  </w:style>
  <w:style w:type="character" w:customStyle="1" w:styleId="ListParagraphChar">
    <w:name w:val="List Paragraph Char"/>
    <w:aliases w:val="Resume Title Char,List Paragraph1 Char"/>
    <w:link w:val="ListParagraph"/>
    <w:uiPriority w:val="34"/>
    <w:qFormat/>
    <w:rsid w:val="003617D6"/>
    <w:rPr>
      <w:rFonts w:eastAsia="Calibri"/>
      <w:sz w:val="24"/>
      <w:szCs w:val="24"/>
      <w:lang w:eastAsia="ar-SA"/>
    </w:rPr>
  </w:style>
  <w:style w:type="paragraph" w:styleId="Revision">
    <w:name w:val="Revision"/>
    <w:hidden/>
    <w:uiPriority w:val="99"/>
    <w:semiHidden/>
    <w:rsid w:val="002A6A89"/>
    <w:rPr>
      <w:sz w:val="24"/>
      <w:szCs w:val="24"/>
      <w:lang w:eastAsia="ar-SA"/>
    </w:rPr>
  </w:style>
  <w:style w:type="paragraph" w:styleId="NormalWeb">
    <w:name w:val="Normal (Web)"/>
    <w:basedOn w:val="Normal"/>
    <w:uiPriority w:val="99"/>
    <w:unhideWhenUsed/>
    <w:rsid w:val="00EE6632"/>
    <w:pPr>
      <w:suppressAutoHyphens w:val="0"/>
      <w:spacing w:before="100" w:beforeAutospacing="1" w:after="100" w:afterAutospacing="1"/>
    </w:pPr>
    <w:rPr>
      <w:lang w:eastAsia="en-US"/>
    </w:rPr>
  </w:style>
  <w:style w:type="character" w:customStyle="1" w:styleId="NoSpacingChar">
    <w:name w:val="No Spacing Char"/>
    <w:link w:val="NoSpacing"/>
    <w:uiPriority w:val="1"/>
    <w:rsid w:val="0021385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0336">
      <w:bodyDiv w:val="1"/>
      <w:marLeft w:val="0"/>
      <w:marRight w:val="0"/>
      <w:marTop w:val="0"/>
      <w:marBottom w:val="0"/>
      <w:divBdr>
        <w:top w:val="none" w:sz="0" w:space="0" w:color="auto"/>
        <w:left w:val="none" w:sz="0" w:space="0" w:color="auto"/>
        <w:bottom w:val="none" w:sz="0" w:space="0" w:color="auto"/>
        <w:right w:val="none" w:sz="0" w:space="0" w:color="auto"/>
      </w:divBdr>
    </w:div>
    <w:div w:id="674496927">
      <w:bodyDiv w:val="1"/>
      <w:marLeft w:val="0"/>
      <w:marRight w:val="0"/>
      <w:marTop w:val="0"/>
      <w:marBottom w:val="0"/>
      <w:divBdr>
        <w:top w:val="none" w:sz="0" w:space="0" w:color="auto"/>
        <w:left w:val="none" w:sz="0" w:space="0" w:color="auto"/>
        <w:bottom w:val="none" w:sz="0" w:space="0" w:color="auto"/>
        <w:right w:val="none" w:sz="0" w:space="0" w:color="auto"/>
      </w:divBdr>
    </w:div>
    <w:div w:id="962032180">
      <w:bodyDiv w:val="1"/>
      <w:marLeft w:val="0"/>
      <w:marRight w:val="0"/>
      <w:marTop w:val="0"/>
      <w:marBottom w:val="0"/>
      <w:divBdr>
        <w:top w:val="none" w:sz="0" w:space="0" w:color="auto"/>
        <w:left w:val="none" w:sz="0" w:space="0" w:color="auto"/>
        <w:bottom w:val="none" w:sz="0" w:space="0" w:color="auto"/>
        <w:right w:val="none" w:sz="0" w:space="0" w:color="auto"/>
      </w:divBdr>
    </w:div>
    <w:div w:id="1151486706">
      <w:bodyDiv w:val="1"/>
      <w:marLeft w:val="0"/>
      <w:marRight w:val="0"/>
      <w:marTop w:val="0"/>
      <w:marBottom w:val="0"/>
      <w:divBdr>
        <w:top w:val="none" w:sz="0" w:space="0" w:color="auto"/>
        <w:left w:val="none" w:sz="0" w:space="0" w:color="auto"/>
        <w:bottom w:val="none" w:sz="0" w:space="0" w:color="auto"/>
        <w:right w:val="none" w:sz="0" w:space="0" w:color="auto"/>
      </w:divBdr>
    </w:div>
    <w:div w:id="1898974277">
      <w:bodyDiv w:val="1"/>
      <w:marLeft w:val="0"/>
      <w:marRight w:val="0"/>
      <w:marTop w:val="0"/>
      <w:marBottom w:val="0"/>
      <w:divBdr>
        <w:top w:val="none" w:sz="0" w:space="0" w:color="auto"/>
        <w:left w:val="none" w:sz="0" w:space="0" w:color="auto"/>
        <w:bottom w:val="none" w:sz="0" w:space="0" w:color="auto"/>
        <w:right w:val="none" w:sz="0" w:space="0" w:color="auto"/>
      </w:divBdr>
    </w:div>
    <w:div w:id="20668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BF208-8429-49F0-9B73-C902347F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COA - AFP Retirement and Separation Benefits System</dc:creator>
  <cp:keywords/>
  <cp:lastModifiedBy>Evy Rose L. Lacanlale</cp:lastModifiedBy>
  <cp:revision>9</cp:revision>
  <cp:lastPrinted>2023-05-19T06:55:00Z</cp:lastPrinted>
  <dcterms:created xsi:type="dcterms:W3CDTF">2023-05-18T10:15:00Z</dcterms:created>
  <dcterms:modified xsi:type="dcterms:W3CDTF">2023-05-25T05:26:00Z</dcterms:modified>
  <cp:category/>
</cp:coreProperties>
</file>